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text" w:tblpX="-36" w:vertAnchor="text" w:tblpY="1" w:leftFromText="180" w:topFromText="0" w:rightFromText="180" w:bottomFromText="0"/>
        <w:tblW w:w="23731" w:type="dxa"/>
        <w:tblLayout w:type="fixed"/>
        <w:tblLook w:val="0000" w:firstRow="0" w:lastRow="0" w:firstColumn="0" w:lastColumn="0" w:noHBand="0" w:noVBand="0"/>
      </w:tblPr>
      <w:tblGrid>
        <w:gridCol w:w="969"/>
        <w:gridCol w:w="1375"/>
        <w:gridCol w:w="1807"/>
        <w:gridCol w:w="1177"/>
        <w:gridCol w:w="4500"/>
        <w:gridCol w:w="8253"/>
        <w:gridCol w:w="5650"/>
      </w:tblGrid>
      <w:tr>
        <w:tblPrEx/>
        <w:trPr>
          <w:gridAfter w:val="2"/>
          <w:gridBefore w:val="1"/>
          <w:trHeight w:val="375"/>
        </w:trPr>
        <w:tc>
          <w:tcPr>
            <w:tcBorders>
              <w:top w:val="none" w:color="000000" w:sz="4" w:space="0"/>
              <w:left w:val="none" w:color="000000" w:sz="4" w:space="0"/>
              <w:bottom w:val="none" w:color="000000" w:sz="4" w:space="0"/>
              <w:right w:val="none" w:color="000000" w:sz="4" w:space="0"/>
            </w:tcBorders>
            <w:tcW w:w="1375"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1807"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1177" w:type="dxa"/>
            <w:vAlign w:val="bottom"/>
            <w:textDirection w:val="lrTb"/>
            <w:noWrap/>
          </w:tcPr>
          <w:p>
            <w:pPr>
              <w:contextualSpacing/>
              <w:ind w:right="-288"/>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4500" w:type="dxa"/>
            <w:vAlign w:val="bottom"/>
            <w:textDirection w:val="lrTb"/>
            <w:noWrap/>
          </w:tcPr>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Приложение 1</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к решению Совета</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муниципального образования Ленинградский муниципальный округ Краснодарского края</w:t>
            </w:r>
            <w:r>
              <w:rPr>
                <w:rFonts w:ascii="FreeSerif" w:hAnsi="FreeSerif" w:cs="FreeSerif"/>
                <w:sz w:val="28"/>
                <w:szCs w:val="28"/>
              </w:rPr>
            </w:r>
          </w:p>
          <w:p>
            <w:pPr>
              <w:contextualSpacing/>
              <w:ind w:right="-288"/>
              <w:spacing w:line="240" w:lineRule="auto"/>
              <w:rPr>
                <w:rFonts w:ascii="FreeSerif" w:hAnsi="FreeSerif" w:cs="FreeSerif"/>
                <w:sz w:val="28"/>
                <w:szCs w:val="28"/>
              </w:rPr>
            </w:pPr>
            <w:r>
              <w:rPr>
                <w:rFonts w:ascii="FreeSerif" w:hAnsi="FreeSerif" w:eastAsia="FreeSerif" w:cs="FreeSerif"/>
                <w:sz w:val="28"/>
                <w:szCs w:val="28"/>
              </w:rPr>
              <w:t xml:space="preserve">от 26.06.2025 г.№ 74</w:t>
            </w:r>
            <w:r>
              <w:rPr>
                <w:rFonts w:ascii="FreeSerif" w:hAnsi="FreeSerif" w:cs="FreeSerif"/>
                <w:sz w:val="28"/>
                <w:szCs w:val="28"/>
              </w:rPr>
            </w:r>
          </w:p>
        </w:tc>
      </w:tr>
      <w:tr>
        <w:tblPrEx/>
        <w:trPr>
          <w:trHeight w:val="364"/>
        </w:trPr>
        <w:tc>
          <w:tcPr>
            <w:gridSpan w:val="5"/>
            <w:tcBorders>
              <w:top w:val="none" w:color="000000" w:sz="4" w:space="0"/>
              <w:left w:val="none" w:color="000000" w:sz="4" w:space="0"/>
              <w:right w:val="none" w:color="000000" w:sz="4" w:space="0"/>
            </w:tcBorders>
            <w:tcW w:w="9828"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t xml:space="preserve">Доходы бюджета поселения по кодам классификации доходов </w:t>
            </w:r>
            <w:r>
              <w:rPr>
                <w:rFonts w:ascii="FreeSerif" w:hAnsi="FreeSerif" w:cs="FreeSerif"/>
                <w:sz w:val="28"/>
                <w:szCs w:val="28"/>
              </w:rPr>
            </w:r>
          </w:p>
          <w:p>
            <w:pPr>
              <w:contextualSpacing/>
              <w:jc w:val="center"/>
              <w:spacing w:line="240" w:lineRule="auto"/>
              <w:rPr>
                <w:rFonts w:ascii="FreeSerif" w:hAnsi="FreeSerif" w:eastAsia="FreeSerif" w:cs="FreeSerif"/>
                <w:sz w:val="28"/>
                <w:szCs w:val="28"/>
                <w:highlight w:val="none"/>
              </w:rPr>
            </w:pPr>
            <w:r>
              <w:rPr>
                <w:rFonts w:ascii="FreeSerif" w:hAnsi="FreeSerif" w:eastAsia="FreeSerif" w:cs="FreeSerif"/>
                <w:sz w:val="28"/>
                <w:szCs w:val="28"/>
              </w:rPr>
              <w:t xml:space="preserve">бюджетов за 202</w:t>
            </w:r>
            <w:r>
              <w:rPr>
                <w:rFonts w:ascii="FreeSerif" w:hAnsi="FreeSerif" w:eastAsia="FreeSerif" w:cs="FreeSerif"/>
                <w:sz w:val="28"/>
                <w:szCs w:val="28"/>
              </w:rPr>
              <w:t xml:space="preserve">4</w:t>
            </w:r>
            <w:r>
              <w:rPr>
                <w:rFonts w:ascii="FreeSerif" w:hAnsi="FreeSerif" w:eastAsia="FreeSerif" w:cs="FreeSerif"/>
                <w:sz w:val="28"/>
                <w:szCs w:val="28"/>
              </w:rPr>
              <w:t xml:space="preserve"> год</w:t>
            </w:r>
            <w:r>
              <w:rPr>
                <w:rFonts w:ascii="FreeSerif" w:hAnsi="FreeSerif" w:eastAsia="FreeSerif" w:cs="FreeSerif"/>
                <w:sz w:val="28"/>
                <w:szCs w:val="28"/>
                <w:highlight w:val="none"/>
              </w:rPr>
            </w:r>
          </w:p>
          <w:p>
            <w:pPr>
              <w:contextualSpacing/>
              <w:jc w:val="center"/>
              <w:spacing w:line="240" w:lineRule="auto"/>
              <w:rPr>
                <w:rFonts w:ascii="FreeSerif" w:hAnsi="FreeSerif" w:cs="FreeSerif"/>
                <w:sz w:val="28"/>
                <w:szCs w:val="28"/>
              </w:rPr>
            </w:pPr>
            <w:r>
              <w:rPr>
                <w:rFonts w:ascii="FreeSerif" w:hAnsi="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highlight w:val="none"/>
              </w:rPr>
            </w:r>
            <w:r>
              <w:rPr>
                <w:rFonts w:ascii="FreeSerif" w:hAnsi="FreeSerif" w:eastAsia="FreeSerif" w:cs="FreeSerif"/>
                <w:sz w:val="28"/>
                <w:szCs w:val="28"/>
                <w:highlight w:val="none"/>
              </w:rPr>
            </w:r>
          </w:p>
        </w:tc>
        <w:tc>
          <w:tcPr>
            <w:tcBorders>
              <w:top w:val="none" w:color="000000" w:sz="4" w:space="0"/>
              <w:left w:val="none" w:color="000000" w:sz="4" w:space="0"/>
              <w:right w:val="none" w:color="000000" w:sz="4" w:space="0"/>
            </w:tcBorders>
            <w:tcW w:w="8253" w:type="dxa"/>
            <w:textDirection w:val="lrTb"/>
            <w:noWrap w:val="false"/>
          </w:tcPr>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right w:val="none" w:color="000000" w:sz="4" w:space="0"/>
            </w:tcBorders>
            <w:tcW w:w="5650" w:type="dxa"/>
            <w:textDirection w:val="lrTb"/>
            <w:noWrap w:val="false"/>
          </w:tcPr>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r>
    </w:tbl>
    <w:p>
      <w:pPr>
        <w:contextualSpacing/>
        <w:jc w:val="right"/>
        <w:spacing w:line="240" w:lineRule="auto"/>
        <w:rPr>
          <w:rFonts w:ascii="FreeSerif" w:hAnsi="FreeSerif" w:eastAsia="FreeSerif" w:cs="FreeSerif"/>
          <w:vanish/>
          <w:sz w:val="28"/>
          <w:szCs w:val="28"/>
          <w:highlight w:val="none"/>
        </w:rPr>
      </w:pPr>
      <w:r>
        <w:rPr>
          <w:rFonts w:ascii="FreeSerif" w:hAnsi="FreeSerif" w:eastAsia="FreeSerif" w:cs="FreeSerif"/>
          <w:sz w:val="28"/>
          <w:szCs w:val="28"/>
        </w:rPr>
        <w:t xml:space="preserve">Тысяч рублей</w:t>
      </w:r>
      <w:r>
        <w:rPr>
          <w:rFonts w:ascii="FreeSerif" w:hAnsi="FreeSerif" w:eastAsia="FreeSerif" w:cs="FreeSerif"/>
          <w:vanish/>
          <w:sz w:val="28"/>
          <w:szCs w:val="28"/>
          <w:highlight w:val="none"/>
        </w:rPr>
      </w:r>
    </w:p>
    <w:p>
      <w:pPr>
        <w:contextualSpacing/>
        <w:jc w:val="right"/>
        <w:spacing w:line="240" w:lineRule="auto"/>
        <w:rPr>
          <w:rFonts w:ascii="FreeSerif" w:hAnsi="FreeSerif" w:cs="FreeSerif"/>
          <w:sz w:val="28"/>
          <w:szCs w:val="28"/>
        </w:rPr>
      </w:pPr>
      <w:r>
        <w:rPr>
          <w:rFonts w:ascii="FreeSerif" w:hAnsi="FreeSerif" w:eastAsia="FreeSerif" w:cs="FreeSerif"/>
          <w:sz w:val="28"/>
          <w:szCs w:val="28"/>
          <w:highlight w:val="none"/>
        </w:rPr>
      </w:r>
      <w:r>
        <w:rPr>
          <w:rFonts w:ascii="FreeSerif" w:hAnsi="FreeSerif" w:eastAsia="FreeSerif" w:cs="FreeSerif"/>
          <w:sz w:val="28"/>
          <w:szCs w:val="28"/>
          <w:highlight w:val="none"/>
        </w:rPr>
      </w:r>
    </w:p>
    <w:tbl>
      <w:tblPr>
        <w:tblStyle w:val="688"/>
        <w:tblW w:w="9496" w:type="dxa"/>
        <w:tblInd w:w="108" w:type="dxa"/>
        <w:tblLayout w:type="fixed"/>
        <w:tblLook w:val="04A0" w:firstRow="1" w:lastRow="0" w:firstColumn="1" w:lastColumn="0" w:noHBand="0" w:noVBand="1"/>
      </w:tblPr>
      <w:tblGrid>
        <w:gridCol w:w="4677"/>
        <w:gridCol w:w="2126"/>
        <w:gridCol w:w="1417"/>
        <w:gridCol w:w="1276"/>
      </w:tblGrid>
      <w:tr>
        <w:tblPrEx/>
        <w:trPr>
          <w:trHeight w:val="300"/>
        </w:trPr>
        <w:tc>
          <w:tcPr>
            <w:tcW w:w="4677"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Наименование показателя</w:t>
            </w:r>
            <w:r>
              <w:rPr>
                <w:rFonts w:ascii="FreeSerif" w:hAnsi="FreeSerif" w:cs="FreeSerif"/>
                <w:bCs/>
                <w:sz w:val="24"/>
                <w:szCs w:val="24"/>
              </w:rPr>
            </w:r>
          </w:p>
        </w:tc>
        <w:tc>
          <w:tcPr>
            <w:tcW w:w="2126"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Код дохода по бюджетной классификации</w:t>
            </w:r>
            <w:r>
              <w:rPr>
                <w:rFonts w:ascii="FreeSerif" w:hAnsi="FreeSerif" w:cs="FreeSerif"/>
                <w:bCs/>
                <w:sz w:val="24"/>
                <w:szCs w:val="24"/>
              </w:rPr>
            </w:r>
          </w:p>
        </w:tc>
        <w:tc>
          <w:tcPr>
            <w:tcW w:w="1417"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Утвержденные бюджетные назначения</w:t>
            </w:r>
            <w:r>
              <w:rPr>
                <w:rFonts w:ascii="FreeSerif" w:hAnsi="FreeSerif" w:cs="FreeSerif"/>
                <w:bCs/>
                <w:sz w:val="24"/>
                <w:szCs w:val="24"/>
              </w:rPr>
            </w:r>
          </w:p>
        </w:tc>
        <w:tc>
          <w:tcPr>
            <w:tcW w:w="1276"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Исполнено</w:t>
            </w:r>
            <w:r>
              <w:rPr>
                <w:rFonts w:ascii="FreeSerif" w:hAnsi="FreeSerif" w:cs="FreeSerif"/>
                <w:bCs/>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бюджета - всего</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 </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381 927,6</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375 218, 9</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НАЛОГОВЫЕ И НЕНАЛОГОВЫЕ ДОХОДЫ</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10000000000000000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229 407,5</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233 848,9</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ПРИБЫЛЬ, ДОХОДЫ</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10100000000000000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139 173,2</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138 705,8</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 на доходы физических лиц</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10102000010000110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139 173,2</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138 705,8</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ТОВАРЫ (РАБОТЫ, УСЛУГИ), РЕАЛИЗУЕМЫЕ НА ТЕРРИТОРИИ РОССИЙСКОЙ ФЕДЕРАЦИИ</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10300000000000000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16 209,00</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17 387,0</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Акцизы по подакцизным товарам (продукции), производимым на территории Российской Федерации</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10302000010000110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16 209,0</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17 387,0</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СОВОКУПНЫЙ ДОХОД</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10500000000000000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12 610,5</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12 939,8</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Единый сельскохозяйственный налог</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10503000010000110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12 610,5</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12 939,8</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ИМУЩЕСТВО</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10600000000000000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59 845,0</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63 268,5</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 на имущество физических лиц</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10601000000000110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38 240,</w:t>
            </w:r>
            <w:r>
              <w:rPr>
                <w:rFonts w:ascii="FreeSerif" w:hAnsi="FreeSerif" w:eastAsia="FreeSerif" w:cs="FreeSerif"/>
                <w:sz w:val="24"/>
                <w:szCs w:val="24"/>
              </w:rPr>
              <w:t xml:space="preserve">0</w:t>
            </w:r>
            <w:r>
              <w:rPr>
                <w:rFonts w:ascii="FreeSerif" w:hAnsi="FreeSerif" w:eastAsia="FreeSerif" w:cs="FreeSerif"/>
                <w:sz w:val="24"/>
                <w:szCs w:val="24"/>
              </w:rPr>
              <w:t xml:space="preserve"> </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41 135,4</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10606000000000110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21 605,0</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22 133,1</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 с организаций</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10606030000000110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7 050,0</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7 833,9</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 с физических лиц</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10606040000000110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14 555,0</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14 299,2</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ИСПОЛЬЗОВАНИЯ ИМУЩЕСТВА, НАХОДЯЩЕГОСЯ В ГОСУДАРСТВЕННОЙ И МУНИЦИПАЛЬНОЙ СОБСТВЕННОСТИ</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11100000000000000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836,4</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761,5</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w:t>
            </w:r>
            <w:r>
              <w:rPr>
                <w:rFonts w:ascii="FreeSerif" w:hAnsi="FreeSerif" w:eastAsia="FreeSerif" w:cs="FreeSerif"/>
                <w:sz w:val="24"/>
                <w:szCs w:val="24"/>
              </w:rPr>
              <w:t xml:space="preserve">государственных и муниципальных унитарных предприятий, в том числе казенных)</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11109000000000120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836,4</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761,5</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w:t>
            </w:r>
            <w:r>
              <w:rPr>
                <w:rFonts w:ascii="FreeSerif" w:hAnsi="FreeSerif" w:eastAsia="FreeSerif" w:cs="FreeSerif"/>
                <w:sz w:val="24"/>
                <w:szCs w:val="24"/>
              </w:rPr>
              <w:t xml:space="preserve">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11109040000000120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135,0</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142,3</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Плата, поступившая в рамках договора за предоставление права на размещение и эксплуатацию нестационарного</w:t>
            </w:r>
            <w:r>
              <w:rPr>
                <w:rFonts w:ascii="FreeSerif" w:hAnsi="FreeSerif" w:eastAsia="FreeSerif" w:cs="FreeSerif"/>
                <w:sz w:val="24"/>
                <w:szCs w:val="24"/>
              </w:rPr>
              <w:t xml:space="preserve">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11109080000000120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701,4</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619,2</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ОКАЗАНИЯ ПЛАТНЫХ УСЛУГ И КОМПЕНСАЦИИ ЗАТРАТ ГОСУДАРСТВА</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11300000000000000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558,4</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516,3</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оказания платных услуг (работ)</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11301000000000130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558,4</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516,3</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ПРОДАЖИ МАТЕРИАЛЬНЫХ И НЕМАТЕРИАЛЬНЫХ АКТИВОВ</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11400000000000000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 0,0</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24,4</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w:t>
            </w:r>
            <w:r>
              <w:rPr>
                <w:rFonts w:ascii="FreeSerif" w:hAnsi="FreeSerif" w:eastAsia="FreeSerif" w:cs="FreeSerif"/>
                <w:sz w:val="24"/>
                <w:szCs w:val="24"/>
              </w:rPr>
              <w:t xml:space="preserve">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11402000000000000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0,0</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24,4</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ШТРАФЫ, САНКЦИИ, ВОЗМЕЩЕНИЕ УЩЕРБА</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11600000000000000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0,0</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Административные штрафы, установленные законами субъектов Российской Федерации об административных правонарушениях</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11602000020000140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 0,0</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НЕНАЛОГОВЫЕ ДОХОДЫ</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11700000000000000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175,0</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244,8</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неналоговые доходы</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11705000000000180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175,0</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244,8</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БЕЗВОЗМЕЗДНЫЕ ПОСТУПЛЕНИЯ</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20000000000000000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152 520,1</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141 370,0</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БЕЗВОЗМЕЗДНЫЕ ПОСТУПЛЕНИЯ ОТ ДРУГИХ БЮДЖЕТОВ БЮДЖЕТНОЙ СИСТЕМЫ РОССИЙСКОЙ ФЕДЕРАЦИИ</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20200000000000000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152 380,1</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141 229,2</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бюджетной системы Российской Федерации</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20210000000000150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20 851,2</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20 851,2</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на выравнивание бюджетной обеспеченности</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20215001000000150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20 251,2</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20 251,2</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дотации</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20219999000000150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600,0</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600,0</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Субсидии бюджетам бюджетной системы Российской Федерации (межбюджетные субсидии)</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20220000000000150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125 390,0</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114 239,1</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Субсидии бюджетам на поддержку отрасли культуры</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20225519000000150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320,5</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320,5</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Субсидии бюджетам на обеспечение комплексного развития сельских территорий</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20225576000000150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2 671,5</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2 469,4</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субсидии</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20229999000000150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122 398,0</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111 449,2</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бюджетной системы Российской Федерации</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20230000000000150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2 853,4</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2 853,4</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местным бюджетам на выполнение передаваемых полномочий субъектов Российской Федерации</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20230024000000150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12,4</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12,4</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на осуществление первичного воинского учета органами местного самоуправления поселений, муниципальных и городских округов</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20235118000000150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2 841,0</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2 841,0</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Иные межбюджетные трансферты</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20240000000000150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3 285,5</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3 285,5</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межбюджетные трансферты, передаваемые бюджетам</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20249999000000150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3 285,5</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3 285,5</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БЕЗВОЗМЕЗДНЫЕ ПОСТУПЛЕНИЯ</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20700000000000000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140,0</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140,8</w:t>
            </w:r>
            <w:r>
              <w:rPr>
                <w:rFonts w:ascii="FreeSerif" w:hAnsi="FreeSerif" w:cs="FreeSerif"/>
                <w:sz w:val="24"/>
                <w:szCs w:val="24"/>
              </w:rPr>
            </w:r>
          </w:p>
        </w:tc>
      </w:tr>
      <w:tr>
        <w:tblPrEx/>
        <w:trPr>
          <w:trHeight w:val="300"/>
        </w:trPr>
        <w:tc>
          <w:tcPr>
            <w:tcW w:w="4677"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w:t>
            </w:r>
            <w:bookmarkStart w:id="0" w:name="_GoBack"/>
            <w:r>
              <w:rPr>
                <w:rFonts w:ascii="FreeSerif" w:hAnsi="FreeSerif" w:eastAsia="FreeSerif" w:cs="FreeSerif"/>
                <w:sz w:val="24"/>
                <w:szCs w:val="24"/>
              </w:rPr>
            </w:r>
            <w:bookmarkEnd w:id="0"/>
            <w:r>
              <w:rPr>
                <w:rFonts w:ascii="FreeSerif" w:hAnsi="FreeSerif" w:eastAsia="FreeSerif" w:cs="FreeSerif"/>
                <w:sz w:val="24"/>
                <w:szCs w:val="24"/>
              </w:rPr>
              <w:t xml:space="preserve">чие безвозмездные поступления в бюджеты сельских поселений</w:t>
            </w:r>
            <w:r>
              <w:rPr>
                <w:rFonts w:ascii="FreeSerif" w:hAnsi="FreeSerif" w:cs="FreeSerif"/>
                <w:sz w:val="24"/>
                <w:szCs w:val="24"/>
              </w:rPr>
            </w:r>
          </w:p>
        </w:tc>
        <w:tc>
          <w:tcPr>
            <w:tcW w:w="2126"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20705000100000150</w:t>
            </w:r>
            <w:r>
              <w:rPr>
                <w:rFonts w:ascii="FreeSerif" w:hAnsi="FreeSerif" w:cs="FreeSerif"/>
                <w:sz w:val="24"/>
                <w:szCs w:val="24"/>
              </w:rPr>
            </w:r>
          </w:p>
        </w:tc>
        <w:tc>
          <w:tcPr>
            <w:tcW w:w="141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140,0</w:t>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140,8</w:t>
            </w:r>
            <w:r>
              <w:rPr>
                <w:rFonts w:ascii="FreeSerif" w:hAnsi="FreeSerif" w:cs="FreeSerif"/>
                <w:sz w:val="24"/>
                <w:szCs w:val="24"/>
              </w:rPr>
            </w:r>
          </w:p>
        </w:tc>
      </w:tr>
    </w:tbl>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Заместитель главы </w:t>
      </w:r>
      <w:r>
        <w:rPr>
          <w:rFonts w:ascii="FreeSerif" w:hAnsi="FreeSerif" w:eastAsia="FreeSerif" w:cs="FreeSerif"/>
          <w:sz w:val="28"/>
          <w:szCs w:val="28"/>
        </w:rPr>
        <w:t xml:space="preserve">Ленинградского</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муниципального округа, начальник</w:t>
      </w:r>
      <w:r>
        <w:rPr>
          <w:rFonts w:ascii="FreeSerif" w:hAnsi="FreeSerif" w:cs="FreeSerif"/>
          <w:sz w:val="28"/>
          <w:szCs w:val="28"/>
        </w:rPr>
      </w:r>
    </w:p>
    <w:p>
      <w:pPr>
        <w:contextualSpacing/>
        <w:spacing w:line="240" w:lineRule="auto"/>
        <w:tabs>
          <w:tab w:val="left" w:pos="2430" w:leader="none"/>
        </w:tabs>
        <w:rPr>
          <w:rFonts w:ascii="FreeSerif" w:hAnsi="FreeSerif" w:cs="FreeSerif"/>
          <w:sz w:val="28"/>
          <w:szCs w:val="28"/>
        </w:rPr>
      </w:pPr>
      <w:r>
        <w:rPr>
          <w:rFonts w:ascii="FreeSerif" w:hAnsi="FreeSerif" w:eastAsia="FreeSerif" w:cs="FreeSerif"/>
          <w:sz w:val="28"/>
          <w:szCs w:val="28"/>
        </w:rPr>
        <w:t xml:space="preserve">финансового управления администрации</w:t>
      </w:r>
      <w:r>
        <w:rPr>
          <w:rFonts w:ascii="FreeSerif" w:hAnsi="FreeSerif" w:eastAsia="FreeSerif" w:cs="FreeSerif"/>
          <w:sz w:val="28"/>
          <w:szCs w:val="28"/>
        </w:rPr>
        <w:tab/>
        <w:t xml:space="preserve">                                            С.В. </w:t>
      </w:r>
      <w:r>
        <w:rPr>
          <w:rFonts w:ascii="FreeSerif" w:hAnsi="FreeSerif" w:eastAsia="FreeSerif" w:cs="FreeSerif"/>
          <w:sz w:val="28"/>
          <w:szCs w:val="28"/>
        </w:rPr>
        <w:t xml:space="preserve">Тертица</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sectPr>
      <w:headerReference w:type="default" r:id="rId8"/>
      <w:footnotePr/>
      <w:endnotePr/>
      <w:type w:val="nextPage"/>
      <w:pgSz w:w="11906" w:h="16838" w:orient="portrait"/>
      <w:pgMar w:top="567" w:right="624" w:bottom="1134"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Tahoma">
    <w:panose1 w:val="020B060604050402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75"/>
      <w:rPr>
        <w:rStyle w:val="677"/>
        <w:sz w:val="28"/>
        <w:szCs w:val="28"/>
      </w:rPr>
      <w:framePr w:wrap="auto" w:vAnchor="text" w:hAnchor="margin" w:xAlign="center" w:y="1"/>
    </w:pPr>
    <w:r>
      <w:rPr>
        <w:rStyle w:val="677"/>
        <w:sz w:val="28"/>
        <w:szCs w:val="28"/>
      </w:rPr>
      <w:fldChar w:fldCharType="begin"/>
    </w:r>
    <w:r>
      <w:rPr>
        <w:rStyle w:val="677"/>
        <w:sz w:val="28"/>
        <w:szCs w:val="28"/>
      </w:rPr>
      <w:instrText xml:space="preserve">PAGE  </w:instrText>
    </w:r>
    <w:r>
      <w:rPr>
        <w:rStyle w:val="677"/>
        <w:sz w:val="28"/>
        <w:szCs w:val="28"/>
      </w:rPr>
      <w:fldChar w:fldCharType="separate"/>
    </w:r>
    <w:r>
      <w:rPr>
        <w:rStyle w:val="677"/>
        <w:sz w:val="28"/>
        <w:szCs w:val="28"/>
      </w:rPr>
      <w:t xml:space="preserve">3</w:t>
    </w:r>
    <w:r>
      <w:rPr>
        <w:rStyle w:val="677"/>
        <w:sz w:val="28"/>
        <w:szCs w:val="28"/>
      </w:rPr>
      <w:fldChar w:fldCharType="end"/>
    </w:r>
    <w:r>
      <w:rPr>
        <w:rStyle w:val="677"/>
        <w:sz w:val="28"/>
        <w:szCs w:val="28"/>
      </w:rPr>
    </w:r>
  </w:p>
  <w:p>
    <w:pPr>
      <w:pStyle w:val="675"/>
    </w:pPr>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71"/>
    <w:next w:val="671"/>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72"/>
    <w:link w:val="13"/>
    <w:uiPriority w:val="9"/>
    <w:rPr>
      <w:rFonts w:ascii="Arial" w:hAnsi="Arial" w:eastAsia="Arial" w:cs="Arial"/>
      <w:sz w:val="40"/>
      <w:szCs w:val="40"/>
    </w:rPr>
  </w:style>
  <w:style w:type="paragraph" w:styleId="15">
    <w:name w:val="Heading 2"/>
    <w:basedOn w:val="671"/>
    <w:next w:val="671"/>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72"/>
    <w:link w:val="15"/>
    <w:uiPriority w:val="9"/>
    <w:rPr>
      <w:rFonts w:ascii="Arial" w:hAnsi="Arial" w:eastAsia="Arial" w:cs="Arial"/>
      <w:sz w:val="34"/>
    </w:rPr>
  </w:style>
  <w:style w:type="paragraph" w:styleId="17">
    <w:name w:val="Heading 3"/>
    <w:basedOn w:val="671"/>
    <w:next w:val="671"/>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72"/>
    <w:link w:val="17"/>
    <w:uiPriority w:val="9"/>
    <w:rPr>
      <w:rFonts w:ascii="Arial" w:hAnsi="Arial" w:eastAsia="Arial" w:cs="Arial"/>
      <w:sz w:val="30"/>
      <w:szCs w:val="30"/>
    </w:rPr>
  </w:style>
  <w:style w:type="paragraph" w:styleId="19">
    <w:name w:val="Heading 4"/>
    <w:basedOn w:val="671"/>
    <w:next w:val="671"/>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72"/>
    <w:link w:val="19"/>
    <w:uiPriority w:val="9"/>
    <w:rPr>
      <w:rFonts w:ascii="Arial" w:hAnsi="Arial" w:eastAsia="Arial" w:cs="Arial"/>
      <w:b/>
      <w:bCs/>
      <w:sz w:val="26"/>
      <w:szCs w:val="26"/>
    </w:rPr>
  </w:style>
  <w:style w:type="paragraph" w:styleId="21">
    <w:name w:val="Heading 5"/>
    <w:basedOn w:val="671"/>
    <w:next w:val="671"/>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72"/>
    <w:link w:val="21"/>
    <w:uiPriority w:val="9"/>
    <w:rPr>
      <w:rFonts w:ascii="Arial" w:hAnsi="Arial" w:eastAsia="Arial" w:cs="Arial"/>
      <w:b/>
      <w:bCs/>
      <w:sz w:val="24"/>
      <w:szCs w:val="24"/>
    </w:rPr>
  </w:style>
  <w:style w:type="paragraph" w:styleId="23">
    <w:name w:val="Heading 6"/>
    <w:basedOn w:val="671"/>
    <w:next w:val="671"/>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72"/>
    <w:link w:val="23"/>
    <w:uiPriority w:val="9"/>
    <w:rPr>
      <w:rFonts w:ascii="Arial" w:hAnsi="Arial" w:eastAsia="Arial" w:cs="Arial"/>
      <w:b/>
      <w:bCs/>
      <w:sz w:val="22"/>
      <w:szCs w:val="22"/>
    </w:rPr>
  </w:style>
  <w:style w:type="paragraph" w:styleId="25">
    <w:name w:val="Heading 7"/>
    <w:basedOn w:val="671"/>
    <w:next w:val="671"/>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72"/>
    <w:link w:val="25"/>
    <w:uiPriority w:val="9"/>
    <w:rPr>
      <w:rFonts w:ascii="Arial" w:hAnsi="Arial" w:eastAsia="Arial" w:cs="Arial"/>
      <w:b/>
      <w:bCs/>
      <w:i/>
      <w:iCs/>
      <w:sz w:val="22"/>
      <w:szCs w:val="22"/>
    </w:rPr>
  </w:style>
  <w:style w:type="paragraph" w:styleId="27">
    <w:name w:val="Heading 8"/>
    <w:basedOn w:val="671"/>
    <w:next w:val="671"/>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72"/>
    <w:link w:val="27"/>
    <w:uiPriority w:val="9"/>
    <w:rPr>
      <w:rFonts w:ascii="Arial" w:hAnsi="Arial" w:eastAsia="Arial" w:cs="Arial"/>
      <w:i/>
      <w:iCs/>
      <w:sz w:val="22"/>
      <w:szCs w:val="22"/>
    </w:rPr>
  </w:style>
  <w:style w:type="paragraph" w:styleId="29">
    <w:name w:val="Heading 9"/>
    <w:basedOn w:val="671"/>
    <w:next w:val="671"/>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72"/>
    <w:link w:val="29"/>
    <w:uiPriority w:val="9"/>
    <w:rPr>
      <w:rFonts w:ascii="Arial" w:hAnsi="Arial" w:eastAsia="Arial" w:cs="Arial"/>
      <w:i/>
      <w:iCs/>
      <w:sz w:val="21"/>
      <w:szCs w:val="21"/>
    </w:rPr>
  </w:style>
  <w:style w:type="paragraph" w:styleId="31">
    <w:name w:val="List Paragraph"/>
    <w:basedOn w:val="671"/>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71"/>
    <w:next w:val="671"/>
    <w:link w:val="35"/>
    <w:uiPriority w:val="10"/>
    <w:qFormat/>
    <w:pPr>
      <w:contextualSpacing/>
      <w:spacing w:before="300" w:after="200"/>
    </w:pPr>
    <w:rPr>
      <w:sz w:val="48"/>
      <w:szCs w:val="48"/>
    </w:rPr>
  </w:style>
  <w:style w:type="character" w:styleId="35">
    <w:name w:val="Title Char"/>
    <w:basedOn w:val="672"/>
    <w:link w:val="34"/>
    <w:uiPriority w:val="10"/>
    <w:rPr>
      <w:sz w:val="48"/>
      <w:szCs w:val="48"/>
    </w:rPr>
  </w:style>
  <w:style w:type="paragraph" w:styleId="36">
    <w:name w:val="Subtitle"/>
    <w:basedOn w:val="671"/>
    <w:next w:val="671"/>
    <w:link w:val="37"/>
    <w:uiPriority w:val="11"/>
    <w:qFormat/>
    <w:pPr>
      <w:spacing w:before="200" w:after="200"/>
    </w:pPr>
    <w:rPr>
      <w:sz w:val="24"/>
      <w:szCs w:val="24"/>
    </w:rPr>
  </w:style>
  <w:style w:type="character" w:styleId="37">
    <w:name w:val="Subtitle Char"/>
    <w:basedOn w:val="672"/>
    <w:link w:val="36"/>
    <w:uiPriority w:val="11"/>
    <w:rPr>
      <w:sz w:val="24"/>
      <w:szCs w:val="24"/>
    </w:rPr>
  </w:style>
  <w:style w:type="paragraph" w:styleId="38">
    <w:name w:val="Quote"/>
    <w:basedOn w:val="671"/>
    <w:next w:val="671"/>
    <w:link w:val="39"/>
    <w:uiPriority w:val="29"/>
    <w:qFormat/>
    <w:pPr>
      <w:ind w:left="720" w:right="720"/>
    </w:pPr>
    <w:rPr>
      <w:i/>
    </w:rPr>
  </w:style>
  <w:style w:type="character" w:styleId="39">
    <w:name w:val="Quote Char"/>
    <w:link w:val="38"/>
    <w:uiPriority w:val="29"/>
    <w:rPr>
      <w:i/>
    </w:rPr>
  </w:style>
  <w:style w:type="paragraph" w:styleId="40">
    <w:name w:val="Intense Quote"/>
    <w:basedOn w:val="671"/>
    <w:next w:val="671"/>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672"/>
    <w:link w:val="675"/>
    <w:uiPriority w:val="99"/>
  </w:style>
  <w:style w:type="character" w:styleId="45">
    <w:name w:val="Footer Char"/>
    <w:basedOn w:val="672"/>
    <w:link w:val="686"/>
    <w:uiPriority w:val="99"/>
  </w:style>
  <w:style w:type="paragraph" w:styleId="46">
    <w:name w:val="Caption"/>
    <w:basedOn w:val="671"/>
    <w:next w:val="671"/>
    <w:uiPriority w:val="35"/>
    <w:semiHidden/>
    <w:unhideWhenUsed/>
    <w:qFormat/>
    <w:pPr>
      <w:spacing w:line="276" w:lineRule="auto"/>
    </w:pPr>
    <w:rPr>
      <w:b/>
      <w:bCs/>
      <w:color w:val="4f81bd" w:themeColor="accent1"/>
      <w:sz w:val="18"/>
      <w:szCs w:val="18"/>
    </w:rPr>
  </w:style>
  <w:style w:type="character" w:styleId="47">
    <w:name w:val="Caption Char"/>
    <w:basedOn w:val="46"/>
    <w:link w:val="686"/>
    <w:uiPriority w:val="99"/>
  </w:style>
  <w:style w:type="table" w:styleId="49">
    <w:name w:val="Table Grid Light"/>
    <w:basedOn w:val="67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7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7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7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7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7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7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7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7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7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7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7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7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7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7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7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7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7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7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7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7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7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7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7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7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7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7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7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7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7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7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7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7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7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7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7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7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7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7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7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7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7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7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7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7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7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73"/>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73"/>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7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73"/>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73"/>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73"/>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7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7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7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7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7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7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7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7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7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7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7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7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7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7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7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7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7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7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7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7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7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7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7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7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7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7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7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7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7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7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7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7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7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7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7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7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7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7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7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7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7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7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7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7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7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7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7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7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7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7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7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7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7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7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7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7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71"/>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72"/>
    <w:uiPriority w:val="99"/>
    <w:unhideWhenUsed/>
    <w:rPr>
      <w:vertAlign w:val="superscript"/>
    </w:rPr>
  </w:style>
  <w:style w:type="paragraph" w:styleId="178">
    <w:name w:val="endnote text"/>
    <w:basedOn w:val="67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72"/>
    <w:uiPriority w:val="99"/>
    <w:semiHidden/>
    <w:unhideWhenUsed/>
    <w:rPr>
      <w:vertAlign w:val="superscript"/>
    </w:rPr>
  </w:style>
  <w:style w:type="paragraph" w:styleId="181">
    <w:name w:val="toc 1"/>
    <w:basedOn w:val="671"/>
    <w:next w:val="671"/>
    <w:uiPriority w:val="39"/>
    <w:unhideWhenUsed/>
    <w:pPr>
      <w:ind w:left="0" w:right="0" w:firstLine="0"/>
      <w:spacing w:after="57"/>
    </w:pPr>
  </w:style>
  <w:style w:type="paragraph" w:styleId="182">
    <w:name w:val="toc 2"/>
    <w:basedOn w:val="671"/>
    <w:next w:val="671"/>
    <w:uiPriority w:val="39"/>
    <w:unhideWhenUsed/>
    <w:pPr>
      <w:ind w:left="283" w:right="0" w:firstLine="0"/>
      <w:spacing w:after="57"/>
    </w:pPr>
  </w:style>
  <w:style w:type="paragraph" w:styleId="183">
    <w:name w:val="toc 3"/>
    <w:basedOn w:val="671"/>
    <w:next w:val="671"/>
    <w:uiPriority w:val="39"/>
    <w:unhideWhenUsed/>
    <w:pPr>
      <w:ind w:left="567" w:right="0" w:firstLine="0"/>
      <w:spacing w:after="57"/>
    </w:pPr>
  </w:style>
  <w:style w:type="paragraph" w:styleId="184">
    <w:name w:val="toc 4"/>
    <w:basedOn w:val="671"/>
    <w:next w:val="671"/>
    <w:uiPriority w:val="39"/>
    <w:unhideWhenUsed/>
    <w:pPr>
      <w:ind w:left="850" w:right="0" w:firstLine="0"/>
      <w:spacing w:after="57"/>
    </w:pPr>
  </w:style>
  <w:style w:type="paragraph" w:styleId="185">
    <w:name w:val="toc 5"/>
    <w:basedOn w:val="671"/>
    <w:next w:val="671"/>
    <w:uiPriority w:val="39"/>
    <w:unhideWhenUsed/>
    <w:pPr>
      <w:ind w:left="1134" w:right="0" w:firstLine="0"/>
      <w:spacing w:after="57"/>
    </w:pPr>
  </w:style>
  <w:style w:type="paragraph" w:styleId="186">
    <w:name w:val="toc 6"/>
    <w:basedOn w:val="671"/>
    <w:next w:val="671"/>
    <w:uiPriority w:val="39"/>
    <w:unhideWhenUsed/>
    <w:pPr>
      <w:ind w:left="1417" w:right="0" w:firstLine="0"/>
      <w:spacing w:after="57"/>
    </w:pPr>
  </w:style>
  <w:style w:type="paragraph" w:styleId="187">
    <w:name w:val="toc 7"/>
    <w:basedOn w:val="671"/>
    <w:next w:val="671"/>
    <w:uiPriority w:val="39"/>
    <w:unhideWhenUsed/>
    <w:pPr>
      <w:ind w:left="1701" w:right="0" w:firstLine="0"/>
      <w:spacing w:after="57"/>
    </w:pPr>
  </w:style>
  <w:style w:type="paragraph" w:styleId="188">
    <w:name w:val="toc 8"/>
    <w:basedOn w:val="671"/>
    <w:next w:val="671"/>
    <w:uiPriority w:val="39"/>
    <w:unhideWhenUsed/>
    <w:pPr>
      <w:ind w:left="1984" w:right="0" w:firstLine="0"/>
      <w:spacing w:after="57"/>
    </w:pPr>
  </w:style>
  <w:style w:type="paragraph" w:styleId="189">
    <w:name w:val="toc 9"/>
    <w:basedOn w:val="671"/>
    <w:next w:val="671"/>
    <w:uiPriority w:val="39"/>
    <w:unhideWhenUsed/>
    <w:pPr>
      <w:ind w:left="2268" w:right="0" w:firstLine="0"/>
      <w:spacing w:after="57"/>
    </w:pPr>
  </w:style>
  <w:style w:type="paragraph" w:styleId="190">
    <w:name w:val="TOC Heading"/>
    <w:uiPriority w:val="39"/>
    <w:unhideWhenUsed/>
  </w:style>
  <w:style w:type="paragraph" w:styleId="191">
    <w:name w:val="table of figures"/>
    <w:basedOn w:val="671"/>
    <w:next w:val="671"/>
    <w:uiPriority w:val="99"/>
    <w:unhideWhenUsed/>
    <w:pPr>
      <w:spacing w:after="0" w:afterAutospacing="0"/>
    </w:pPr>
  </w:style>
  <w:style w:type="paragraph" w:styleId="671" w:default="1">
    <w:name w:val="Normal"/>
    <w:qFormat/>
    <w:rPr>
      <w:sz w:val="16"/>
      <w:szCs w:val="16"/>
    </w:rPr>
  </w:style>
  <w:style w:type="character" w:styleId="672" w:default="1">
    <w:name w:val="Default Paragraph Font"/>
    <w:uiPriority w:val="1"/>
    <w:semiHidden/>
    <w:unhideWhenUsed/>
  </w:style>
  <w:style w:type="table" w:styleId="673" w:default="1">
    <w:name w:val="Normal Table"/>
    <w:uiPriority w:val="99"/>
    <w:semiHidden/>
    <w:unhideWhenUsed/>
    <w:tblPr>
      <w:tblInd w:w="0" w:type="dxa"/>
      <w:tblCellMar>
        <w:left w:w="108" w:type="dxa"/>
        <w:top w:w="0" w:type="dxa"/>
        <w:right w:w="108" w:type="dxa"/>
        <w:bottom w:w="0" w:type="dxa"/>
      </w:tblCellMar>
    </w:tblPr>
  </w:style>
  <w:style w:type="numbering" w:styleId="674" w:default="1">
    <w:name w:val="No List"/>
    <w:uiPriority w:val="99"/>
    <w:semiHidden/>
    <w:unhideWhenUsed/>
  </w:style>
  <w:style w:type="paragraph" w:styleId="675">
    <w:name w:val="Header"/>
    <w:basedOn w:val="671"/>
    <w:link w:val="676"/>
    <w:uiPriority w:val="99"/>
    <w:pPr>
      <w:tabs>
        <w:tab w:val="center" w:pos="4677" w:leader="none"/>
        <w:tab w:val="right" w:pos="9355" w:leader="none"/>
      </w:tabs>
    </w:pPr>
  </w:style>
  <w:style w:type="character" w:styleId="676" w:customStyle="1">
    <w:name w:val="Верхний колонтитул Знак"/>
    <w:link w:val="675"/>
    <w:uiPriority w:val="99"/>
    <w:semiHidden/>
    <w:rPr>
      <w:sz w:val="16"/>
      <w:szCs w:val="16"/>
    </w:rPr>
  </w:style>
  <w:style w:type="character" w:styleId="677">
    <w:name w:val="page number"/>
    <w:basedOn w:val="672"/>
    <w:uiPriority w:val="99"/>
  </w:style>
  <w:style w:type="paragraph" w:styleId="678" w:customStyle="1">
    <w:name w:val="Знак"/>
    <w:basedOn w:val="671"/>
    <w:uiPriority w:val="99"/>
    <w:pPr>
      <w:spacing w:before="100" w:beforeAutospacing="1" w:after="100" w:afterAutospacing="1"/>
    </w:pPr>
    <w:rPr>
      <w:rFonts w:ascii="Tahoma" w:hAnsi="Tahoma" w:cs="Tahoma"/>
      <w:sz w:val="20"/>
      <w:szCs w:val="20"/>
      <w:lang w:val="en-US" w:eastAsia="en-US"/>
    </w:rPr>
  </w:style>
  <w:style w:type="paragraph" w:styleId="679">
    <w:name w:val="Balloon Text"/>
    <w:basedOn w:val="671"/>
    <w:link w:val="680"/>
    <w:uiPriority w:val="99"/>
    <w:semiHidden/>
    <w:rPr>
      <w:rFonts w:ascii="Tahoma" w:hAnsi="Tahoma" w:cs="Tahoma"/>
    </w:rPr>
  </w:style>
  <w:style w:type="character" w:styleId="680" w:customStyle="1">
    <w:name w:val="Текст выноски Знак"/>
    <w:link w:val="679"/>
    <w:uiPriority w:val="99"/>
    <w:semiHidden/>
    <w:rPr>
      <w:sz w:val="2"/>
      <w:szCs w:val="2"/>
    </w:rPr>
  </w:style>
  <w:style w:type="paragraph" w:styleId="681" w:customStyle="1">
    <w:name w:val="Знак Знак2 Char Char Знак Знак Char Char Знак Знак Char Char Знак Знак Char Char Знак Знак Char Char Знак Знак Char Char Знак Знак Char Char Знак Знак Char Char"/>
    <w:basedOn w:val="671"/>
    <w:uiPriority w:val="99"/>
    <w:pPr>
      <w:spacing w:before="100" w:beforeAutospacing="1" w:after="100" w:afterAutospacing="1"/>
    </w:pPr>
    <w:rPr>
      <w:rFonts w:ascii="Tahoma" w:hAnsi="Tahoma" w:cs="Tahoma"/>
      <w:sz w:val="20"/>
      <w:szCs w:val="20"/>
      <w:lang w:val="en-US" w:eastAsia="en-US"/>
    </w:rPr>
  </w:style>
  <w:style w:type="paragraph" w:styleId="682" w:customStyle="1">
    <w:name w:val="Знак1"/>
    <w:basedOn w:val="671"/>
    <w:uiPriority w:val="99"/>
    <w:pPr>
      <w:spacing w:before="100" w:beforeAutospacing="1" w:after="100" w:afterAutospacing="1"/>
    </w:pPr>
    <w:rPr>
      <w:rFonts w:ascii="Tahoma" w:hAnsi="Tahoma" w:cs="Tahoma"/>
      <w:sz w:val="20"/>
      <w:szCs w:val="20"/>
      <w:lang w:val="en-US" w:eastAsia="en-US"/>
    </w:rPr>
  </w:style>
  <w:style w:type="paragraph" w:styleId="683" w:customStyle="1">
    <w:name w:val="Прижатый влево"/>
    <w:basedOn w:val="671"/>
    <w:next w:val="671"/>
    <w:uiPriority w:val="99"/>
    <w:pPr>
      <w:widowControl w:val="off"/>
    </w:pPr>
    <w:rPr>
      <w:rFonts w:ascii="Arial" w:hAnsi="Arial" w:cs="Arial"/>
      <w:sz w:val="24"/>
      <w:szCs w:val="24"/>
    </w:rPr>
  </w:style>
  <w:style w:type="paragraph" w:styleId="684" w:customStyle="1">
    <w:name w:val="Нормальный (таблица)"/>
    <w:basedOn w:val="671"/>
    <w:next w:val="671"/>
    <w:uiPriority w:val="99"/>
    <w:pPr>
      <w:jc w:val="both"/>
      <w:widowControl w:val="off"/>
    </w:pPr>
    <w:rPr>
      <w:rFonts w:ascii="Arial" w:hAnsi="Arial" w:cs="Arial"/>
      <w:sz w:val="24"/>
      <w:szCs w:val="24"/>
    </w:rPr>
  </w:style>
  <w:style w:type="paragraph" w:styleId="685" w:customStyle="1">
    <w:name w:val="Знак Знак Знак Знак"/>
    <w:basedOn w:val="671"/>
    <w:uiPriority w:val="99"/>
    <w:pPr>
      <w:spacing w:before="100" w:beforeAutospacing="1" w:after="100" w:afterAutospacing="1"/>
    </w:pPr>
    <w:rPr>
      <w:rFonts w:ascii="Tahoma" w:hAnsi="Tahoma" w:cs="Tahoma"/>
      <w:sz w:val="20"/>
      <w:szCs w:val="20"/>
      <w:lang w:val="en-US" w:eastAsia="en-US"/>
    </w:rPr>
  </w:style>
  <w:style w:type="paragraph" w:styleId="686">
    <w:name w:val="Footer"/>
    <w:basedOn w:val="671"/>
    <w:link w:val="687"/>
    <w:uiPriority w:val="99"/>
    <w:pPr>
      <w:tabs>
        <w:tab w:val="center" w:pos="4677" w:leader="none"/>
        <w:tab w:val="right" w:pos="9355" w:leader="none"/>
      </w:tabs>
    </w:pPr>
  </w:style>
  <w:style w:type="character" w:styleId="687" w:customStyle="1">
    <w:name w:val="Нижний колонтитул Знак"/>
    <w:link w:val="686"/>
    <w:uiPriority w:val="99"/>
    <w:semiHidden/>
    <w:rPr>
      <w:sz w:val="16"/>
      <w:szCs w:val="16"/>
    </w:rPr>
  </w:style>
  <w:style w:type="table" w:styleId="688">
    <w:name w:val="Table Grid"/>
    <w:basedOn w:val="673"/>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29BF4-454E-42F6-B10D-A9DE6BA2C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Р7-Офис/2024.4.1.625</Application>
  <Company>**</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revision>10</cp:revision>
  <dcterms:created xsi:type="dcterms:W3CDTF">2022-03-03T08:45:00Z</dcterms:created>
  <dcterms:modified xsi:type="dcterms:W3CDTF">2025-06-30T12:29:02Z</dcterms:modified>
</cp:coreProperties>
</file>