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лав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образования </w:t>
      </w:r>
      <w:r>
        <w:rPr>
          <w:color w:val="000000"/>
          <w:spacing w:val="-2"/>
          <w:sz w:val="28"/>
          <w:szCs w:val="28"/>
        </w:rPr>
        <w:t xml:space="preserve">Ленинградский</w:t>
      </w:r>
      <w:r>
        <w:rPr>
          <w:color w:val="000000"/>
          <w:spacing w:val="-2"/>
          <w:sz w:val="28"/>
          <w:szCs w:val="28"/>
        </w:rPr>
        <w:t xml:space="preserve"> район</w:t>
      </w:r>
      <w:r>
        <w:rPr>
          <w:color w:val="000000"/>
          <w:spacing w:val="-2"/>
          <w:sz w:val="28"/>
          <w:szCs w:val="28"/>
        </w:rPr>
      </w:r>
      <w:r>
        <w:rPr>
          <w:color w:val="000000"/>
          <w:spacing w:val="-2"/>
          <w:sz w:val="28"/>
          <w:szCs w:val="28"/>
        </w:rPr>
      </w:r>
    </w:p>
    <w:p>
      <w:pPr>
        <w:ind w:left="4536"/>
        <w:shd w:val="clear" w:color="auto" w:fill="ffffff"/>
        <w:tabs>
          <w:tab w:val="left" w:pos="50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Ю.Ю. Шулико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pStyle w:val="86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Доклад о м</w:t>
      </w:r>
      <w:r>
        <w:rPr>
          <w:sz w:val="28"/>
          <w:szCs w:val="28"/>
        </w:rPr>
        <w:t xml:space="preserve">ониторинг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восприятия уровня коррупции в муниципально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</w:t>
      </w:r>
      <w:r>
        <w:rPr>
          <w:sz w:val="28"/>
          <w:szCs w:val="28"/>
        </w:rPr>
        <w:t xml:space="preserve">ном противодействия коррупции в </w:t>
      </w:r>
      <w:r>
        <w:rPr>
          <w:sz w:val="28"/>
          <w:szCs w:val="28"/>
        </w:rPr>
        <w:t xml:space="preserve">органах местного самоуправления муниципального образования</w:t>
      </w:r>
      <w:r>
        <w:rPr>
          <w:sz w:val="28"/>
          <w:szCs w:val="28"/>
        </w:rPr>
        <w:t xml:space="preserve">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</w:t>
      </w:r>
      <w:r>
        <w:rPr>
          <w:sz w:val="28"/>
          <w:szCs w:val="28"/>
        </w:rPr>
        <w:t xml:space="preserve"> год</w:t>
      </w:r>
      <w: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мониторинг восприятия уровня коррупции со стороны общества и бизнеса за прошедший 2024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Юридическим отделом администрации муниципального образования Ленинградский 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10 апреля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проведено 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Целью исследования являлась оценка различными социальными слоями населения, постоянно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исследования было опрошено 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физических лиц, проживающих на территории муниципального образования Ленинградский район в возрасте от 18 лет и старше, и 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организациях, зарегистрированных на территории муниципального образовани</w:t>
      </w:r>
      <w:r>
        <w:rPr>
          <w:sz w:val="28"/>
          <w:szCs w:val="28"/>
        </w:rPr>
        <w:t xml:space="preserve">я Ленинградский район, либо лиц</w:t>
      </w:r>
      <w:r>
        <w:rPr>
          <w:sz w:val="28"/>
          <w:szCs w:val="28"/>
        </w:rPr>
        <w:t xml:space="preserve">, осуществляющи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коммерческую деятельность в качестве индивидуальных предпринимателей.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Сбор </w:t>
      </w:r>
      <w:r>
        <w:rPr>
          <w:sz w:val="28"/>
          <w:szCs w:val="28"/>
        </w:rPr>
        <w:t xml:space="preserve">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Новоплатнировского, Уманского, Новомуманского, Куликовского, Восточного, Образцового, Первомайского, </w:t>
      </w:r>
      <w:r>
        <w:rPr>
          <w:sz w:val="28"/>
          <w:szCs w:val="28"/>
        </w:rPr>
        <w:t xml:space="preserve">Белохуторского, Коржовского и Западного сельских поселений Ленинградского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Среди физических лиц, проживающих на территории муниципального образования Ленинградский 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возрасте от 18 лет и старше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ыло опрошено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социологическом исследовании приняли участие </w:t>
      </w:r>
      <w:r>
        <w:rPr>
          <w:sz w:val="28"/>
          <w:szCs w:val="28"/>
        </w:rPr>
        <w:t xml:space="preserve">89</w:t>
      </w:r>
      <w:r>
        <w:rPr>
          <w:sz w:val="28"/>
          <w:szCs w:val="28"/>
        </w:rPr>
        <w:t xml:space="preserve"> мужчин и </w:t>
      </w:r>
      <w:r>
        <w:rPr>
          <w:sz w:val="28"/>
          <w:szCs w:val="28"/>
        </w:rPr>
        <w:t xml:space="preserve">111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женщин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Возрастной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опрошенных приведён в диаграмме.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/>
        <w:jc w:val="both"/>
        <w:spacing w:before="0" w:beforeAutospacing="0" w:after="0" w:afterAutospacing="0"/>
        <w:tabs>
          <w:tab w:val="right" w:pos="9644" w:leader="none"/>
        </w:tabs>
        <w:rPr>
          <w:sz w:val="20"/>
          <w:szCs w:val="20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2176145</wp:posOffset>
                </wp:positionV>
                <wp:extent cx="1095375" cy="1403985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Возраст</w:t>
                            </w:r>
                            <w:r>
                              <w:rPr>
                                <w:b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7.10pt;mso-position-horizontal:absolute;mso-position-vertical-relative:text;margin-top:171.35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Возраст</w:t>
                      </w:r>
                      <w:r>
                        <w:rPr>
                          <w:b/>
                        </w:rPr>
                        <w:t xml:space="preserve">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Из 2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00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75648;o:allowoverlap:true;o:allowincell:true;mso-position-horizontal-relative:text;margin-left:5.60pt;mso-position-horizontal:absolute;mso-position-vertical-relative:text;margin-top:51.60pt;mso-position-vertical:absolute;width:147.00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Из 2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00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>
                        <w:rPr>
                          <w:b/>
                          <w:sz w:val="28"/>
                        </w:rPr>
                        <w:t xml:space="preserve">: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drawing>
          <wp:inline distT="0" distB="0" distL="0" distR="0">
            <wp:extent cx="6019800" cy="2447924"/>
            <wp:effectExtent l="4762" t="4762" r="4762" b="4762"/>
            <wp:docPr id="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образовании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анкеты «Приходилось ли Вам давать взятку</w:t>
      </w:r>
      <w:r>
        <w:rPr>
          <w:sz w:val="28"/>
          <w:szCs w:val="28"/>
        </w:rPr>
        <w:t xml:space="preserve"> (когда-либо)</w:t>
      </w:r>
      <w:r>
        <w:rPr>
          <w:sz w:val="28"/>
          <w:szCs w:val="28"/>
        </w:rPr>
        <w:t xml:space="preserve"> должностным лицам?» -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93</w:t>
      </w:r>
      <w:r>
        <w:rPr>
          <w:sz w:val="28"/>
          <w:szCs w:val="28"/>
        </w:rPr>
        <w:t xml:space="preserve"> опрошенных из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ответили, что не приходилось. Доля респондентов, заявивших о даче взятки, составила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или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человек из 2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, что ниже на 0,5 % по итогам мониторинга  2023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числа опрошенных, заявивших о даче взятки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жител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давали взятку должностным лицам в прошедшем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числа заявивших о даче взятки должностным лицам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из 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сообщили о том, что это был единичный случай</w:t>
      </w:r>
      <w:r>
        <w:rPr>
          <w:sz w:val="28"/>
          <w:szCs w:val="28"/>
        </w:rPr>
        <w:t xml:space="preserve">, и 4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– два раза </w:t>
      </w:r>
      <w:r>
        <w:rPr>
          <w:sz w:val="28"/>
          <w:szCs w:val="28"/>
        </w:rPr>
        <w:t xml:space="preserve">и более </w:t>
      </w:r>
      <w:r>
        <w:rPr>
          <w:sz w:val="28"/>
          <w:szCs w:val="28"/>
        </w:rPr>
        <w:t xml:space="preserve">за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«В пределах какой суммы Вам приходилось давать взятку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респондент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сообщили о сумме до 15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человека заявили о сумме взятки от 15,0 тысяч до 60,0 тысяч рублей, о сумме взятки более 60</w:t>
      </w:r>
      <w:r>
        <w:rPr>
          <w:sz w:val="28"/>
          <w:szCs w:val="28"/>
        </w:rPr>
        <w:t xml:space="preserve"> ни</w:t>
      </w:r>
      <w:r>
        <w:rPr>
          <w:sz w:val="28"/>
          <w:szCs w:val="28"/>
        </w:rPr>
        <w:t xml:space="preserve">кто из опрошенных не заявил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опроса жители муниципального образования Ленинградский район дали оценку степени д</w:t>
      </w:r>
      <w:r>
        <w:rPr>
          <w:sz w:val="28"/>
          <w:szCs w:val="28"/>
        </w:rPr>
        <w:t xml:space="preserve">овери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 органам местного самоуправления муниципального образования 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нградский район </w:t>
      </w:r>
      <w:r>
        <w:rPr>
          <w:sz w:val="28"/>
          <w:szCs w:val="28"/>
        </w:rPr>
        <w:t xml:space="preserve">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доверия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доверия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</w:t>
      </w:r>
      <w:r>
        <w:rPr>
          <w:sz w:val="28"/>
          <w:szCs w:val="28"/>
        </w:rPr>
        <w:t xml:space="preserve">ены</w:t>
      </w:r>
      <w:r>
        <w:rPr>
          <w:sz w:val="28"/>
          <w:szCs w:val="28"/>
        </w:rPr>
        <w:t xml:space="preserve"> следующие результаты: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3004185</wp:posOffset>
                </wp:positionV>
                <wp:extent cx="971550" cy="247650"/>
                <wp:effectExtent l="0" t="0" r="0" b="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77696;o:allowoverlap:true;o:allowincell:true;mso-position-horizontal-relative:text;margin-left:4.20pt;mso-position-horizontal:absolute;mso-position-vertical-relative:text;margin-top:236.55pt;mso-position-vertical:absolute;width:76.50pt;height:19.50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086470" cy="3248020"/>
            <wp:effectExtent l="4762" t="4762" r="4762" b="4762"/>
            <wp:docPr id="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ходе социологического опроса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уточнялась</w:t>
      </w:r>
      <w:r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коррумпированности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местного самоуправления муниципального образования Ленинградский район 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</w:t>
      </w:r>
      <w:r>
        <w:rPr>
          <w:sz w:val="28"/>
          <w:szCs w:val="28"/>
        </w:rPr>
        <w:t xml:space="preserve">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</w:t>
      </w:r>
      <w:r>
        <w:rPr>
          <w:sz w:val="28"/>
          <w:szCs w:val="28"/>
        </w:rPr>
        <w:t xml:space="preserve">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полное отсутствие коррупции. </w:t>
      </w:r>
      <w:r>
        <w:rPr>
          <w:sz w:val="28"/>
          <w:szCs w:val="28"/>
        </w:rPr>
        <w:t xml:space="preserve">По итогам опроса </w:t>
      </w:r>
      <w:r>
        <w:rPr>
          <w:sz w:val="28"/>
          <w:szCs w:val="28"/>
        </w:rPr>
        <w:t xml:space="preserve">3,0 </w:t>
      </w:r>
      <w:r>
        <w:rPr>
          <w:sz w:val="28"/>
          <w:szCs w:val="28"/>
        </w:rPr>
        <w:t xml:space="preserve">% опрошенных дали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,5</w:t>
      </w:r>
      <w:r>
        <w:rPr>
          <w:sz w:val="28"/>
          <w:szCs w:val="28"/>
        </w:rPr>
        <w:t xml:space="preserve">% - дали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оценили корумпированность 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опрошенных </w:t>
      </w:r>
      <w:r>
        <w:rPr>
          <w:sz w:val="28"/>
          <w:szCs w:val="28"/>
        </w:rPr>
        <w:t xml:space="preserve">дали оценку 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2912441</wp:posOffset>
                </wp:positionV>
                <wp:extent cx="1095375" cy="1403985"/>
                <wp:effectExtent l="0" t="0" r="0" b="0"/>
                <wp:wrapNone/>
                <wp:docPr id="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63360;o:allowoverlap:true;o:allowincell:true;mso-position-horizontal-relative:text;margin-left:-6.35pt;mso-position-horizontal:absolute;mso-position-vertical-relative:text;margin-top:229.33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114551" cy="3275937"/>
            <wp:effectExtent l="4762" t="4762" r="4762" b="4762"/>
            <wp:docPr id="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Среди физических лиц, занимающих руководящие должности в коммерческих юридических организациях, зарегистрированных на территории муниципального образования Ленинградский район, либо лиц, осуществляющи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коммерческую деятельность в качестве индивидуальных предпринимателей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опрошено 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. В числе опрошенных 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женщин. Возрастной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опрошенных приведён в диаграмме.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1907540</wp:posOffset>
                </wp:positionV>
                <wp:extent cx="1095375" cy="1403985"/>
                <wp:effectExtent l="0" t="0" r="0" b="0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Возраст</w:t>
                            </w:r>
                            <w:r>
                              <w:rPr>
                                <w:b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79744;o:allowoverlap:true;o:allowincell:true;mso-position-horizontal-relative:text;margin-left:5.35pt;mso-position-horizontal:absolute;mso-position-vertical-relative:text;margin-top:150.2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Возраст</w:t>
                      </w:r>
                      <w:r>
                        <w:rPr>
                          <w:b/>
                        </w:rPr>
                        <w:t xml:space="preserve">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0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85888;o:allowoverlap:true;o:allowincell:true;mso-position-horizontal-relative:text;margin-left:5.60pt;mso-position-horizontal:absolute;mso-position-vertical-relative:text;margin-top:51.60pt;mso-position-vertical:absolute;width:147.00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Из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4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0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>
                        <w:rPr>
                          <w:b/>
                          <w:sz w:val="28"/>
                        </w:rPr>
                        <w:t xml:space="preserve">: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drawing>
          <wp:inline distT="0" distB="0" distL="0" distR="0">
            <wp:extent cx="6019799" cy="2124072"/>
            <wp:effectExtent l="4762" t="4762" r="4762" b="4762"/>
            <wp:docPr id="1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9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</w:t>
      </w:r>
      <w:r>
        <w:rPr>
          <w:sz w:val="28"/>
          <w:szCs w:val="28"/>
        </w:rPr>
        <w:t xml:space="preserve">образовании Ленинградский район.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вопрос анкеты «Приходилось ли Вам давать взятку должностным лицам за последний год?» – </w:t>
      </w:r>
      <w:r>
        <w:rPr>
          <w:sz w:val="28"/>
          <w:szCs w:val="28"/>
        </w:rPr>
        <w:t xml:space="preserve">все респонденты заявили, о том, что не давали взятку </w:t>
      </w:r>
      <w:r>
        <w:rPr>
          <w:sz w:val="28"/>
          <w:szCs w:val="28"/>
        </w:rPr>
        <w:t xml:space="preserve"> за последний год.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опроса </w:t>
      </w:r>
      <w:r>
        <w:rPr>
          <w:sz w:val="28"/>
          <w:szCs w:val="28"/>
        </w:rPr>
        <w:t xml:space="preserve">среди представителей бизнеса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степени доверия к органам местного самоуправления муниципального образования Ленинградский район 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доверия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доверия, получ</w:t>
      </w:r>
      <w:r>
        <w:rPr>
          <w:sz w:val="28"/>
          <w:szCs w:val="28"/>
        </w:rPr>
        <w:t xml:space="preserve">ены</w:t>
      </w:r>
      <w:r>
        <w:rPr>
          <w:sz w:val="28"/>
          <w:szCs w:val="28"/>
        </w:rPr>
        <w:t xml:space="preserve"> следующие результаты.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900"/>
        <w:jc w:val="both"/>
        <w:spacing w:before="0" w:beforeAutospacing="0" w:after="0" w:afterAutospacing="0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869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3435350</wp:posOffset>
                </wp:positionV>
                <wp:extent cx="1095375" cy="1403985"/>
                <wp:effectExtent l="0" t="0" r="0" b="0"/>
                <wp:wrapNone/>
                <wp:docPr id="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86912;o:allowoverlap:true;o:allowincell:true;mso-position-horizontal-relative:text;margin-left:-0.65pt;mso-position-horizontal:absolute;mso-position-vertical-relative:text;margin-top:270.5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153147" cy="3809997"/>
            <wp:effectExtent l="4762" t="4762" r="4762" b="4762"/>
            <wp:docPr id="12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900"/>
        <w:jc w:val="both"/>
        <w:spacing w:before="0" w:beforeAutospacing="0" w:after="0" w:afterAutospacing="0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869"/>
        <w:ind w:right="-5" w:firstLine="900"/>
        <w:jc w:val="both"/>
        <w:spacing w:before="0" w:beforeAutospacing="0" w:after="0" w:afterAutospacing="0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ходе социологического опроса </w:t>
      </w:r>
      <w:r>
        <w:rPr>
          <w:sz w:val="28"/>
          <w:szCs w:val="28"/>
        </w:rPr>
        <w:t xml:space="preserve">представител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бизнеса 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оценку коррумпированности органов местного самоуправления муниципального образования Ленинградский район по десятибалльной шкале, где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высокий уровень 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самый низкий уровень коррумпированности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полное отсутствие коррупции. </w:t>
      </w:r>
      <w:r>
        <w:rPr>
          <w:sz w:val="28"/>
          <w:szCs w:val="28"/>
        </w:rPr>
        <w:t xml:space="preserve">По итогам опроса, </w:t>
      </w:r>
      <w:r>
        <w:rPr>
          <w:sz w:val="28"/>
          <w:szCs w:val="28"/>
        </w:rPr>
        <w:t xml:space="preserve">ни кто из </w:t>
      </w:r>
      <w:r>
        <w:rPr>
          <w:sz w:val="28"/>
          <w:szCs w:val="28"/>
        </w:rPr>
        <w:t xml:space="preserve">опрошенных 1 респондент дал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2,5 </w:t>
      </w:r>
      <w:r>
        <w:rPr>
          <w:sz w:val="28"/>
          <w:szCs w:val="28"/>
        </w:rPr>
        <w:t xml:space="preserve">% - дали оценку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 оценили коррумпированность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5,0</w:t>
      </w:r>
      <w:r>
        <w:rPr>
          <w:sz w:val="28"/>
          <w:szCs w:val="28"/>
        </w:rPr>
        <w:t xml:space="preserve">% опрошенных дали оценку 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баллов.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2675890</wp:posOffset>
                </wp:positionV>
                <wp:extent cx="1095375" cy="1403985"/>
                <wp:effectExtent l="0" t="0" r="0" b="0"/>
                <wp:wrapNone/>
                <wp:docPr id="1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Баллы: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80768;o:allowoverlap:true;o:allowincell:true;mso-position-horizontal-relative:text;margin-left:-6.35pt;mso-position-horizontal:absolute;mso-position-vertical-relative:text;margin-top:210.70pt;mso-position-vertical:absolute;width:86.25pt;height:110.55pt;mso-wrap-distance-left:9.00pt;mso-wrap-distance-top:0.00pt;mso-wrap-distance-right:9.00pt;mso-wrap-distance-bottom:0.00pt;v-text-anchor:top;visibility:visible;" fillcolor="#FFFFFF" stroked="f" strokeweight="0.75pt">
                <v:fill opacity="100f"/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Баллы: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6115045" cy="2997197"/>
            <wp:effectExtent l="4762" t="4762" r="4762" b="4762"/>
            <wp:docPr id="14" name="Диаграмма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/>
        <w:jc w:val="center"/>
        <w:spacing w:before="0" w:beforeAutospacing="0" w:after="0" w:afterAutospacing="0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p>
      <w:pPr>
        <w:pStyle w:val="869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  <w:r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мониторинга восприятия уровня коррупции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образовании </w:t>
      </w:r>
      <w:r>
        <w:rPr>
          <w:b/>
          <w:sz w:val="28"/>
          <w:szCs w:val="28"/>
        </w:rPr>
        <w:t xml:space="preserve">Ленинградский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right="-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right="-5"/>
        <w:jc w:val="center"/>
        <w:spacing w:before="0" w:beforeAutospacing="0" w:after="0" w:afterAutospacing="0"/>
        <w:rPr>
          <w:b/>
          <w:sz w:val="12"/>
          <w:szCs w:val="12"/>
        </w:rPr>
      </w:pPr>
      <w:r>
        <w:rPr>
          <w:b/>
          <w:sz w:val="12"/>
          <w:szCs w:val="12"/>
        </w:rPr>
      </w:r>
      <w:r>
        <w:rPr>
          <w:b/>
          <w:sz w:val="12"/>
          <w:szCs w:val="12"/>
        </w:rPr>
      </w:r>
      <w:r>
        <w:rPr>
          <w:b/>
          <w:sz w:val="12"/>
          <w:szCs w:val="12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 оценке граждан</w:t>
      </w:r>
      <w:r>
        <w:rPr>
          <w:sz w:val="28"/>
          <w:szCs w:val="28"/>
        </w:rPr>
        <w:t xml:space="preserve"> и представителей бизнеса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особо </w:t>
      </w:r>
      <w:r>
        <w:rPr>
          <w:sz w:val="28"/>
          <w:szCs w:val="28"/>
        </w:rPr>
        <w:t xml:space="preserve">коррумпированны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сфер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отраслевых (функциональных) органов администрации муниципального образования </w:t>
      </w:r>
      <w:r>
        <w:rPr>
          <w:sz w:val="28"/>
          <w:szCs w:val="28"/>
        </w:rPr>
        <w:t xml:space="preserve">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нградский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подведомственных казенных, бюджетных, автономных учреждений как и в прошлом году </w:t>
      </w:r>
      <w:r>
        <w:rPr>
          <w:sz w:val="28"/>
          <w:szCs w:val="28"/>
        </w:rPr>
        <w:t xml:space="preserve">является деятельность в области</w:t>
      </w:r>
      <w:r>
        <w:rPr>
          <w:sz w:val="28"/>
          <w:szCs w:val="28"/>
        </w:rPr>
        <w:t xml:space="preserve"> земель</w:t>
      </w:r>
      <w:r>
        <w:rPr>
          <w:sz w:val="28"/>
          <w:szCs w:val="28"/>
        </w:rPr>
        <w:t xml:space="preserve">ных и имущественных отношений, </w:t>
      </w:r>
      <w:r>
        <w:rPr>
          <w:sz w:val="28"/>
          <w:szCs w:val="28"/>
        </w:rPr>
        <w:t xml:space="preserve">архитектуры, и муниципального заказа, как наиболее подверженные коррупционным рискам.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планируется</w:t>
      </w:r>
      <w:r>
        <w:rPr>
          <w:sz w:val="28"/>
          <w:szCs w:val="28"/>
        </w:rPr>
        <w:t xml:space="preserve"> продолжать следующую работу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увеличение количества </w:t>
      </w:r>
      <w:r>
        <w:rPr>
          <w:sz w:val="28"/>
          <w:szCs w:val="28"/>
        </w:rPr>
        <w:t xml:space="preserve">публикаци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 </w:t>
      </w:r>
      <w:r>
        <w:rPr>
          <w:sz w:val="28"/>
          <w:szCs w:val="28"/>
        </w:rPr>
        <w:t xml:space="preserve">материалов в </w:t>
      </w:r>
      <w:r>
        <w:rPr>
          <w:sz w:val="28"/>
          <w:szCs w:val="28"/>
        </w:rPr>
        <w:t xml:space="preserve">СМИ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направленные на формирование позитивного общественного мнения о деятельности органов местного самоуправления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деятельности </w:t>
      </w:r>
      <w:r>
        <w:rPr>
          <w:sz w:val="28"/>
          <w:szCs w:val="28"/>
        </w:rPr>
        <w:t xml:space="preserve">отраслевых (функциональных) органов администрации муниципального образования Ленинградский район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 xml:space="preserve">основе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выявлению и</w:t>
      </w:r>
      <w:r>
        <w:rPr>
          <w:sz w:val="28"/>
          <w:szCs w:val="28"/>
        </w:rPr>
        <w:t xml:space="preserve"> устранению условий, способствующих совершению коррупционных правонарушений, с которыми граждане встречаются наиболее часто (бытовая коррупция), а также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за их выполнением;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85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оручить руководителям </w:t>
      </w:r>
      <w:r>
        <w:rPr>
          <w:sz w:val="28"/>
          <w:szCs w:val="28"/>
        </w:rPr>
        <w:t xml:space="preserve">отраслевых (функциональных) органов администрации муниципального образования Ленинградский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продолжи</w:t>
      </w:r>
      <w:r>
        <w:rPr>
          <w:sz w:val="28"/>
          <w:szCs w:val="28"/>
        </w:rPr>
        <w:t xml:space="preserve">ть проведение </w:t>
      </w:r>
      <w:r>
        <w:rPr>
          <w:sz w:val="28"/>
          <w:szCs w:val="28"/>
        </w:rPr>
        <w:t xml:space="preserve">среди подчиненных </w:t>
      </w:r>
      <w:r>
        <w:rPr>
          <w:sz w:val="28"/>
          <w:szCs w:val="28"/>
        </w:rPr>
        <w:t xml:space="preserve">разъяснительн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недопущении </w:t>
      </w:r>
      <w:r>
        <w:rPr>
          <w:sz w:val="28"/>
          <w:szCs w:val="28"/>
        </w:rPr>
        <w:t xml:space="preserve">совершения коррупционных и иных правонарушений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5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юридического отдела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51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Ленин</w:t>
      </w:r>
      <w:bookmarkStart w:id="0" w:name="_GoBack"/>
      <w:r/>
      <w:bookmarkEnd w:id="0"/>
      <w:r>
        <w:rPr>
          <w:sz w:val="28"/>
          <w:szCs w:val="28"/>
        </w:rPr>
        <w:t xml:space="preserve">градский </w:t>
      </w:r>
      <w:r>
        <w:rPr>
          <w:sz w:val="28"/>
          <w:szCs w:val="28"/>
        </w:rPr>
        <w:t xml:space="preserve">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Е.Ю.Офицерова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672" w:right="566" w:bottom="1276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79736979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  <w:tabs>
          <w:tab w:val="num" w:pos="17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864"/>
    <w:link w:val="863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4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4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4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4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4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4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75"/>
    <w:uiPriority w:val="99"/>
  </w:style>
  <w:style w:type="character" w:styleId="717">
    <w:name w:val="Footer Char"/>
    <w:basedOn w:val="864"/>
    <w:link w:val="877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7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sz w:val="24"/>
      <w:szCs w:val="24"/>
    </w:rPr>
  </w:style>
  <w:style w:type="paragraph" w:styleId="863">
    <w:name w:val="Heading 2"/>
    <w:basedOn w:val="862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 w:customStyle="1">
    <w:name w:val="Знак"/>
    <w:basedOn w:val="8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68">
    <w:name w:val="Table Grid"/>
    <w:basedOn w:val="86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9">
    <w:name w:val="Normal (Web)"/>
    <w:basedOn w:val="862"/>
    <w:uiPriority w:val="99"/>
    <w:pPr>
      <w:spacing w:before="100" w:beforeAutospacing="1" w:after="100" w:afterAutospacing="1"/>
    </w:pPr>
  </w:style>
  <w:style w:type="paragraph" w:styleId="870" w:customStyle="1">
    <w:name w:val="Знак Знак Знак Знак Знак Знак Знак Знак Знак Знак"/>
    <w:basedOn w:val="862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871">
    <w:name w:val="Hyperlink"/>
    <w:basedOn w:val="864"/>
    <w:rPr>
      <w:color w:val="0000ff"/>
      <w:u w:val="single"/>
    </w:rPr>
  </w:style>
  <w:style w:type="paragraph" w:styleId="872">
    <w:name w:val="List Paragraph"/>
    <w:basedOn w:val="862"/>
    <w:uiPriority w:val="34"/>
    <w:qFormat/>
    <w:pPr>
      <w:contextualSpacing/>
      <w:ind w:left="720" w:firstLine="3975"/>
      <w:spacing w:line="221" w:lineRule="exact"/>
    </w:pPr>
  </w:style>
  <w:style w:type="paragraph" w:styleId="873">
    <w:name w:val="Balloon Text"/>
    <w:basedOn w:val="862"/>
    <w:link w:val="874"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4"/>
    <w:link w:val="873"/>
    <w:rPr>
      <w:rFonts w:ascii="Tahoma" w:hAnsi="Tahoma" w:cs="Tahoma"/>
      <w:sz w:val="16"/>
      <w:szCs w:val="16"/>
    </w:rPr>
  </w:style>
  <w:style w:type="paragraph" w:styleId="875">
    <w:name w:val="Header"/>
    <w:basedOn w:val="862"/>
    <w:link w:val="876"/>
    <w:uiPriority w:val="99"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864"/>
    <w:link w:val="875"/>
    <w:uiPriority w:val="99"/>
    <w:rPr>
      <w:sz w:val="24"/>
      <w:szCs w:val="24"/>
    </w:rPr>
  </w:style>
  <w:style w:type="paragraph" w:styleId="877">
    <w:name w:val="Footer"/>
    <w:basedOn w:val="862"/>
    <w:link w:val="878"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864"/>
    <w:link w:val="877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hart" Target="charts/chart1.xml" /><Relationship Id="rId13" Type="http://schemas.openxmlformats.org/officeDocument/2006/relationships/chart" Target="charts/chart2.xml" /><Relationship Id="rId14" Type="http://schemas.openxmlformats.org/officeDocument/2006/relationships/chart" Target="charts/chart3.xml" /><Relationship Id="rId15" Type="http://schemas.openxmlformats.org/officeDocument/2006/relationships/chart" Target="charts/chart4.xml" /><Relationship Id="rId16" Type="http://schemas.openxmlformats.org/officeDocument/2006/relationships/chart" Target="charts/chart5.xml" /><Relationship Id="rId17" Type="http://schemas.openxmlformats.org/officeDocument/2006/relationships/chart" Target="charts/chart6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r>
              <a:rPr lang="ru-RU" sz="1400" b="1" i="0" u="none" strike="noStrike">
                <a:latin typeface="Times New Roman"/>
                <a:cs typeface="Times New Roman"/>
              </a:rPr>
              <a:t>Структура возростного состава анкетируемых лиц</a:t>
            </a:r>
            <a:endParaRPr lang="ru-RU" sz="14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43240"/>
          <c:y val="0.139360"/>
          <c:w val="0.953590"/>
          <c:h val="0.74022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spPr bwMode="auto"/>
          <c:invertIfNegative val="0"/>
          <c:dLbls>
            <c:dLbl>
              <c:idx val="0"/>
              <c:layout>
                <c:manualLayout>
                  <c:x val="0.021090"/>
                  <c:y val="-0.0317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18</a:t>
                    </a:r>
                    <a:endParaRPr/>
                  </a:p>
                </c:rich>
              </c:tx>
            </c:dLbl>
            <c:dLbl>
              <c:idx val="1"/>
              <c:layout>
                <c:manualLayout>
                  <c:x val="0.018450"/>
                  <c:y val="-0.03579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124</a:t>
                    </a:r>
                    <a:endParaRPr/>
                  </a:p>
                </c:rich>
              </c:tx>
            </c:dLbl>
            <c:dLbl>
              <c:idx val="2"/>
              <c:layout>
                <c:manualLayout>
                  <c:x val="0.029530"/>
                  <c:y val="-0.0436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48</a:t>
                    </a:r>
                    <a:endParaRPr/>
                  </a:p>
                </c:rich>
              </c:tx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Лист1!$A$2:$A$4</c:f>
              <c:strCache>
                <c:ptCount val="3"/>
                <c:pt idx="0">
                  <c:v xml:space="preserve">18-34 года</c:v>
                </c:pt>
                <c:pt idx="1">
                  <c:v xml:space="preserve">35-54 года</c:v>
                </c:pt>
                <c:pt idx="2">
                  <c:v xml:space="preserve"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124</c:v>
                </c:pt>
                <c:pt idx="2">
                  <c:v>48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gapDepth val="171"/>
        <c:shape val="box"/>
        <c:axId val="260679416"/>
        <c:axId val="260679808"/>
      </c:bar3DChart>
      <c:catAx>
        <c:axId val="260679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60679808"/>
        <c:crosses val="autoZero"/>
        <c:auto val="1"/>
        <c:lblAlgn val="ctr"/>
        <c:lblOffset val="100"/>
        <c:noMultiLvlLbl val="0"/>
      </c:catAx>
      <c:valAx>
        <c:axId val="260679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0679416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019799" cy="2447923"/>
    </a:xfrm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/>
                <a:cs typeface="Times New Roman"/>
              </a:defRPr>
            </a:pPr>
            <a:r>
              <a:rPr lang="ru-RU" sz="1250" b="1" i="0">
                <a:latin typeface="Times New Roman"/>
                <a:cs typeface="Times New Roman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latin typeface="Times New Roman"/>
              <a:cs typeface="Times New Roman"/>
            </a:endParaRPr>
          </a:p>
        </c:rich>
      </c:tx>
      <c:layout>
        <c:manualLayout>
          <c:x val="0.017650"/>
          <c:y val="0.02346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5110"/>
          <c:y val="0.296930"/>
          <c:w val="0.894620"/>
          <c:h val="0.617340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invertIfNegative val="0"/>
          <c:dLbls>
            <c:dLbl>
              <c:idx val="0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</a:t>
                    </a:r>
                    <a:endParaRPr/>
                  </a:p>
                </c:rich>
              </c:tx>
            </c:dLbl>
            <c:dLbl>
              <c:idx val="1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</a:t>
                    </a:r>
                    <a:endParaRPr/>
                  </a:p>
                </c:rich>
              </c:tx>
            </c:dLbl>
            <c:dLbl>
              <c:idx val="3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</a:t>
                    </a:r>
                    <a:endParaRPr/>
                  </a:p>
                </c:rich>
              </c:tx>
            </c:dLbl>
            <c:dLbl>
              <c:idx val="5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19</a:t>
                    </a:r>
                    <a:endParaRPr/>
                  </a:p>
                </c:rich>
              </c:tx>
            </c:dLbl>
            <c:dLbl>
              <c:idx val="6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25</a:t>
                    </a:r>
                    <a:endParaRPr/>
                  </a:p>
                </c:rich>
              </c:tx>
            </c:dLbl>
            <c:dLbl>
              <c:idx val="7"/>
              <c:dLblPos val="ctr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20</a:t>
                    </a:r>
                    <a:endParaRPr/>
                  </a:p>
                </c:rich>
              </c:tx>
            </c:dLbl>
            <c:dLbl>
              <c:idx val="8"/>
              <c:dLblPos val="ctr"/>
              <c:layout/>
              <c:numFmt formatCode="General" sourceLinked="0"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wrap="square" lIns="38098" tIns="19048" rIns="38098" bIns="19048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20</a:t>
                    </a:r>
                    <a:endParaRPr/>
                  </a:p>
                </c:rich>
              </c:tx>
            </c:dLbl>
            <c:dLbl>
              <c:idx val="9"/>
              <c:dLblPos val="ctr"/>
              <c:layout/>
              <c:numFmt formatCode="#,##0.00" sourceLinked="0"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wrap="square" lIns="38098" tIns="19048" rIns="38098" bIns="19048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75</a:t>
                    </a:r>
                    <a:endParaRPr/>
                  </a:p>
                </c:rich>
              </c:tx>
            </c:dLbl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21</c:v>
                </c:pt>
                <c:pt idx="5">
                  <c:v>19</c:v>
                </c:pt>
                <c:pt idx="6">
                  <c:v>25</c:v>
                </c:pt>
                <c:pt idx="7">
                  <c:v>20</c:v>
                </c:pt>
                <c:pt idx="8">
                  <c:v>20</c:v>
                </c:pt>
                <c:pt idx="9">
                  <c:v>75</c:v>
                </c:pt>
              </c:numCache>
            </c:numRef>
          </c:val>
        </c:ser>
        <c:dLbls>
          <c:dLblPos val="ctr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overlap val="100"/>
        <c:axId val="260680592"/>
        <c:axId val="310464664"/>
      </c:barChart>
      <c:catAx>
        <c:axId val="260680592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4664"/>
        <c:crosses val="autoZero"/>
        <c:auto val="1"/>
        <c:lblAlgn val="ctr"/>
        <c:lblOffset val="100"/>
        <c:noMultiLvlLbl val="0"/>
      </c:catAx>
      <c:valAx>
        <c:axId val="310464664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260680592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086469" cy="3248019"/>
    </a:xfrm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r>
              <a:rPr lang="ru-RU" sz="1200" b="1" i="0">
                <a:latin typeface="Times New Roman"/>
                <a:cs typeface="Times New Roman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а "0" – полное отсутствие коррупции,       человек</a:t>
            </a:r>
            <a:endParaRPr lang="ru-RU" sz="12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0700"/>
          <c:y val="0.340510"/>
          <c:w val="0.903810"/>
          <c:h val="0.540570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dLblPos val="outEnd"/>
              <c:layout>
                <c:manualLayout>
                  <c:x val="-0.001550"/>
                  <c:y val="0.0000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endParaRPr/>
                  </a:p>
                </c:rich>
              </c:tx>
            </c:dLbl>
            <c:dLbl>
              <c:idx val="5"/>
              <c:dLblPos val="outEnd"/>
              <c:layout>
                <c:manualLayout>
                  <c:x val="0.008300"/>
                  <c:y val="0.00387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6</c:v>
                </c:pt>
                <c:pt idx="1">
                  <c:v>19</c:v>
                </c:pt>
                <c:pt idx="2">
                  <c:v>18</c:v>
                </c:pt>
                <c:pt idx="3">
                  <c:v>22</c:v>
                </c:pt>
                <c:pt idx="4">
                  <c:v>28</c:v>
                </c:pt>
                <c:pt idx="5">
                  <c:v>26</c:v>
                </c:pt>
                <c:pt idx="6">
                  <c:v>12</c:v>
                </c:pt>
                <c:pt idx="7">
                  <c:v>14</c:v>
                </c:pt>
                <c:pt idx="8">
                  <c:v>22</c:v>
                </c:pt>
                <c:pt idx="9">
                  <c:v>17</c:v>
                </c:pt>
                <c:pt idx="10">
                  <c:v>14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46"/>
        <c:overlap val="12"/>
        <c:axId val="310465448"/>
        <c:axId val="310465840"/>
      </c:barChart>
      <c:catAx>
        <c:axId val="310465448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5840"/>
        <c:crosses val="autoZero"/>
        <c:auto val="1"/>
        <c:lblAlgn val="ctr"/>
        <c:lblOffset val="100"/>
        <c:noMultiLvlLbl val="0"/>
      </c:catAx>
      <c:valAx>
        <c:axId val="310465840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none"/>
        <c:minorTickMark val="none"/>
        <c:tickLblPos val="nextTo"/>
        <c:crossAx val="310465448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114549" cy="3275937"/>
    </a:xfrm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r>
              <a:rPr lang="ru-RU" sz="1400" b="1" i="0" u="none" strike="noStrike">
                <a:latin typeface="Times New Roman"/>
                <a:cs typeface="Times New Roman"/>
              </a:rPr>
              <a:t>Структура возростного состава анкетируемых лиц</a:t>
            </a:r>
            <a:endParaRPr lang="ru-RU" sz="14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46400"/>
          <c:y val="0.143240"/>
          <c:w val="0.953590"/>
          <c:h val="0.73193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spPr bwMode="auto"/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Лист1!$A$2:$A$4</c:f>
              <c:strCache>
                <c:ptCount val="3"/>
                <c:pt idx="0">
                  <c:v xml:space="preserve">18-34 года</c:v>
                </c:pt>
                <c:pt idx="1">
                  <c:v xml:space="preserve">35-54 года</c:v>
                </c:pt>
                <c:pt idx="2">
                  <c:v xml:space="preserve"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22</c:v>
                </c:pt>
                <c:pt idx="2">
                  <c:v>6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box"/>
        <c:axId val="309572600"/>
        <c:axId val="309572992"/>
      </c:bar3DChart>
      <c:catAx>
        <c:axId val="309572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09572992"/>
        <c:crosses val="autoZero"/>
        <c:auto val="1"/>
        <c:lblAlgn val="ctr"/>
        <c:lblOffset val="100"/>
        <c:noMultiLvlLbl val="0"/>
      </c:catAx>
      <c:valAx>
        <c:axId val="309572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9572600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019798" cy="2124072"/>
    </a:xfrm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/>
                <a:cs typeface="Times New Roman"/>
              </a:defRPr>
            </a:pPr>
            <a:r>
              <a:rPr lang="ru-RU" sz="1250" b="1" i="0">
                <a:latin typeface="Times New Roman"/>
                <a:cs typeface="Times New Roman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latin typeface="Times New Roman"/>
              <a:cs typeface="Times New Roman"/>
            </a:endParaRPr>
          </a:p>
        </c:rich>
      </c:tx>
      <c:layout>
        <c:manualLayout>
          <c:x val="0.033720"/>
          <c:y val="0.04249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0390"/>
          <c:y val="0.290760"/>
          <c:w val="0.894620"/>
          <c:h val="0.61734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6</c:v>
                </c:pt>
                <c:pt idx="7">
                  <c:v>7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309573776"/>
        <c:axId val="309574168"/>
      </c:barChart>
      <c:catAx>
        <c:axId val="30957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09574168"/>
        <c:crosses val="autoZero"/>
        <c:auto val="1"/>
        <c:lblAlgn val="ctr"/>
        <c:lblOffset val="100"/>
        <c:noMultiLvlLbl val="0"/>
      </c:catAx>
      <c:valAx>
        <c:axId val="309574168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309573776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153147" cy="3809997"/>
    </a:xfrm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r>
              <a:rPr lang="ru-RU" sz="1200" b="1" i="0">
                <a:latin typeface="Times New Roman"/>
                <a:cs typeface="Times New Roman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"0" – полное отсутствие коррупции,       человек</a:t>
            </a:r>
            <a:endParaRPr lang="ru-RU" sz="1200">
              <a:latin typeface="Times New Roman"/>
              <a:cs typeface="Times New Roman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0700"/>
          <c:y val="0.340510"/>
          <c:w val="0.903810"/>
          <c:h val="0.540570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  <a:endParaRPr/>
                  </a:p>
                </c:rich>
              </c:tx>
            </c:dLbl>
            <c:dLbl>
              <c:idx val="1"/>
              <c:dLblPos val="outEnd"/>
              <c:layout>
                <c:manualLayout>
                  <c:x val="0.000000"/>
                  <c:y val="-0.00317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</a:t>
                    </a:r>
                    <a:endParaRPr/>
                  </a:p>
                </c:rich>
              </c:tx>
            </c:dLbl>
            <c:dLbl>
              <c:idx val="2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</a:t>
                    </a:r>
                    <a:endParaRPr/>
                  </a:p>
                </c:rich>
              </c:tx>
            </c:dLbl>
            <c:dLbl>
              <c:idx val="3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endParaRPr/>
                  </a:p>
                </c:rich>
              </c:tx>
            </c:dLbl>
            <c:dLbl>
              <c:idx val="4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</a:t>
                    </a:r>
                    <a:endParaRPr/>
                  </a:p>
                </c:rich>
              </c:tx>
            </c:dLbl>
            <c:dLbl>
              <c:idx val="5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  <a:endParaRPr/>
                  </a:p>
                </c:rich>
              </c:tx>
            </c:dLbl>
            <c:dLbl>
              <c:idx val="6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  <a:endParaRPr/>
                  </a:p>
                </c:rich>
              </c:tx>
            </c:dLbl>
            <c:dLbl>
              <c:idx val="7"/>
              <c:dLblPos val="outEnd"/>
              <c:layout>
                <c:manualLayout>
                  <c:x val="0.000000"/>
                  <c:y val="0.0635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  <a:endParaRPr lang="en-US"/>
                  </a:p>
                  <a:p>
                    <a:pPr>
                      <a:defRPr/>
                    </a:pPr>
                    <a:endParaRPr/>
                  </a:p>
                </c:rich>
              </c:tx>
            </c:dLbl>
            <c:dLbl>
              <c:idx val="8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endParaRPr/>
                  </a:p>
                </c:rich>
              </c:tx>
            </c:dLbl>
            <c:dLbl>
              <c:idx val="9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</a:t>
                    </a:r>
                    <a:endParaRPr/>
                  </a:p>
                </c:rich>
              </c:tx>
            </c:dLbl>
            <c:dLbl>
              <c:idx val="10"/>
              <c:dLblPos val="outEnd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endParaRPr/>
                  </a:p>
                </c:rich>
              </c:tx>
            </c:dLbl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1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axId val="260674720"/>
        <c:axId val="260675112"/>
      </c:barChart>
      <c:catAx>
        <c:axId val="260674720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260675112"/>
        <c:crosses val="autoZero"/>
        <c:auto val="1"/>
        <c:lblAlgn val="ctr"/>
        <c:lblOffset val="100"/>
        <c:noMultiLvlLbl val="0"/>
      </c:catAx>
      <c:valAx>
        <c:axId val="260675112"/>
        <c:scaling>
          <c:orientation val="minMax"/>
        </c:scaling>
        <c:delete val="1"/>
        <c:axPos val="l"/>
        <c:majorGridlines>
          <c:spPr bwMode="auto"/>
        </c:majorGridlines>
        <c:numFmt formatCode="General" sourceLinked="1"/>
        <c:majorTickMark val="none"/>
        <c:minorTickMark val="none"/>
        <c:tickLblPos val="nextTo"/>
        <c:crossAx val="260674720"/>
        <c:crosses val="autoZero"/>
        <c:crossBetween val="between"/>
      </c:valAx>
    </c:plotArea>
    <c:plotVisOnly val="1"/>
    <c:dispBlanksAs val="gap"/>
    <c:showDLblsOverMax val="0"/>
  </c:chart>
  <c:spPr bwMode="auto">
    <a:xfrm>
      <a:off x="0" y="0"/>
      <a:ext cx="6115044" cy="2997196"/>
    </a:xfrm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BC89-9C89-4DB3-B338-65704015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C39-2</dc:creator>
  <cp:keywords/>
  <dc:description/>
  <cp:revision>19</cp:revision>
  <dcterms:created xsi:type="dcterms:W3CDTF">2020-02-07T10:11:00Z</dcterms:created>
  <dcterms:modified xsi:type="dcterms:W3CDTF">2025-04-30T11:26:23Z</dcterms:modified>
</cp:coreProperties>
</file>