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widowControl w:val="1"/>
        <w:spacing w:after="0" w:before="0"/>
        <w:ind w:firstLine="4677"/>
        <w:jc w:val="left"/>
      </w:pPr>
      <w:r>
        <w:rPr>
          <w:sz w:val="28"/>
        </w:rPr>
        <w:t xml:space="preserve">Приложение </w:t>
      </w:r>
    </w:p>
    <w:p w14:paraId="05000000">
      <w:pPr>
        <w:pStyle w:val="Style_2"/>
        <w:widowControl w:val="1"/>
        <w:spacing w:after="0" w:before="0"/>
        <w:ind w:firstLine="4677"/>
        <w:jc w:val="left"/>
      </w:pPr>
    </w:p>
    <w:p w14:paraId="06000000">
      <w:pPr>
        <w:pStyle w:val="Style_2"/>
        <w:widowControl w:val="1"/>
        <w:spacing w:after="0" w:before="0"/>
        <w:ind w:firstLine="4677"/>
        <w:jc w:val="left"/>
      </w:pPr>
      <w:r>
        <w:rPr>
          <w:sz w:val="28"/>
        </w:rPr>
        <w:t xml:space="preserve">УТВЕРЖДЕН </w:t>
      </w:r>
    </w:p>
    <w:p w14:paraId="07000000">
      <w:pPr>
        <w:pStyle w:val="Style_3"/>
        <w:widowControl w:val="1"/>
        <w:ind w:firstLine="4677"/>
        <w:jc w:val="left"/>
      </w:pPr>
      <w:r>
        <w:rPr>
          <w:sz w:val="28"/>
        </w:rPr>
        <w:t xml:space="preserve">постановлением администрации </w:t>
      </w:r>
    </w:p>
    <w:p w14:paraId="08000000">
      <w:pPr>
        <w:pStyle w:val="Style_3"/>
        <w:widowControl w:val="1"/>
        <w:ind w:firstLine="4677"/>
        <w:jc w:val="left"/>
      </w:pPr>
      <w:r>
        <w:rPr>
          <w:sz w:val="28"/>
        </w:rPr>
        <w:t xml:space="preserve">муниципального образования </w:t>
      </w:r>
    </w:p>
    <w:p w14:paraId="09000000">
      <w:pPr>
        <w:pStyle w:val="Style_3"/>
        <w:widowControl w:val="1"/>
        <w:ind w:firstLine="4677"/>
        <w:jc w:val="left"/>
      </w:pPr>
      <w:r>
        <w:rPr>
          <w:sz w:val="28"/>
        </w:rPr>
        <w:t>Ленинградский муниципальный округ</w:t>
      </w:r>
    </w:p>
    <w:p w14:paraId="0A000000">
      <w:pPr>
        <w:pStyle w:val="Style_3"/>
        <w:widowControl w:val="1"/>
        <w:ind w:firstLine="4677"/>
        <w:jc w:val="left"/>
        <w:rPr>
          <w:sz w:val="28"/>
        </w:rPr>
      </w:pPr>
      <w:r>
        <w:rPr>
          <w:sz w:val="28"/>
        </w:rPr>
        <w:t>Краснодарского края</w:t>
      </w:r>
    </w:p>
    <w:p w14:paraId="0B000000">
      <w:pPr>
        <w:pStyle w:val="Style_3"/>
        <w:widowControl w:val="1"/>
        <w:ind w:firstLine="4677"/>
        <w:jc w:val="left"/>
      </w:pPr>
      <w:r>
        <w:rPr>
          <w:sz w:val="28"/>
        </w:rPr>
        <w:t>от 09.07.2026  № 995</w:t>
      </w:r>
    </w:p>
    <w:p w14:paraId="0C000000">
      <w:pPr>
        <w:pStyle w:val="Style_3"/>
        <w:widowControl w:val="1"/>
        <w:ind/>
        <w:jc w:val="left"/>
        <w:rPr>
          <w:sz w:val="28"/>
        </w:rPr>
      </w:pPr>
    </w:p>
    <w:p w14:paraId="0D000000">
      <w:pPr>
        <w:pStyle w:val="Style_3"/>
        <w:widowControl w:val="1"/>
        <w:ind/>
        <w:jc w:val="center"/>
      </w:pPr>
    </w:p>
    <w:p w14:paraId="0E000000">
      <w:pPr>
        <w:pStyle w:val="Style_3"/>
        <w:widowControl w:val="1"/>
        <w:ind/>
        <w:jc w:val="center"/>
      </w:pPr>
    </w:p>
    <w:p w14:paraId="0F000000">
      <w:pPr>
        <w:pStyle w:val="Style_3"/>
        <w:widowControl w:val="1"/>
        <w:ind/>
        <w:jc w:val="center"/>
      </w:pPr>
      <w:r>
        <w:rPr>
          <w:sz w:val="28"/>
        </w:rPr>
        <w:t xml:space="preserve"> </w:t>
      </w:r>
      <w:r>
        <w:rPr>
          <w:b w:val="1"/>
          <w:sz w:val="28"/>
        </w:rPr>
        <w:t>ПОРЯДОК</w:t>
      </w:r>
      <w:r>
        <w:rPr>
          <w:sz w:val="28"/>
        </w:rPr>
        <w:t xml:space="preserve"> </w:t>
      </w:r>
    </w:p>
    <w:p w14:paraId="10000000">
      <w:pPr>
        <w:pStyle w:val="Style_3"/>
        <w:widowControl w:val="1"/>
        <w:ind/>
        <w:jc w:val="center"/>
        <w:rPr>
          <w:b w:val="1"/>
          <w:sz w:val="28"/>
        </w:rPr>
      </w:pPr>
      <w:r>
        <w:rPr>
          <w:b w:val="1"/>
          <w:sz w:val="28"/>
        </w:rPr>
        <w:t xml:space="preserve">осуществления контроля качества предоставления мер социальной поддержки участникам специальной военной операции и (или) членам их семей, предоставляемых администрацией муниципального образования </w:t>
      </w:r>
      <w:r>
        <w:rPr>
          <w:b w:val="1"/>
          <w:sz w:val="28"/>
        </w:rPr>
        <w:t>Ленинградский</w:t>
      </w:r>
      <w:r>
        <w:rPr>
          <w:b w:val="1"/>
          <w:sz w:val="28"/>
        </w:rPr>
        <w:t xml:space="preserve"> </w:t>
      </w:r>
      <w:r>
        <w:rPr>
          <w:b w:val="1"/>
          <w:sz w:val="28"/>
        </w:rPr>
        <w:t xml:space="preserve">муниципальный округ Краснодарского края или подведомственными администрации </w:t>
      </w:r>
      <w:r>
        <w:rPr>
          <w:b w:val="1"/>
          <w:sz w:val="28"/>
        </w:rPr>
        <w:t xml:space="preserve">муниципального образования </w:t>
      </w:r>
      <w:r>
        <w:rPr>
          <w:b w:val="1"/>
          <w:sz w:val="28"/>
        </w:rPr>
        <w:t>Ленинградский</w:t>
      </w:r>
      <w:r>
        <w:rPr>
          <w:b w:val="1"/>
          <w:sz w:val="28"/>
        </w:rPr>
        <w:t xml:space="preserve"> </w:t>
      </w:r>
      <w:r>
        <w:rPr>
          <w:b w:val="1"/>
          <w:sz w:val="28"/>
        </w:rPr>
        <w:t xml:space="preserve">муниципальный округ </w:t>
      </w:r>
      <w:r>
        <w:rPr>
          <w:b w:val="1"/>
          <w:sz w:val="28"/>
        </w:rPr>
        <w:t>учреждениями</w:t>
      </w:r>
    </w:p>
    <w:p w14:paraId="11000000">
      <w:pPr>
        <w:pStyle w:val="Style_3"/>
        <w:widowControl w:val="1"/>
        <w:ind/>
        <w:jc w:val="center"/>
        <w:rPr>
          <w:sz w:val="28"/>
        </w:rPr>
      </w:pPr>
    </w:p>
    <w:p w14:paraId="12000000">
      <w:pPr>
        <w:pStyle w:val="Style_3"/>
        <w:widowControl w:val="1"/>
        <w:ind/>
        <w:jc w:val="center"/>
        <w:rPr>
          <w:b w:val="1"/>
          <w:sz w:val="28"/>
        </w:rPr>
      </w:pPr>
      <w:r>
        <w:rPr>
          <w:b w:val="1"/>
          <w:sz w:val="28"/>
        </w:rPr>
        <w:t>1. Общие положения</w:t>
      </w:r>
    </w:p>
    <w:p w14:paraId="13000000">
      <w:pPr>
        <w:pStyle w:val="Style_3"/>
        <w:widowControl w:val="1"/>
        <w:ind/>
        <w:jc w:val="center"/>
        <w:rPr>
          <w:b w:val="1"/>
          <w:sz w:val="28"/>
        </w:rPr>
      </w:pPr>
    </w:p>
    <w:p w14:paraId="14000000">
      <w:pPr>
        <w:pStyle w:val="Style_3"/>
        <w:widowControl w:val="1"/>
        <w:ind w:firstLine="850"/>
        <w:jc w:val="both"/>
      </w:pPr>
      <w:r>
        <w:rPr>
          <w:sz w:val="28"/>
        </w:rPr>
        <w:t>1.1. Порядок осуществления контроля качества предоставления мер социальной поддержки участникам специальной военной операции и (или) членам их семей, предоставляемых администрацией муниципального образования Ленинградский муниципальный округ Краснодарского края или подведомственными администрации Ленинградского муниципального округа (далее по тексту - порядок, контроль качества) определяет правила осуществления контроля за эффективностью и качеством осуществления мер социальной поддержки (далее по тексту - меры поддержки) участникам специальной военной операции и (или) членам их семей, предоставляемых администрацией муниципального образования Ленинградский муниципальный округ Краснодарского края, подведомственными администрации Ленинградского муниципального округа учреждениями (далее - администрация,  учреждения).</w:t>
      </w:r>
    </w:p>
    <w:p w14:paraId="15000000">
      <w:pPr>
        <w:pStyle w:val="Style_3"/>
        <w:widowControl w:val="1"/>
        <w:ind w:firstLine="850"/>
        <w:jc w:val="both"/>
        <w:rPr>
          <w:sz w:val="28"/>
        </w:rPr>
      </w:pPr>
      <w:r>
        <w:rPr>
          <w:sz w:val="28"/>
        </w:rPr>
        <w:tab/>
      </w:r>
      <w:r>
        <w:rPr>
          <w:sz w:val="28"/>
        </w:rPr>
        <w:t xml:space="preserve">1.2. Целью контроля качества является создание необходимых условий для удовлетворения законных прав участников специальной военной операции и (или) членов их семей, повышение эффективности и качества предоставляемых им мер поддержки. </w:t>
      </w:r>
    </w:p>
    <w:p w14:paraId="16000000">
      <w:pPr>
        <w:pStyle w:val="Style_3"/>
        <w:widowControl w:val="1"/>
        <w:ind w:firstLine="850"/>
        <w:jc w:val="both"/>
        <w:rPr>
          <w:sz w:val="28"/>
        </w:rPr>
      </w:pPr>
      <w:r>
        <w:rPr>
          <w:sz w:val="28"/>
        </w:rPr>
        <w:tab/>
      </w:r>
      <w:r>
        <w:rPr>
          <w:sz w:val="28"/>
        </w:rPr>
        <w:t xml:space="preserve">1.3. Задачей контроля качества является предупреждение, выявление и пресечение нарушений специалистами администрации Ленинградского муниципального округа или работниками учреждений, </w:t>
      </w:r>
      <w:r>
        <w:rPr>
          <w:sz w:val="28"/>
        </w:rPr>
        <w:t>подведомственными администрации Ленинградского муниципального округа</w:t>
      </w:r>
      <w:r>
        <w:rPr>
          <w:sz w:val="28"/>
        </w:rPr>
        <w:t xml:space="preserve">, непосредственно предоставляющих меры поддержки (далее - исполнители услуг), должностными лицами администрации нормативных правовых актов, определяющих порядок предоставления мер поддержки участникам специальной военной операции и (или) членам их семей. </w:t>
      </w:r>
    </w:p>
    <w:p w14:paraId="17000000">
      <w:pPr>
        <w:pStyle w:val="Style_3"/>
        <w:widowControl w:val="1"/>
        <w:ind w:firstLine="850"/>
        <w:jc w:val="both"/>
      </w:pPr>
      <w:r>
        <w:rPr>
          <w:sz w:val="28"/>
        </w:rPr>
        <w:tab/>
      </w:r>
      <w:r>
        <w:rPr>
          <w:sz w:val="28"/>
        </w:rPr>
        <w:t xml:space="preserve">1.4. Мера поддержки участникам специальной военной операции и (или) членам их семей предоставляется в соответствии с утвержденным административным регламентом предоставления соответствующей муниципальной услуги (далее - административные регламенты) либо порядками предоставления мер поддержки, а также иными нормативными правовыми актами. </w:t>
      </w:r>
    </w:p>
    <w:p w14:paraId="18000000">
      <w:pPr>
        <w:pStyle w:val="Style_3"/>
        <w:widowControl w:val="1"/>
        <w:ind w:firstLine="850"/>
        <w:jc w:val="both"/>
      </w:pPr>
      <w:r>
        <w:rPr>
          <w:sz w:val="28"/>
        </w:rPr>
        <w:t xml:space="preserve">1.5. Приоритетным направлением контроля качества является анализ причин отказов в предоставлении мер поддержки или негативной обратной связи от участников специальной военной операции и (или) членов их семей. </w:t>
      </w:r>
    </w:p>
    <w:p w14:paraId="19000000">
      <w:pPr>
        <w:pStyle w:val="Style_3"/>
        <w:widowControl w:val="1"/>
        <w:ind w:firstLine="850"/>
        <w:jc w:val="both"/>
        <w:rPr>
          <w:sz w:val="28"/>
        </w:rPr>
      </w:pPr>
    </w:p>
    <w:p w14:paraId="1A000000">
      <w:pPr>
        <w:pStyle w:val="Style_3"/>
        <w:widowControl w:val="1"/>
        <w:ind w:firstLine="850"/>
        <w:jc w:val="center"/>
      </w:pPr>
      <w:r>
        <w:rPr>
          <w:sz w:val="28"/>
        </w:rPr>
        <w:t xml:space="preserve"> </w:t>
      </w:r>
      <w:r>
        <w:rPr>
          <w:b w:val="1"/>
          <w:sz w:val="28"/>
        </w:rPr>
        <w:t>2. Предоставление мер поддержки исполнителями услуг</w:t>
      </w:r>
    </w:p>
    <w:p w14:paraId="1B000000">
      <w:pPr>
        <w:pStyle w:val="Style_3"/>
        <w:widowControl w:val="1"/>
        <w:ind w:firstLine="850"/>
        <w:jc w:val="center"/>
        <w:rPr>
          <w:b w:val="1"/>
          <w:sz w:val="28"/>
        </w:rPr>
      </w:pPr>
    </w:p>
    <w:p w14:paraId="1C000000">
      <w:pPr>
        <w:pStyle w:val="Style_3"/>
        <w:widowControl w:val="1"/>
        <w:ind w:firstLine="850"/>
        <w:jc w:val="both"/>
        <w:rPr>
          <w:sz w:val="28"/>
        </w:rPr>
      </w:pPr>
      <w:r>
        <w:rPr>
          <w:sz w:val="28"/>
        </w:rPr>
        <w:tab/>
      </w:r>
      <w:r>
        <w:rPr>
          <w:sz w:val="28"/>
        </w:rPr>
        <w:t xml:space="preserve">2.1. Исполнители услуг оказывают меры поддержки в соответствии с положениями административного регламента и иными нормативными правовыми актами, устанавливающими требования к их предоставлению. </w:t>
      </w:r>
    </w:p>
    <w:p w14:paraId="1D000000">
      <w:pPr>
        <w:pStyle w:val="Style_3"/>
        <w:widowControl w:val="1"/>
        <w:ind w:firstLine="850"/>
        <w:jc w:val="both"/>
        <w:rPr>
          <w:sz w:val="28"/>
        </w:rPr>
      </w:pPr>
      <w:r>
        <w:rPr>
          <w:sz w:val="28"/>
        </w:rPr>
        <w:tab/>
      </w:r>
      <w:r>
        <w:rPr>
          <w:sz w:val="28"/>
        </w:rPr>
        <w:t>2.2. В соответствии с административным регламентом, меры поддержки предоставляются участникам специальной военной операции и (или) членам их семей:</w:t>
      </w:r>
    </w:p>
    <w:p w14:paraId="1E000000">
      <w:pPr>
        <w:pStyle w:val="Style_3"/>
        <w:widowControl w:val="1"/>
        <w:ind w:firstLine="850"/>
        <w:jc w:val="both"/>
        <w:rPr>
          <w:sz w:val="28"/>
        </w:rPr>
      </w:pPr>
      <w:r>
        <w:rPr>
          <w:sz w:val="28"/>
        </w:rPr>
        <w:t>- при личном обращении непосредственно в отраслевой (функциональный) орган администрации либо в подведомственное администрации Ленинградского муниципального округа учреждение;</w:t>
      </w:r>
    </w:p>
    <w:p w14:paraId="1F000000">
      <w:pPr>
        <w:pStyle w:val="Style_3"/>
        <w:widowControl w:val="1"/>
        <w:ind w:firstLine="850"/>
        <w:jc w:val="both"/>
        <w:rPr>
          <w:sz w:val="28"/>
        </w:rPr>
      </w:pPr>
      <w:r>
        <w:rPr>
          <w:sz w:val="28"/>
        </w:rPr>
        <w:t xml:space="preserve">- при личном обращении в многофункциональный центр предоставления государственных и муниципальных услуг Краснодарского края (далее - МФЦ); </w:t>
      </w:r>
    </w:p>
    <w:p w14:paraId="20000000">
      <w:pPr>
        <w:pStyle w:val="Style_3"/>
        <w:widowControl w:val="1"/>
        <w:ind w:firstLine="850" w:left="0"/>
        <w:jc w:val="both"/>
        <w:rPr>
          <w:sz w:val="28"/>
        </w:rPr>
      </w:pPr>
      <w:r>
        <w:rPr>
          <w:sz w:val="28"/>
        </w:rPr>
        <w:t xml:space="preserve">-в электронном формате посредством федеральной государственной информационной системы «Единый портал государственных и муниципальных услуг (функций)» (далее - ЕПГУ); </w:t>
      </w:r>
    </w:p>
    <w:p w14:paraId="21000000">
      <w:pPr>
        <w:pStyle w:val="Style_3"/>
        <w:widowControl w:val="1"/>
        <w:ind w:firstLine="850" w:left="0"/>
        <w:jc w:val="both"/>
        <w:rPr>
          <w:sz w:val="28"/>
        </w:rPr>
      </w:pPr>
      <w:r>
        <w:rPr>
          <w:sz w:val="28"/>
        </w:rPr>
        <w:t xml:space="preserve">- посредством Портала государственных и муниципальных услуг (функций) Краснодарского края (далее - РПГУ). </w:t>
      </w:r>
    </w:p>
    <w:p w14:paraId="22000000">
      <w:pPr>
        <w:pStyle w:val="Style_3"/>
        <w:widowControl w:val="1"/>
        <w:ind w:firstLine="850"/>
        <w:jc w:val="both"/>
        <w:rPr>
          <w:sz w:val="28"/>
        </w:rPr>
      </w:pPr>
      <w:r>
        <w:rPr>
          <w:sz w:val="28"/>
        </w:rPr>
        <w:tab/>
      </w:r>
      <w:r>
        <w:rPr>
          <w:sz w:val="28"/>
        </w:rPr>
        <w:t xml:space="preserve">2.3. Предоставление меры поддержки в МФЦ осуществляется на основании соглашения о взаимодействии, заключенного ГАУ КК «МФЦ КК» с администрацией Ленинградского муниципального округа. </w:t>
      </w:r>
      <w:r>
        <w:rPr>
          <w:sz w:val="28"/>
        </w:rPr>
        <w:tab/>
      </w:r>
    </w:p>
    <w:p w14:paraId="23000000">
      <w:pPr>
        <w:pStyle w:val="Style_3"/>
        <w:widowControl w:val="1"/>
        <w:ind w:firstLine="850"/>
        <w:jc w:val="both"/>
        <w:rPr>
          <w:sz w:val="28"/>
        </w:rPr>
      </w:pPr>
      <w:r>
        <w:rPr>
          <w:sz w:val="28"/>
        </w:rPr>
        <w:tab/>
      </w:r>
      <w:r>
        <w:rPr>
          <w:sz w:val="28"/>
        </w:rPr>
        <w:t xml:space="preserve">2.4. Исполнители услуг ежедневно осуществляют проверку федеральных государственных информационных систем: «Платформа государственных сервисов 2.0», «Единая система предоставления государственных и муниципальных услуг (сервисов)» (далее - ПГС 3.0), автоматизированной информационной системы «Единый центр услуг» на предмет поступления заявок о предоставлении мер поддержки, в случае обращения заявителя в электронном виде. </w:t>
      </w:r>
    </w:p>
    <w:p w14:paraId="24000000">
      <w:pPr>
        <w:pStyle w:val="Style_3"/>
        <w:widowControl w:val="1"/>
        <w:ind w:firstLine="850"/>
        <w:jc w:val="center"/>
      </w:pPr>
    </w:p>
    <w:p w14:paraId="25000000">
      <w:pPr>
        <w:pStyle w:val="Style_3"/>
        <w:widowControl w:val="1"/>
        <w:ind w:firstLine="850"/>
        <w:jc w:val="center"/>
        <w:rPr>
          <w:b w:val="1"/>
          <w:sz w:val="28"/>
        </w:rPr>
      </w:pPr>
      <w:r>
        <w:rPr>
          <w:b w:val="1"/>
          <w:sz w:val="28"/>
        </w:rPr>
        <w:t>3. Осуществление контроля качества</w:t>
      </w:r>
    </w:p>
    <w:p w14:paraId="26000000">
      <w:pPr>
        <w:pStyle w:val="Style_3"/>
        <w:widowControl w:val="1"/>
        <w:ind w:firstLine="850"/>
        <w:jc w:val="center"/>
        <w:rPr>
          <w:b w:val="1"/>
          <w:sz w:val="28"/>
        </w:rPr>
      </w:pPr>
    </w:p>
    <w:p w14:paraId="27000000">
      <w:pPr>
        <w:pStyle w:val="Style_3"/>
        <w:widowControl w:val="1"/>
        <w:ind w:firstLine="850"/>
        <w:jc w:val="both"/>
        <w:rPr>
          <w:sz w:val="28"/>
        </w:rPr>
      </w:pPr>
      <w:r>
        <w:rPr>
          <w:sz w:val="28"/>
        </w:rPr>
        <w:tab/>
      </w:r>
      <w:r>
        <w:rPr>
          <w:sz w:val="28"/>
        </w:rPr>
        <w:t>3.1. Контроль качества предоставления мер поддержки включает в себя:</w:t>
      </w:r>
    </w:p>
    <w:p w14:paraId="28000000">
      <w:pPr>
        <w:pStyle w:val="Style_3"/>
        <w:widowControl w:val="1"/>
        <w:ind w:firstLine="850"/>
        <w:jc w:val="both"/>
      </w:pPr>
      <w:r>
        <w:rPr>
          <w:sz w:val="28"/>
        </w:rPr>
        <w:t xml:space="preserve">1) проведение проверок на предмет полноты, своевременности оказания меры, правильности соблюдения порядка предоставления меры поддержки и достижения запланированных результатов; </w:t>
      </w:r>
    </w:p>
    <w:p w14:paraId="29000000">
      <w:pPr>
        <w:pStyle w:val="Style_3"/>
        <w:widowControl w:val="1"/>
        <w:ind w:firstLine="850"/>
        <w:jc w:val="both"/>
        <w:rPr>
          <w:sz w:val="28"/>
        </w:rPr>
      </w:pPr>
      <w:r>
        <w:rPr>
          <w:sz w:val="28"/>
        </w:rPr>
        <w:t xml:space="preserve">2) устранение выявленных нарушений прав участников специальной военной операции и (или) членов их семей; </w:t>
      </w:r>
    </w:p>
    <w:p w14:paraId="2A000000">
      <w:pPr>
        <w:pStyle w:val="Style_3"/>
        <w:widowControl w:val="1"/>
        <w:ind w:firstLine="850"/>
        <w:jc w:val="both"/>
      </w:pPr>
      <w:r>
        <w:rPr>
          <w:sz w:val="28"/>
        </w:rPr>
        <w:t>3) рассмотрение и подготовка ответов на обращения участников специальной военной операции и (или) членов их семей, содержащих жалобы на решения, действия (бездействие) должностных лиц администрации Ленинградского муниципального округа, подведомственных  администрации Ленинградского мунциипального округа учреждений.</w:t>
      </w:r>
      <w:r>
        <w:rPr>
          <w:sz w:val="28"/>
        </w:rPr>
        <w:t xml:space="preserve"> </w:t>
      </w:r>
    </w:p>
    <w:p w14:paraId="2B000000">
      <w:pPr>
        <w:pStyle w:val="Style_3"/>
        <w:widowControl w:val="1"/>
        <w:ind w:firstLine="850"/>
        <w:jc w:val="both"/>
        <w:rPr>
          <w:sz w:val="28"/>
        </w:rPr>
      </w:pPr>
      <w:r>
        <w:rPr>
          <w:sz w:val="28"/>
        </w:rPr>
        <w:t xml:space="preserve">3.2. Проверки контроля качества могут быть проведены в форме плановых и внеплановых. </w:t>
      </w:r>
    </w:p>
    <w:p w14:paraId="2C000000">
      <w:pPr>
        <w:pStyle w:val="Style_3"/>
        <w:widowControl w:val="1"/>
        <w:ind w:firstLine="850"/>
        <w:jc w:val="both"/>
        <w:rPr>
          <w:sz w:val="28"/>
        </w:rPr>
      </w:pPr>
      <w:r>
        <w:rPr>
          <w:sz w:val="28"/>
        </w:rPr>
        <w:tab/>
      </w:r>
      <w:r>
        <w:rPr>
          <w:sz w:val="28"/>
        </w:rPr>
        <w:t xml:space="preserve">3.3. Текущий контроль за качеством предоставления мер поддержки, осуществляется постоянно непосредственно начальником отраслевого (функционального) органа администрации Ленинградского муниципального округа, ответственным за организацию работы по предоставлению меры поддержки (далее - начальник структурного подразделения), если мера поддержки предоставляется администрацией, либо руководителем муниципального учреждения, если мера поддержки предоставляется учреждением. </w:t>
      </w:r>
    </w:p>
    <w:p w14:paraId="2D000000">
      <w:pPr>
        <w:pStyle w:val="Style_3"/>
        <w:widowControl w:val="1"/>
        <w:ind w:firstLine="850"/>
        <w:jc w:val="both"/>
      </w:pPr>
      <w:r>
        <w:rPr>
          <w:sz w:val="28"/>
        </w:rPr>
        <w:t xml:space="preserve">3.4. Начальник </w:t>
      </w:r>
      <w:r>
        <w:rPr>
          <w:sz w:val="28"/>
        </w:rPr>
        <w:t xml:space="preserve">структурного подразделения </w:t>
      </w:r>
      <w:r>
        <w:rPr>
          <w:sz w:val="28"/>
        </w:rPr>
        <w:t xml:space="preserve">либо руководитель подведомственного администрации Ленинградского муниципального округа учреждения, при осуществлении текущего контроля конкретной меры поддержки, рассматривает следующие вопросы: соблюдены ли нормы, установленные административным регламентом, в части срока предоставления меры поддержки, требования от заявителя избыточных документов, правомерности отказа в предоставлении меры поддержки; предоставляется ли мера поддержки в проактивном (беззаявительном) формате; обеспечен ли перевод меры поддержки в электронный формат; предоставляется ли мера поддержки посредством комплексного запроса в МФЦ; имеются ли нарушения прав заявителей, недостатки, допущенные в ходе предоставления меры поддержки; оценка удовлетворенности по отзывам заявителей. </w:t>
      </w:r>
    </w:p>
    <w:p w14:paraId="2E000000">
      <w:pPr>
        <w:pStyle w:val="Style_3"/>
        <w:widowControl w:val="1"/>
        <w:ind w:firstLine="850"/>
        <w:jc w:val="both"/>
      </w:pPr>
      <w:r>
        <w:rPr>
          <w:sz w:val="28"/>
        </w:rPr>
        <w:tab/>
      </w:r>
      <w:r>
        <w:rPr>
          <w:sz w:val="28"/>
        </w:rPr>
        <w:t xml:space="preserve">3.5. При подготовке исполнителем услуг проекта решения об отказе в предоставлении меры поддержки начальник структурного подразделения либо руководитель подведомственного администрации Ленинградского муниципального округа учреждения лично проверяет основания для отказа в предоставлении меры на предмет их правомерности. </w:t>
      </w:r>
    </w:p>
    <w:p w14:paraId="2F000000">
      <w:pPr>
        <w:pStyle w:val="Style_3"/>
        <w:widowControl w:val="1"/>
        <w:ind w:firstLine="850"/>
        <w:jc w:val="both"/>
      </w:pPr>
      <w:r>
        <w:rPr>
          <w:sz w:val="28"/>
        </w:rPr>
        <w:t xml:space="preserve">3.6. Начальник структурного подразделения либо руководитель </w:t>
      </w:r>
      <w:r>
        <w:rPr>
          <w:sz w:val="28"/>
        </w:rPr>
        <w:t xml:space="preserve"> подведомственного администрации Ленинградского муниципального округа учреждения </w:t>
      </w:r>
      <w:r>
        <w:rPr>
          <w:sz w:val="28"/>
        </w:rPr>
        <w:t xml:space="preserve">проводит анализ причин отказов в предоставлении мер поддержки, а также причин негативной обратной связи от участника специальной военной операции или члена его семьи (мнение гражданина о качестве предоставленной меры поддержки, выраженное им в администрации, МФЦ или электронной форме посредством ЕПГУ, РПГУ). </w:t>
      </w:r>
    </w:p>
    <w:p w14:paraId="30000000">
      <w:pPr>
        <w:pStyle w:val="Style_3"/>
        <w:widowControl w:val="1"/>
        <w:ind w:firstLine="850"/>
        <w:jc w:val="both"/>
        <w:rPr>
          <w:sz w:val="28"/>
        </w:rPr>
      </w:pPr>
      <w:r>
        <w:rPr>
          <w:sz w:val="28"/>
        </w:rPr>
        <w:tab/>
      </w:r>
      <w:r>
        <w:rPr>
          <w:sz w:val="28"/>
        </w:rPr>
        <w:t xml:space="preserve">3.7. Плановые и внеплановые проверки проводятся по поручению главы Ленинградского муниципального округа, заместителем главы Ленинградского муниципального округа, курирующим соответствующий отраслевой (функциональный) орган администрации Ленинградского муниципального округа, через которое предоставляется мера поддержки, если мера поддержки предоставляется администрацией Ленинградского муниципального округа. </w:t>
      </w:r>
    </w:p>
    <w:p w14:paraId="31000000">
      <w:pPr>
        <w:pStyle w:val="Style_3"/>
        <w:widowControl w:val="1"/>
        <w:ind w:firstLine="850"/>
        <w:jc w:val="both"/>
        <w:rPr>
          <w:color w:val="000000"/>
          <w:sz w:val="28"/>
        </w:rPr>
      </w:pPr>
      <w:r>
        <w:rPr>
          <w:sz w:val="28"/>
        </w:rPr>
        <w:t>3.8. Инициатором проведения плановых и внеплановых проверок является</w:t>
      </w:r>
      <w:r>
        <w:rPr>
          <w:color w:val="000000"/>
          <w:sz w:val="28"/>
        </w:rPr>
        <w:t xml:space="preserve"> первый заместитель главы Ленинградского муниципального округа. </w:t>
      </w:r>
    </w:p>
    <w:p w14:paraId="32000000">
      <w:pPr>
        <w:pStyle w:val="Style_3"/>
        <w:widowControl w:val="1"/>
        <w:ind w:firstLine="850"/>
        <w:jc w:val="both"/>
      </w:pPr>
      <w:r>
        <w:rPr>
          <w:sz w:val="28"/>
        </w:rPr>
        <w:tab/>
      </w:r>
      <w:r>
        <w:rPr>
          <w:sz w:val="28"/>
        </w:rPr>
        <w:t xml:space="preserve">3.9. Если мера поддержки предоставляется муниципальным учреждением, то плановые и внеплановые проверки проводятся начальником отраслевого (функционального) органа администрации Ленинградского муниципального округа, курирующим деятельность подведомственного администрации Ленинградского муниципального округа учреждения. </w:t>
      </w:r>
      <w:r>
        <w:rPr>
          <w:sz w:val="28"/>
        </w:rPr>
        <w:t xml:space="preserve">                            </w:t>
      </w:r>
    </w:p>
    <w:p w14:paraId="33000000">
      <w:pPr>
        <w:pStyle w:val="Style_3"/>
        <w:widowControl w:val="1"/>
        <w:ind w:firstLine="850"/>
        <w:jc w:val="both"/>
      </w:pPr>
      <w:r>
        <w:rPr>
          <w:sz w:val="28"/>
        </w:rPr>
        <w:t xml:space="preserve">3.10. Плановые проверки осуществляются 1 (один) раз в год. </w:t>
      </w:r>
    </w:p>
    <w:p w14:paraId="34000000">
      <w:pPr>
        <w:pStyle w:val="Style_3"/>
        <w:widowControl w:val="1"/>
        <w:ind w:firstLine="850"/>
        <w:jc w:val="both"/>
      </w:pPr>
      <w:r>
        <w:rPr>
          <w:sz w:val="28"/>
        </w:rPr>
        <w:t xml:space="preserve">3.11. Основанием для проведения внеплановой проверки являются поступление жалобы участника специальной военной операции и члена его семей (далее - жалоба) на решения и действия (бездействие) администрации, а также должностных лиц администрации, руководителя муниципального учреждения на нарушение их прав и законных интересов в ходе оказания меры поддержки, а также низкая оценка качества предоставленной меры. </w:t>
      </w:r>
    </w:p>
    <w:p w14:paraId="35000000">
      <w:pPr>
        <w:pStyle w:val="Style_3"/>
        <w:widowControl w:val="1"/>
        <w:ind w:firstLine="850"/>
        <w:jc w:val="both"/>
      </w:pPr>
      <w:r>
        <w:rPr>
          <w:sz w:val="28"/>
        </w:rPr>
        <w:t xml:space="preserve">3.12. Рассмотрение всех поступивших в администрацию жалоб осуществляется в комиссионном порядке. </w:t>
      </w:r>
    </w:p>
    <w:p w14:paraId="36000000">
      <w:pPr>
        <w:pStyle w:val="Style_3"/>
        <w:widowControl w:val="1"/>
        <w:ind w:firstLine="850"/>
        <w:jc w:val="both"/>
      </w:pPr>
      <w:r>
        <w:rPr>
          <w:sz w:val="28"/>
        </w:rPr>
        <w:t xml:space="preserve">3.13. Состав комиссии по рассмотрению конкретной жалобы, сроки проведения ею проверки утверждаются распоряжением администрации муниципального образования Ленинградский муниципальный округ Краснодарского края. </w:t>
      </w:r>
    </w:p>
    <w:p w14:paraId="37000000">
      <w:pPr>
        <w:pStyle w:val="Style_3"/>
        <w:widowControl w:val="1"/>
        <w:ind w:firstLine="850"/>
        <w:jc w:val="both"/>
      </w:pPr>
      <w:r>
        <w:rPr>
          <w:sz w:val="28"/>
        </w:rPr>
        <w:tab/>
      </w:r>
      <w:r>
        <w:rPr>
          <w:sz w:val="28"/>
        </w:rPr>
        <w:t xml:space="preserve">3.14. Результаты плановых и внеплановых проверок оформляются в виде акта проверки, где отмечаются выявленные недостатки и (или) нарушения, или факт их отсутствия. </w:t>
      </w:r>
    </w:p>
    <w:p w14:paraId="38000000">
      <w:pPr>
        <w:pStyle w:val="Style_3"/>
        <w:widowControl w:val="1"/>
        <w:ind w:firstLine="850"/>
        <w:jc w:val="both"/>
      </w:pPr>
      <w:r>
        <w:rPr>
          <w:sz w:val="28"/>
        </w:rPr>
        <w:tab/>
      </w:r>
      <w:r>
        <w:rPr>
          <w:sz w:val="28"/>
        </w:rPr>
        <w:t xml:space="preserve">3.15. По результатам проведенных проверок, в случае выявления нарушения порядка предоставления меры поддержки прав участника специальной военной операции или члена его семей, виновные лица привлекаются к дисциплинарной ответственности в соответствии с Федеральными законами от 2 марта 2007 г. № 25-ФЗ «О муниципальной службе в Российской Федерации», от 27 июля 2010 года № 210-ФЗ «Об организации предоставления государственных и муниципальных услуг», и принимаются меры по устранению нарушений. </w:t>
      </w:r>
    </w:p>
    <w:p w14:paraId="39000000">
      <w:pPr>
        <w:pStyle w:val="Style_3"/>
        <w:widowControl w:val="1"/>
        <w:ind w:firstLine="850"/>
        <w:jc w:val="both"/>
      </w:pPr>
      <w:r>
        <w:rPr>
          <w:sz w:val="28"/>
        </w:rPr>
        <w:t xml:space="preserve">3.16. Начальники структурных подразделений администрации, руководители подведомственных администрации Ленинградского муниципального округа учреждений, должностные лица администрации несут персональную ответственность за принятые ими решения и действия (бездействие) при предоставлении меры поддержки. </w:t>
      </w:r>
    </w:p>
    <w:p w14:paraId="3A000000">
      <w:pPr>
        <w:pStyle w:val="Style_3"/>
        <w:widowControl w:val="1"/>
        <w:ind w:firstLine="850"/>
        <w:jc w:val="both"/>
        <w:rPr>
          <w:sz w:val="28"/>
        </w:rPr>
      </w:pPr>
    </w:p>
    <w:p w14:paraId="3B000000">
      <w:pPr>
        <w:pStyle w:val="Style_3"/>
        <w:widowControl w:val="1"/>
        <w:ind w:firstLine="850"/>
        <w:jc w:val="both"/>
        <w:rPr>
          <w:sz w:val="28"/>
        </w:rPr>
      </w:pPr>
    </w:p>
    <w:p w14:paraId="3C000000">
      <w:pPr>
        <w:pStyle w:val="Style_3"/>
        <w:widowControl w:val="1"/>
        <w:ind/>
        <w:jc w:val="both"/>
        <w:rPr>
          <w:sz w:val="28"/>
        </w:rPr>
      </w:pPr>
    </w:p>
    <w:p w14:paraId="3D000000">
      <w:pPr>
        <w:pStyle w:val="Style_3"/>
        <w:widowControl w:val="1"/>
        <w:ind/>
        <w:jc w:val="both"/>
        <w:rPr>
          <w:sz w:val="28"/>
        </w:rPr>
      </w:pPr>
      <w:r>
        <w:rPr>
          <w:sz w:val="28"/>
        </w:rPr>
        <w:t xml:space="preserve">Первый заместитель главы </w:t>
      </w:r>
    </w:p>
    <w:p w14:paraId="3E000000">
      <w:pPr>
        <w:pStyle w:val="Style_3"/>
        <w:widowControl w:val="1"/>
        <w:ind/>
        <w:jc w:val="both"/>
        <w:rPr>
          <w:sz w:val="28"/>
        </w:rPr>
      </w:pPr>
      <w:r>
        <w:rPr>
          <w:sz w:val="28"/>
        </w:rPr>
        <w:t xml:space="preserve">Ленинградского     </w:t>
      </w:r>
    </w:p>
    <w:p w14:paraId="3F000000">
      <w:pPr>
        <w:pStyle w:val="Style_3"/>
        <w:widowControl w:val="1"/>
        <w:ind/>
        <w:jc w:val="both"/>
        <w:rPr>
          <w:sz w:val="28"/>
        </w:rPr>
      </w:pPr>
      <w:r>
        <w:rPr>
          <w:sz w:val="28"/>
        </w:rPr>
        <w:t>муниципального округа                                                                  В.Н.Шерстобитов</w:t>
      </w:r>
    </w:p>
    <w:sectPr>
      <w:headerReference r:id="rId2" w:type="default"/>
      <w:headerReference r:id="rId1" w:type="first"/>
      <w:headerReference r:id="rId3" w:type="even"/>
      <w:type w:val="nextPage"/>
      <w:pgSz w:h="16838" w:orient="portrait" w:w="11906"/>
      <w:pgMar w:bottom="1134" w:footer="0" w:gutter="0" w:header="567" w:left="1701" w:right="567" w:top="117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5"/>
      <w:suff w:val="nothing"/>
      <w:lvlText w:val=""/>
      <w:lvlJc w:val="left"/>
      <w:pPr>
        <w:widowControl w:val="1"/>
        <w:tabs>
          <w:tab w:leader="none" w:pos="0" w:val="left"/>
        </w:tabs>
        <w:ind w:firstLine="0" w:left="0"/>
      </w:pPr>
    </w:lvl>
    <w:lvl w:ilvl="1">
      <w:start w:val="1"/>
      <w:numFmt w:val="decimal"/>
      <w:pStyle w:val="Style_60"/>
      <w:suff w:val="nothing"/>
      <w:lvlText w:val=""/>
      <w:lvlJc w:val="left"/>
      <w:pPr>
        <w:widowControl w:val="1"/>
        <w:tabs>
          <w:tab w:leader="none" w:pos="0" w:val="left"/>
        </w:tabs>
        <w:ind w:firstLine="0" w:left="0"/>
      </w:pPr>
    </w:lvl>
    <w:lvl w:ilvl="2">
      <w:start w:val="1"/>
      <w:numFmt w:val="decimal"/>
      <w:suff w:val="nothing"/>
      <w:lvlText w:val=""/>
      <w:lvlJc w:val="left"/>
      <w:pPr>
        <w:widowControl w:val="1"/>
        <w:tabs>
          <w:tab w:leader="none" w:pos="0" w:val="left"/>
        </w:tabs>
        <w:ind w:firstLine="0" w:left="0"/>
      </w:pPr>
    </w:lvl>
    <w:lvl w:ilvl="3">
      <w:start w:val="1"/>
      <w:numFmt w:val="decimal"/>
      <w:suff w:val="nothing"/>
      <w:lvlText w:val=""/>
      <w:lvlJc w:val="left"/>
      <w:pPr>
        <w:widowControl w:val="1"/>
        <w:tabs>
          <w:tab w:leader="none" w:pos="0" w:val="left"/>
        </w:tabs>
        <w:ind w:firstLine="0" w:left="0"/>
      </w:pPr>
    </w:lvl>
    <w:lvl w:ilvl="4">
      <w:start w:val="1"/>
      <w:numFmt w:val="decimal"/>
      <w:suff w:val="nothing"/>
      <w:lvlText w:val=""/>
      <w:lvlJc w:val="left"/>
      <w:pPr>
        <w:widowControl w:val="1"/>
        <w:tabs>
          <w:tab w:leader="none" w:pos="0" w:val="left"/>
        </w:tabs>
        <w:ind w:firstLine="0" w:left="0"/>
      </w:pPr>
    </w:lvl>
    <w:lvl w:ilvl="5">
      <w:start w:val="1"/>
      <w:numFmt w:val="decimal"/>
      <w:suff w:val="nothing"/>
      <w:lvlText w:val=""/>
      <w:lvlJc w:val="left"/>
      <w:pPr>
        <w:widowControl w:val="1"/>
        <w:tabs>
          <w:tab w:leader="none" w:pos="0" w:val="left"/>
        </w:tabs>
        <w:ind w:firstLine="0" w:left="0"/>
      </w:pPr>
    </w:lvl>
    <w:lvl w:ilvl="6">
      <w:start w:val="1"/>
      <w:numFmt w:val="decimal"/>
      <w:suff w:val="nothing"/>
      <w:lvlText w:val=""/>
      <w:lvlJc w:val="left"/>
      <w:pPr>
        <w:widowControl w:val="1"/>
        <w:tabs>
          <w:tab w:leader="none" w:pos="0" w:val="left"/>
        </w:tabs>
        <w:ind w:firstLine="0" w:left="0"/>
      </w:pPr>
    </w:lvl>
    <w:lvl w:ilvl="7">
      <w:start w:val="1"/>
      <w:numFmt w:val="decimal"/>
      <w:suff w:val="nothing"/>
      <w:lvlText w:val=""/>
      <w:lvlJc w:val="left"/>
      <w:pPr>
        <w:widowControl w:val="1"/>
        <w:tabs>
          <w:tab w:leader="none" w:pos="0" w:val="left"/>
        </w:tabs>
        <w:ind w:firstLine="0" w:left="0"/>
      </w:pPr>
    </w:lvl>
    <w:lvl w:ilvl="8">
      <w:start w:val="1"/>
      <w:numFmt w:val="decimal"/>
      <w:suff w:val="nothing"/>
      <w:lvlText w:val=""/>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evenAndOddHeaders/>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keepNext w:val="0"/>
      <w:keepLines w:val="0"/>
      <w:pageBreakBefore w:val="0"/>
      <w:widowControl w:val="0"/>
      <w:spacing w:after="0" w:before="0" w:line="240" w:lineRule="auto"/>
      <w:ind/>
      <w:jc w:val="left"/>
    </w:pPr>
    <w:rPr>
      <w:rFonts w:ascii="Times New Roman" w:hAnsi="Times New Roman"/>
      <w:b w:val="0"/>
      <w:i w:val="0"/>
      <w:caps w:val="0"/>
      <w:smallCaps w:val="0"/>
      <w:strike w:val="0"/>
      <w:color w:val="000000"/>
      <w:spacing w:val="0"/>
      <w:sz w:val="28"/>
      <w:u w:val="none"/>
    </w:rPr>
  </w:style>
  <w:style w:default="1" w:styleId="Style_2_ch" w:type="character">
    <w:name w:val="Normal"/>
    <w:link w:val="Style_2"/>
    <w:rPr>
      <w:rFonts w:ascii="Times New Roman" w:hAnsi="Times New Roman"/>
      <w:b w:val="0"/>
      <w:i w:val="0"/>
      <w:caps w:val="0"/>
      <w:smallCaps w:val="0"/>
      <w:strike w:val="0"/>
      <w:color w:val="000000"/>
      <w:spacing w:val="0"/>
      <w:sz w:val="28"/>
      <w:u w:val="none"/>
    </w:rPr>
  </w:style>
  <w:style w:styleId="Style_4" w:type="paragraph">
    <w:name w:val="WW-Absatz-Standardschriftart1111111"/>
    <w:link w:val="Style_4_ch"/>
  </w:style>
  <w:style w:styleId="Style_4_ch" w:type="character">
    <w:name w:val="WW-Absatz-Standardschriftart1111111"/>
    <w:link w:val="Style_4"/>
  </w:style>
  <w:style w:styleId="Style_5" w:type="paragraph">
    <w:name w:val="toc 2"/>
    <w:next w:val="Style_2"/>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2"/>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WW-Absatz-Standardschriftart111111"/>
    <w:link w:val="Style_7_ch"/>
  </w:style>
  <w:style w:styleId="Style_7_ch" w:type="character">
    <w:name w:val="WW-Absatz-Standardschriftart111111"/>
    <w:link w:val="Style_7"/>
  </w:style>
  <w:style w:styleId="Style_8" w:type="paragraph">
    <w:name w:val="List"/>
    <w:basedOn w:val="Style_9"/>
    <w:link w:val="Style_8_ch"/>
  </w:style>
  <w:style w:styleId="Style_8_ch" w:type="character">
    <w:name w:val="List"/>
    <w:basedOn w:val="Style_9_ch"/>
    <w:link w:val="Style_8"/>
  </w:style>
  <w:style w:styleId="Style_10" w:type="paragraph">
    <w:name w:val="WW-Absatz-Standardschriftart11"/>
    <w:link w:val="Style_10_ch"/>
  </w:style>
  <w:style w:styleId="Style_10_ch" w:type="character">
    <w:name w:val="WW-Absatz-Standardschriftart11"/>
    <w:link w:val="Style_10"/>
  </w:style>
  <w:style w:styleId="Style_11" w:type="paragraph">
    <w:name w:val="WW-Absatz-Standardschriftart11111111111111111"/>
    <w:link w:val="Style_11_ch"/>
  </w:style>
  <w:style w:styleId="Style_11_ch" w:type="character">
    <w:name w:val="WW-Absatz-Standardschriftart11111111111111111"/>
    <w:link w:val="Style_11"/>
  </w:style>
  <w:style w:styleId="Style_12" w:type="paragraph">
    <w:name w:val="toc 6"/>
    <w:next w:val="Style_2"/>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Обычный"/>
    <w:link w:val="Style_13_ch"/>
    <w:pPr>
      <w:keepNext w:val="0"/>
      <w:keepLines w:val="0"/>
      <w:pageBreakBefore w:val="0"/>
      <w:widowControl w:val="0"/>
      <w:spacing w:after="0" w:before="0" w:line="240" w:lineRule="auto"/>
      <w:ind/>
      <w:jc w:val="left"/>
    </w:pPr>
    <w:rPr>
      <w:rFonts w:ascii="Times New Roman" w:hAnsi="Times New Roman"/>
      <w:b w:val="0"/>
      <w:i w:val="0"/>
      <w:caps w:val="0"/>
      <w:smallCaps w:val="0"/>
      <w:strike w:val="0"/>
      <w:color w:val="000000"/>
      <w:spacing w:val="0"/>
      <w:sz w:val="24"/>
      <w:u w:val="none"/>
    </w:rPr>
  </w:style>
  <w:style w:styleId="Style_13_ch" w:type="character">
    <w:name w:val="Обычный"/>
    <w:link w:val="Style_13"/>
    <w:rPr>
      <w:rFonts w:ascii="Times New Roman" w:hAnsi="Times New Roman"/>
      <w:b w:val="0"/>
      <w:i w:val="0"/>
      <w:caps w:val="0"/>
      <w:smallCaps w:val="0"/>
      <w:strike w:val="0"/>
      <w:color w:val="000000"/>
      <w:spacing w:val="0"/>
      <w:sz w:val="24"/>
      <w:u w:val="none"/>
    </w:rPr>
  </w:style>
  <w:style w:styleId="Style_14" w:type="paragraph">
    <w:name w:val="toc 7"/>
    <w:next w:val="Style_2"/>
    <w:link w:val="Style_14_ch"/>
    <w:uiPriority w:val="39"/>
    <w:pPr>
      <w:widowControl w:val="1"/>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WW-Absatz-Standardschriftart1111111111111"/>
    <w:link w:val="Style_15_ch"/>
  </w:style>
  <w:style w:styleId="Style_15_ch" w:type="character">
    <w:name w:val="WW-Absatz-Standardschriftart1111111111111"/>
    <w:link w:val="Style_15"/>
  </w:style>
  <w:style w:styleId="Style_16" w:type="paragraph">
    <w:name w:val="WW-Absatz-Standardschriftart111111111111111111"/>
    <w:link w:val="Style_16_ch"/>
  </w:style>
  <w:style w:styleId="Style_16_ch" w:type="character">
    <w:name w:val="WW-Absatz-Standardschriftart111111111111111111"/>
    <w:link w:val="Style_16"/>
  </w:style>
  <w:style w:styleId="Style_17" w:type="paragraph">
    <w:name w:val="WW-Absatz-Standardschriftart11111111111"/>
    <w:link w:val="Style_17_ch"/>
  </w:style>
  <w:style w:styleId="Style_17_ch" w:type="character">
    <w:name w:val="WW-Absatz-Standardschriftart11111111111"/>
    <w:link w:val="Style_17"/>
  </w:style>
  <w:style w:styleId="Style_18" w:type="paragraph">
    <w:name w:val="WW-Absatz-Standardschriftart11111"/>
    <w:link w:val="Style_18_ch"/>
  </w:style>
  <w:style w:styleId="Style_18_ch" w:type="character">
    <w:name w:val="WW-Absatz-Standardschriftart11111"/>
    <w:link w:val="Style_18"/>
  </w:style>
  <w:style w:styleId="Style_19" w:type="paragraph">
    <w:name w:val="Endnote"/>
    <w:link w:val="Style_19_ch"/>
    <w:pPr>
      <w:widowControl w:val="1"/>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2"/>
    <w:link w:val="Style_20_ch"/>
    <w:uiPriority w:val="9"/>
    <w:qFormat/>
    <w:pPr>
      <w:widowControl w:val="1"/>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Название объекта"/>
    <w:basedOn w:val="Style_2"/>
    <w:link w:val="Style_21_ch"/>
    <w:pPr>
      <w:widowControl w:val="1"/>
      <w:spacing w:after="120" w:before="120"/>
      <w:ind/>
    </w:pPr>
    <w:rPr>
      <w:i w:val="1"/>
    </w:rPr>
  </w:style>
  <w:style w:styleId="Style_21_ch" w:type="character">
    <w:name w:val="Название объекта"/>
    <w:basedOn w:val="Style_2_ch"/>
    <w:link w:val="Style_21"/>
    <w:rPr>
      <w:i w:val="1"/>
    </w:rPr>
  </w:style>
  <w:style w:styleId="Style_22" w:type="paragraph">
    <w:name w:val="Без интервала"/>
    <w:link w:val="Style_22_ch"/>
    <w:pPr>
      <w:keepNext w:val="0"/>
      <w:keepLines w:val="0"/>
      <w:pageBreakBefore w:val="0"/>
      <w:widowControl w:val="1"/>
      <w:spacing w:after="0" w:before="0" w:line="240" w:lineRule="auto"/>
      <w:ind/>
      <w:jc w:val="left"/>
    </w:pPr>
    <w:rPr>
      <w:rFonts w:ascii="Calibri" w:hAnsi="Calibri"/>
      <w:b w:val="0"/>
      <w:i w:val="0"/>
      <w:caps w:val="0"/>
      <w:smallCaps w:val="0"/>
      <w:strike w:val="0"/>
      <w:color w:val="000000"/>
      <w:spacing w:val="0"/>
      <w:sz w:val="22"/>
      <w:u w:val="none"/>
    </w:rPr>
  </w:style>
  <w:style w:styleId="Style_22_ch" w:type="character">
    <w:name w:val="Без интервала"/>
    <w:link w:val="Style_22"/>
    <w:rPr>
      <w:rFonts w:ascii="Calibri" w:hAnsi="Calibri"/>
      <w:b w:val="0"/>
      <w:i w:val="0"/>
      <w:caps w:val="0"/>
      <w:smallCaps w:val="0"/>
      <w:strike w:val="0"/>
      <w:color w:val="000000"/>
      <w:spacing w:val="0"/>
      <w:sz w:val="22"/>
      <w:u w:val="none"/>
    </w:rPr>
  </w:style>
  <w:style w:styleId="Style_23" w:type="paragraph">
    <w:name w:val="WW-Absatz-Standardschriftart11111111"/>
    <w:link w:val="Style_23_ch"/>
  </w:style>
  <w:style w:styleId="Style_23_ch" w:type="character">
    <w:name w:val="WW-Absatz-Standardschriftart11111111"/>
    <w:link w:val="Style_23"/>
  </w:style>
  <w:style w:styleId="Style_24" w:type="paragraph">
    <w:name w:val="WW-Absatz-Standardschriftart111111111111"/>
    <w:link w:val="Style_24_ch"/>
  </w:style>
  <w:style w:styleId="Style_24_ch" w:type="character">
    <w:name w:val="WW-Absatz-Standardschriftart111111111111"/>
    <w:link w:val="Style_24"/>
  </w:style>
  <w:style w:styleId="Style_25" w:type="paragraph">
    <w:name w:val="WW-Absatz-Standardschriftart111111111111111"/>
    <w:link w:val="Style_25_ch"/>
  </w:style>
  <w:style w:styleId="Style_25_ch" w:type="character">
    <w:name w:val="WW-Absatz-Standardschriftart111111111111111"/>
    <w:link w:val="Style_25"/>
  </w:style>
  <w:style w:styleId="Style_26" w:type="paragraph">
    <w:name w:val="Font Style15"/>
    <w:basedOn w:val="Style_27"/>
    <w:link w:val="Style_26_ch"/>
    <w:rPr>
      <w:rFonts w:ascii="Times New Roman" w:hAnsi="Times New Roman"/>
      <w:sz w:val="26"/>
    </w:rPr>
  </w:style>
  <w:style w:styleId="Style_26_ch" w:type="character">
    <w:name w:val="Font Style15"/>
    <w:basedOn w:val="Style_27_ch"/>
    <w:link w:val="Style_26"/>
    <w:rPr>
      <w:rFonts w:ascii="Times New Roman" w:hAnsi="Times New Roman"/>
      <w:sz w:val="26"/>
    </w:rPr>
  </w:style>
  <w:style w:styleId="Style_28" w:type="paragraph">
    <w:name w:val="WW-Absatz-Standardschriftart11111111111111"/>
    <w:link w:val="Style_28_ch"/>
  </w:style>
  <w:style w:styleId="Style_28_ch" w:type="character">
    <w:name w:val="WW-Absatz-Standardschriftart11111111111111"/>
    <w:link w:val="Style_28"/>
  </w:style>
  <w:style w:styleId="Style_29" w:type="paragraph">
    <w:name w:val="WW-Absatz-Standardschriftart1111111111111111"/>
    <w:link w:val="Style_29_ch"/>
  </w:style>
  <w:style w:styleId="Style_29_ch" w:type="character">
    <w:name w:val="WW-Absatz-Standardschriftart1111111111111111"/>
    <w:link w:val="Style_29"/>
  </w:style>
  <w:style w:styleId="Style_30" w:type="paragraph">
    <w:name w:val="toc 3"/>
    <w:next w:val="Style_2"/>
    <w:link w:val="Style_30_ch"/>
    <w:uiPriority w:val="39"/>
    <w:pPr>
      <w:widowControl w:val="1"/>
      <w:ind w:firstLine="0" w:left="400"/>
      <w:jc w:val="left"/>
    </w:pPr>
    <w:rPr>
      <w:rFonts w:ascii="XO Thames" w:hAnsi="XO Thames"/>
      <w:sz w:val="28"/>
    </w:rPr>
  </w:style>
  <w:style w:styleId="Style_30_ch" w:type="character">
    <w:name w:val="toc 3"/>
    <w:link w:val="Style_30"/>
    <w:rPr>
      <w:rFonts w:ascii="XO Thames" w:hAnsi="XO Thames"/>
      <w:sz w:val="28"/>
    </w:rPr>
  </w:style>
  <w:style w:styleId="Style_31" w:type="paragraph">
    <w:name w:val="Содержимое таблицы"/>
    <w:basedOn w:val="Style_2"/>
    <w:link w:val="Style_31_ch"/>
  </w:style>
  <w:style w:styleId="Style_31_ch" w:type="character">
    <w:name w:val="Содержимое таблицы"/>
    <w:basedOn w:val="Style_2_ch"/>
    <w:link w:val="Style_31"/>
  </w:style>
  <w:style w:styleId="Style_32" w:type="paragraph">
    <w:name w:val="Absatz-Standardschriftart"/>
    <w:link w:val="Style_32_ch"/>
  </w:style>
  <w:style w:styleId="Style_32_ch" w:type="character">
    <w:name w:val="Absatz-Standardschriftart"/>
    <w:link w:val="Style_32"/>
  </w:style>
  <w:style w:styleId="Style_27" w:type="paragraph">
    <w:name w:val="Основной шрифт абзаца"/>
    <w:link w:val="Style_27_ch"/>
  </w:style>
  <w:style w:styleId="Style_27_ch" w:type="character">
    <w:name w:val="Основной шрифт абзаца"/>
    <w:link w:val="Style_27"/>
  </w:style>
  <w:style w:styleId="Style_33" w:type="paragraph">
    <w:name w:val="Маркеры"/>
    <w:link w:val="Style_33_ch"/>
    <w:rPr>
      <w:rFonts w:ascii="OpenSymbol;Arial Unicode MS" w:hAnsi="OpenSymbol;Arial Unicode MS"/>
    </w:rPr>
  </w:style>
  <w:style w:styleId="Style_33_ch" w:type="character">
    <w:name w:val="Маркеры"/>
    <w:link w:val="Style_33"/>
    <w:rPr>
      <w:rFonts w:ascii="OpenSymbol;Arial Unicode MS" w:hAnsi="OpenSymbol;Arial Unicode MS"/>
    </w:rPr>
  </w:style>
  <w:style w:styleId="Style_34" w:type="paragraph">
    <w:name w:val="heading 5"/>
    <w:next w:val="Style_2"/>
    <w:link w:val="Style_34_ch"/>
    <w:uiPriority w:val="9"/>
    <w:qFormat/>
    <w:pPr>
      <w:widowControl w:val="1"/>
      <w:spacing w:after="120" w:before="120"/>
      <w:ind/>
      <w:jc w:val="both"/>
      <w:outlineLvl w:val="4"/>
    </w:pPr>
    <w:rPr>
      <w:rFonts w:ascii="XO Thames" w:hAnsi="XO Thames"/>
      <w:b w:val="1"/>
      <w:sz w:val="22"/>
    </w:rPr>
  </w:style>
  <w:style w:styleId="Style_34_ch" w:type="character">
    <w:name w:val="heading 5"/>
    <w:link w:val="Style_34"/>
    <w:rPr>
      <w:rFonts w:ascii="XO Thames" w:hAnsi="XO Thames"/>
      <w:b w:val="1"/>
      <w:sz w:val="22"/>
    </w:rPr>
  </w:style>
  <w:style w:styleId="Style_35" w:type="paragraph">
    <w:name w:val="heading 1"/>
    <w:basedOn w:val="Style_2"/>
    <w:next w:val="Style_2"/>
    <w:link w:val="Style_35_ch"/>
    <w:uiPriority w:val="9"/>
    <w:qFormat/>
    <w:pPr>
      <w:keepNext w:val="1"/>
      <w:widowControl w:val="1"/>
      <w:numPr>
        <w:ilvl w:val="0"/>
        <w:numId w:val="1"/>
      </w:numPr>
      <w:ind/>
      <w:jc w:val="center"/>
      <w:outlineLvl w:val="0"/>
    </w:pPr>
    <w:rPr>
      <w:b w:val="1"/>
      <w:sz w:val="44"/>
    </w:rPr>
  </w:style>
  <w:style w:styleId="Style_35_ch" w:type="character">
    <w:name w:val="heading 1"/>
    <w:basedOn w:val="Style_2_ch"/>
    <w:link w:val="Style_35"/>
    <w:rPr>
      <w:b w:val="1"/>
      <w:sz w:val="44"/>
    </w:rPr>
  </w:style>
  <w:style w:styleId="Style_36" w:type="paragraph">
    <w:name w:val="Текст выноски Знак"/>
    <w:basedOn w:val="Style_27"/>
    <w:link w:val="Style_36_ch"/>
    <w:rPr>
      <w:rFonts w:ascii="Segoe UI" w:hAnsi="Segoe UI"/>
      <w:sz w:val="18"/>
    </w:rPr>
  </w:style>
  <w:style w:styleId="Style_36_ch" w:type="character">
    <w:name w:val="Текст выноски Знак"/>
    <w:basedOn w:val="Style_27_ch"/>
    <w:link w:val="Style_36"/>
    <w:rPr>
      <w:rFonts w:ascii="Segoe UI" w:hAnsi="Segoe UI"/>
      <w:sz w:val="18"/>
    </w:rPr>
  </w:style>
  <w:style w:styleId="Style_37" w:type="paragraph">
    <w:name w:val="WW-Absatz-Standardschriftart111111111"/>
    <w:link w:val="Style_37_ch"/>
  </w:style>
  <w:style w:styleId="Style_37_ch" w:type="character">
    <w:name w:val="WW-Absatz-Standardschriftart111111111"/>
    <w:link w:val="Style_37"/>
  </w:style>
  <w:style w:styleId="Style_38" w:type="paragraph">
    <w:name w:val="Footer"/>
    <w:basedOn w:val="Style_2"/>
    <w:link w:val="Style_38_ch"/>
    <w:pPr>
      <w:widowControl w:val="1"/>
      <w:tabs>
        <w:tab w:leader="none" w:pos="709" w:val="clear"/>
        <w:tab w:leader="none" w:pos="4819" w:val="center"/>
        <w:tab w:leader="none" w:pos="9638" w:val="right"/>
      </w:tabs>
      <w:ind/>
    </w:pPr>
  </w:style>
  <w:style w:styleId="Style_38_ch" w:type="character">
    <w:name w:val="Footer"/>
    <w:basedOn w:val="Style_2_ch"/>
    <w:link w:val="Style_38"/>
  </w:style>
  <w:style w:styleId="Style_39" w:type="paragraph">
    <w:name w:val="Hyperlink"/>
    <w:link w:val="Style_39_ch"/>
    <w:rPr>
      <w:color w:val="0000FF"/>
      <w:u w:val="single"/>
    </w:rPr>
  </w:style>
  <w:style w:styleId="Style_39_ch" w:type="character">
    <w:name w:val="Hyperlink"/>
    <w:link w:val="Style_39"/>
    <w:rPr>
      <w:color w:val="0000FF"/>
      <w:u w:val="single"/>
    </w:rPr>
  </w:style>
  <w:style w:styleId="Style_40" w:type="paragraph">
    <w:name w:val="Footnote"/>
    <w:link w:val="Style_40_ch"/>
    <w:pPr>
      <w:widowControl w:val="1"/>
      <w:ind w:firstLine="851" w:left="0"/>
      <w:jc w:val="both"/>
    </w:pPr>
    <w:rPr>
      <w:rFonts w:ascii="XO Thames" w:hAnsi="XO Thames"/>
      <w:sz w:val="22"/>
    </w:rPr>
  </w:style>
  <w:style w:styleId="Style_40_ch" w:type="character">
    <w:name w:val="Footnote"/>
    <w:link w:val="Style_40"/>
    <w:rPr>
      <w:rFonts w:ascii="XO Thames" w:hAnsi="XO Thames"/>
      <w:sz w:val="22"/>
    </w:rPr>
  </w:style>
  <w:style w:styleId="Style_41" w:type="paragraph">
    <w:name w:val="toc 1"/>
    <w:next w:val="Style_2"/>
    <w:link w:val="Style_41_ch"/>
    <w:uiPriority w:val="39"/>
    <w:pPr>
      <w:widowControl w:val="1"/>
      <w:ind w:firstLine="0" w:left="0"/>
      <w:jc w:val="left"/>
    </w:pPr>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WW-Absatz-Standardschriftart"/>
    <w:link w:val="Style_42_ch"/>
  </w:style>
  <w:style w:styleId="Style_42_ch" w:type="character">
    <w:name w:val="WW-Absatz-Standardschriftart"/>
    <w:link w:val="Style_42"/>
  </w:style>
  <w:style w:styleId="Style_9" w:type="paragraph">
    <w:name w:val="Body Text"/>
    <w:basedOn w:val="Style_2"/>
    <w:link w:val="Style_9_ch"/>
    <w:pPr>
      <w:widowControl w:val="1"/>
      <w:spacing w:after="120" w:before="0"/>
      <w:ind/>
    </w:pPr>
  </w:style>
  <w:style w:styleId="Style_9_ch" w:type="character">
    <w:name w:val="Body Text"/>
    <w:basedOn w:val="Style_2_ch"/>
    <w:link w:val="Style_9"/>
  </w:style>
  <w:style w:styleId="Style_43" w:type="paragraph">
    <w:name w:val="Header and Footer"/>
    <w:link w:val="Style_43_ch"/>
    <w:pPr>
      <w:widowControl w:val="1"/>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44" w:type="paragraph">
    <w:name w:val="Основной шрифт абзаца1"/>
    <w:link w:val="Style_44_ch"/>
  </w:style>
  <w:style w:styleId="Style_44_ch" w:type="character">
    <w:name w:val="Основной шрифт абзаца1"/>
    <w:link w:val="Style_44"/>
  </w:style>
  <w:style w:styleId="Style_3" w:type="paragraph">
    <w:name w:val="Колонтитул"/>
    <w:basedOn w:val="Style_2"/>
    <w:link w:val="Style_3_ch"/>
    <w:pPr>
      <w:widowControl w:val="1"/>
      <w:tabs>
        <w:tab w:leader="none" w:pos="709" w:val="clear"/>
        <w:tab w:leader="none" w:pos="4819" w:val="center"/>
        <w:tab w:leader="none" w:pos="9638" w:val="right"/>
      </w:tabs>
      <w:ind/>
    </w:pPr>
  </w:style>
  <w:style w:styleId="Style_3_ch" w:type="character">
    <w:name w:val="Колонтитул"/>
    <w:basedOn w:val="Style_2_ch"/>
    <w:link w:val="Style_3"/>
  </w:style>
  <w:style w:styleId="Style_45" w:type="paragraph">
    <w:name w:val="WW-Absatz-Standardschriftart1"/>
    <w:link w:val="Style_45_ch"/>
  </w:style>
  <w:style w:styleId="Style_45_ch" w:type="character">
    <w:name w:val="WW-Absatz-Standardschriftart1"/>
    <w:link w:val="Style_45"/>
  </w:style>
  <w:style w:styleId="Style_46" w:type="paragraph">
    <w:name w:val="toc 9"/>
    <w:next w:val="Style_2"/>
    <w:link w:val="Style_46_ch"/>
    <w:uiPriority w:val="39"/>
    <w:pPr>
      <w:widowControl w:val="1"/>
      <w:ind w:firstLine="0" w:left="1600"/>
      <w:jc w:val="left"/>
    </w:pPr>
    <w:rPr>
      <w:rFonts w:ascii="XO Thames" w:hAnsi="XO Thames"/>
      <w:sz w:val="28"/>
    </w:rPr>
  </w:style>
  <w:style w:styleId="Style_46_ch" w:type="character">
    <w:name w:val="toc 9"/>
    <w:link w:val="Style_46"/>
    <w:rPr>
      <w:rFonts w:ascii="XO Thames" w:hAnsi="XO Thames"/>
      <w:sz w:val="28"/>
    </w:rPr>
  </w:style>
  <w:style w:styleId="Style_47" w:type="paragraph">
    <w:name w:val="Заголовок"/>
    <w:basedOn w:val="Style_2"/>
    <w:next w:val="Style_9"/>
    <w:link w:val="Style_47_ch"/>
    <w:pPr>
      <w:keepNext w:val="1"/>
      <w:widowControl w:val="1"/>
      <w:spacing w:after="120" w:before="240"/>
      <w:ind/>
    </w:pPr>
  </w:style>
  <w:style w:styleId="Style_47_ch" w:type="character">
    <w:name w:val="Заголовок"/>
    <w:basedOn w:val="Style_2_ch"/>
    <w:link w:val="Style_47"/>
  </w:style>
  <w:style w:styleId="Style_48" w:type="paragraph">
    <w:name w:val="WW-Absatz-Standardschriftart111"/>
    <w:link w:val="Style_48_ch"/>
  </w:style>
  <w:style w:styleId="Style_48_ch" w:type="character">
    <w:name w:val="WW-Absatz-Standardschriftart111"/>
    <w:link w:val="Style_48"/>
  </w:style>
  <w:style w:styleId="Style_49" w:type="paragraph">
    <w:name w:val="toc 8"/>
    <w:next w:val="Style_2"/>
    <w:link w:val="Style_49_ch"/>
    <w:uiPriority w:val="39"/>
    <w:pPr>
      <w:widowControl w:val="1"/>
      <w:ind w:firstLine="0" w:left="1400"/>
      <w:jc w:val="left"/>
    </w:pPr>
    <w:rPr>
      <w:rFonts w:ascii="XO Thames" w:hAnsi="XO Thames"/>
      <w:sz w:val="28"/>
    </w:rPr>
  </w:style>
  <w:style w:styleId="Style_49_ch" w:type="character">
    <w:name w:val="toc 8"/>
    <w:link w:val="Style_49"/>
    <w:rPr>
      <w:rFonts w:ascii="XO Thames" w:hAnsi="XO Thames"/>
      <w:sz w:val="28"/>
    </w:rPr>
  </w:style>
  <w:style w:styleId="Style_50" w:type="paragraph">
    <w:name w:val="Указатель"/>
    <w:basedOn w:val="Style_2"/>
    <w:link w:val="Style_50_ch"/>
  </w:style>
  <w:style w:styleId="Style_50_ch" w:type="character">
    <w:name w:val="Указатель"/>
    <w:basedOn w:val="Style_2_ch"/>
    <w:link w:val="Style_50"/>
  </w:style>
  <w:style w:styleId="Style_51" w:type="paragraph">
    <w:name w:val="Caption"/>
    <w:basedOn w:val="Style_2"/>
    <w:link w:val="Style_51_ch"/>
    <w:pPr>
      <w:widowControl w:val="1"/>
      <w:spacing w:after="120" w:before="120"/>
      <w:ind/>
    </w:pPr>
    <w:rPr>
      <w:i w:val="1"/>
      <w:sz w:val="24"/>
    </w:rPr>
  </w:style>
  <w:style w:styleId="Style_51_ch" w:type="character">
    <w:name w:val="Caption"/>
    <w:basedOn w:val="Style_2_ch"/>
    <w:link w:val="Style_51"/>
    <w:rPr>
      <w:i w:val="1"/>
      <w:sz w:val="24"/>
    </w:rPr>
  </w:style>
  <w:style w:styleId="Style_52" w:type="paragraph">
    <w:name w:val="toc 5"/>
    <w:next w:val="Style_2"/>
    <w:link w:val="Style_52_ch"/>
    <w:uiPriority w:val="39"/>
    <w:pPr>
      <w:widowControl w:val="1"/>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WW-Absatz-Standardschriftart1111"/>
    <w:link w:val="Style_53_ch"/>
  </w:style>
  <w:style w:styleId="Style_53_ch" w:type="character">
    <w:name w:val="WW-Absatz-Standardschriftart1111"/>
    <w:link w:val="Style_53"/>
  </w:style>
  <w:style w:styleId="Style_54" w:type="paragraph">
    <w:name w:val="Символ нумерации"/>
    <w:link w:val="Style_54_ch"/>
  </w:style>
  <w:style w:styleId="Style_54_ch" w:type="character">
    <w:name w:val="Символ нумерации"/>
    <w:link w:val="Style_54"/>
  </w:style>
  <w:style w:styleId="Style_55" w:type="paragraph">
    <w:name w:val="Subtitle"/>
    <w:basedOn w:val="Style_47"/>
    <w:next w:val="Style_9"/>
    <w:link w:val="Style_55_ch"/>
    <w:uiPriority w:val="11"/>
    <w:qFormat/>
    <w:pPr>
      <w:widowControl w:val="1"/>
      <w:ind/>
      <w:jc w:val="center"/>
    </w:pPr>
    <w:rPr>
      <w:i w:val="1"/>
    </w:rPr>
  </w:style>
  <w:style w:styleId="Style_55_ch" w:type="character">
    <w:name w:val="Subtitle"/>
    <w:basedOn w:val="Style_47_ch"/>
    <w:link w:val="Style_55"/>
    <w:rPr>
      <w:i w:val="1"/>
    </w:rPr>
  </w:style>
  <w:style w:styleId="Style_56" w:type="paragraph">
    <w:name w:val="Заголовок таблицы"/>
    <w:basedOn w:val="Style_31"/>
    <w:link w:val="Style_56_ch"/>
    <w:pPr>
      <w:widowControl w:val="1"/>
      <w:ind/>
      <w:jc w:val="center"/>
    </w:pPr>
    <w:rPr>
      <w:b w:val="1"/>
    </w:rPr>
  </w:style>
  <w:style w:styleId="Style_56_ch" w:type="character">
    <w:name w:val="Заголовок таблицы"/>
    <w:basedOn w:val="Style_31_ch"/>
    <w:link w:val="Style_56"/>
    <w:rPr>
      <w:b w:val="1"/>
    </w:rPr>
  </w:style>
  <w:style w:styleId="Style_57" w:type="paragraph">
    <w:name w:val="Текст выноски"/>
    <w:basedOn w:val="Style_13"/>
    <w:link w:val="Style_57_ch"/>
    <w:rPr>
      <w:rFonts w:ascii="Segoe UI" w:hAnsi="Segoe UI"/>
      <w:sz w:val="18"/>
    </w:rPr>
  </w:style>
  <w:style w:styleId="Style_57_ch" w:type="character">
    <w:name w:val="Текст выноски"/>
    <w:basedOn w:val="Style_13_ch"/>
    <w:link w:val="Style_57"/>
    <w:rPr>
      <w:rFonts w:ascii="Segoe UI" w:hAnsi="Segoe UI"/>
      <w:sz w:val="18"/>
    </w:rPr>
  </w:style>
  <w:style w:styleId="Style_58" w:type="paragraph">
    <w:name w:val="Title"/>
    <w:next w:val="Style_2"/>
    <w:link w:val="Style_58_ch"/>
    <w:uiPriority w:val="10"/>
    <w:qFormat/>
    <w:pPr>
      <w:widowControl w:val="1"/>
      <w:spacing w:after="567" w:before="567"/>
      <w:ind/>
      <w:jc w:val="center"/>
    </w:pPr>
    <w:rPr>
      <w:rFonts w:ascii="XO Thames" w:hAnsi="XO Thames"/>
      <w:b w:val="1"/>
      <w:caps w:val="1"/>
      <w:sz w:val="40"/>
    </w:rPr>
  </w:style>
  <w:style w:styleId="Style_58_ch" w:type="character">
    <w:name w:val="Title"/>
    <w:link w:val="Style_58"/>
    <w:rPr>
      <w:rFonts w:ascii="XO Thames" w:hAnsi="XO Thames"/>
      <w:b w:val="1"/>
      <w:caps w:val="1"/>
      <w:sz w:val="40"/>
    </w:rPr>
  </w:style>
  <w:style w:styleId="Style_59" w:type="paragraph">
    <w:name w:val="heading 4"/>
    <w:next w:val="Style_2"/>
    <w:link w:val="Style_59_ch"/>
    <w:uiPriority w:val="9"/>
    <w:qFormat/>
    <w:pPr>
      <w:widowControl w:val="1"/>
      <w:spacing w:after="120" w:before="120"/>
      <w:ind/>
      <w:jc w:val="both"/>
      <w:outlineLvl w:val="3"/>
    </w:pPr>
    <w:rPr>
      <w:rFonts w:ascii="XO Thames" w:hAnsi="XO Thames"/>
      <w:b w:val="1"/>
      <w:sz w:val="24"/>
    </w:rPr>
  </w:style>
  <w:style w:styleId="Style_59_ch" w:type="character">
    <w:name w:val="heading 4"/>
    <w:link w:val="Style_59"/>
    <w:rPr>
      <w:rFonts w:ascii="XO Thames" w:hAnsi="XO Thames"/>
      <w:b w:val="1"/>
      <w:sz w:val="24"/>
    </w:rPr>
  </w:style>
  <w:style w:styleId="Style_1" w:type="paragraph">
    <w:name w:val="Header"/>
    <w:basedOn w:val="Style_2"/>
    <w:link w:val="Style_1_ch"/>
    <w:pPr>
      <w:widowControl w:val="1"/>
      <w:tabs>
        <w:tab w:leader="none" w:pos="709" w:val="clear"/>
        <w:tab w:leader="none" w:pos="4819" w:val="center"/>
        <w:tab w:leader="none" w:pos="9638" w:val="right"/>
      </w:tabs>
      <w:ind/>
    </w:pPr>
  </w:style>
  <w:style w:styleId="Style_1_ch" w:type="character">
    <w:name w:val="Header"/>
    <w:basedOn w:val="Style_2_ch"/>
    <w:link w:val="Style_1"/>
  </w:style>
  <w:style w:styleId="Style_60" w:type="paragraph">
    <w:name w:val="heading 2"/>
    <w:basedOn w:val="Style_2"/>
    <w:next w:val="Style_2"/>
    <w:link w:val="Style_60_ch"/>
    <w:uiPriority w:val="9"/>
    <w:qFormat/>
    <w:pPr>
      <w:keepNext w:val="1"/>
      <w:widowControl w:val="1"/>
      <w:numPr>
        <w:ilvl w:val="1"/>
        <w:numId w:val="1"/>
      </w:numPr>
      <w:ind/>
      <w:jc w:val="center"/>
      <w:outlineLvl w:val="1"/>
    </w:pPr>
    <w:rPr>
      <w:b w:val="1"/>
      <w:sz w:val="24"/>
    </w:rPr>
  </w:style>
  <w:style w:styleId="Style_60_ch" w:type="character">
    <w:name w:val="heading 2"/>
    <w:basedOn w:val="Style_2_ch"/>
    <w:link w:val="Style_60"/>
    <w:rPr>
      <w:b w:val="1"/>
      <w:sz w:val="24"/>
    </w:rPr>
  </w:style>
  <w:style w:styleId="Style_61" w:type="paragraph">
    <w:name w:val="WW-Absatz-Standardschriftart1111111111"/>
    <w:link w:val="Style_61_ch"/>
  </w:style>
  <w:style w:styleId="Style_61_ch" w:type="character">
    <w:name w:val="WW-Absatz-Standardschriftart1111111111"/>
    <w:link w:val="Style_61"/>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fontTable.xml" Type="http://schemas.openxmlformats.org/officeDocument/2006/relationships/fontTable"/>
  <Relationship Id="rId1" Target="header1.xml" Type="http://schemas.openxmlformats.org/officeDocument/2006/relationships/header"/>
  <Relationship Id="rId8" Target="webSettings.xml" Type="http://schemas.openxmlformats.org/officeDocument/2006/relationships/webSettings"/>
  <Relationship Id="rId10" Target="numbering.xml" Type="http://schemas.openxmlformats.org/officeDocument/2006/relationships/numbering"/>
  <Relationship Id="rId7" Target="stylesWithEffects.xml" Type="http://schemas.microsoft.com/office/2007/relationships/stylesWithEffects"/>
  <Relationship Id="rId5" Target="settings.xml" Type="http://schemas.openxmlformats.org/officeDocument/2006/relationships/settings"/>
  <Relationship Id="rId3" Target="header3.xml" Type="http://schemas.openxmlformats.org/officeDocument/2006/relationships/header"/>
  <Relationship Id="rId2" Target="header2.xml" Type="http://schemas.openxmlformats.org/officeDocument/2006/relationships/header"/>
  <Relationship Id="rId9" Target="theme/theme1.xml" Type="http://schemas.openxmlformats.org/officeDocument/2006/relationships/theme"/>
  <Relationship Id="rId6"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
        <a:cs typeface=""/>
      </a:majorFont>
      <a:minorFont>
        <a:latin typeface="Arial"/>
        <a:ea typeface=""/>
        <a:cs typeface=""/>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2026-07-07T14:07:18Z</dcterms:created>
  <dcterms:modified xsi:type="dcterms:W3CDTF">2026-07-09T13:03:28Z</dcterms:modified>
</cp:coreProperties>
</file>