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708"/>
        <w:spacing w:line="24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00pt;height:45.75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ObjectID="_1525040" ProgID="CorelDRAW.Graphic.11" ShapeID="_x0000_i0" Type="Embed"/>
        </w:objec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ПРОЕКТ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станица Ленинградская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3540" w:firstLine="708"/>
        <w:spacing w:line="240" w:lineRule="atLeast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и оценки применения,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предпринимательской и иной экономической деятельности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оценка соблюдения которых осуществляется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 Федерального закона от 31 июля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247-ФЗ «Об обязательных требованиях в Российской Федерации», Федеральным законом от 6 октября 2003 г. № 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                                                                п о с т а н о в л я ю: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установления и оценки при</w:t>
      </w:r>
      <w:r>
        <w:rPr>
          <w:rFonts w:ascii="Times New Roman" w:hAnsi="Times New Roman" w:cs="Times New Roman"/>
          <w:sz w:val="28"/>
          <w:szCs w:val="28"/>
        </w:rPr>
        <w:t xml:space="preserve">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Отраслевым (функциональным)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всех видов муниципального контроля в соответствующей сфере деятельности, разработать обязательные требования, с соблюдением сроков, установленных частью 1 статьи 3 Федерального закона от 31 июля 202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г. № 247-ФЗ «Об обязательных требованиях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 от 2</w:t>
      </w:r>
      <w:r>
        <w:rPr>
          <w:rFonts w:ascii="Times New Roman" w:hAnsi="Times New Roman" w:cs="Times New Roman"/>
          <w:sz w:val="28"/>
          <w:szCs w:val="28"/>
        </w:rPr>
        <w:t xml:space="preserve">7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sz w:val="28"/>
          <w:szCs w:val="28"/>
        </w:rPr>
        <w:t xml:space="preserve">979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и оценки применения,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устанавливаемых муниципальными нормативными правовыми актами обязательных требований, которые связаны 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 и оценка соблюдения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Андрющенко Д.В.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официальное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опубликование и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круга, начальника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ертицу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Ю.Ю. </w:t>
      </w:r>
      <w:r>
        <w:rPr>
          <w:rFonts w:ascii="Times New Roman" w:hAnsi="Times New Roman" w:cs="Times New Roman"/>
          <w:sz w:val="28"/>
          <w:szCs w:val="28"/>
        </w:rPr>
        <w:t xml:space="preserve">Шулико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5387"/>
        <w:tabs>
          <w:tab w:val="left" w:pos="354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center"/>
        <w:tabs>
          <w:tab w:val="center" w:pos="4819" w:leader="none"/>
          <w:tab w:val="left" w:pos="657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9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и оценки прим</w:t>
      </w:r>
      <w:r>
        <w:rPr>
          <w:rFonts w:ascii="Times New Roman" w:hAnsi="Times New Roman" w:cs="Times New Roman"/>
          <w:b/>
          <w:sz w:val="28"/>
          <w:szCs w:val="28"/>
        </w:rPr>
        <w:t xml:space="preserve">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5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акона от 31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247-ФЗ «Об обязательных требованиях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Федеральный з</w:t>
      </w:r>
      <w:r>
        <w:rPr>
          <w:rFonts w:ascii="Times New Roman" w:hAnsi="Times New Roman" w:cs="Times New Roman"/>
          <w:sz w:val="28"/>
          <w:szCs w:val="28"/>
        </w:rPr>
        <w:t xml:space="preserve">акон № 247-ФЗ) и определяет правовые и организационные основы установления в проектах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вносимых в качестве правотворческой инициативы главой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 МНПА), обязательных требований, которые связаны с осуществлением предпринимательской и иной экономической деятельности и оцен</w:t>
      </w:r>
      <w:r>
        <w:rPr>
          <w:rFonts w:ascii="Times New Roman" w:hAnsi="Times New Roman" w:cs="Times New Roman"/>
          <w:sz w:val="28"/>
          <w:szCs w:val="28"/>
        </w:rPr>
        <w:t xml:space="preserve">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– обязательные требования), и оценки применения содержащихся в муниципальных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 в соответствии с главой 3 настоящего Порядка.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Настоящий Порядок включает: порядок установления обязательных требований; порядок оценки применения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установления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уполномоченная на осуществление соответствующего вида муниципального контроля (далее – Администрация), устанавливает обязательные требования с соблюдением принципов, установленных статьей 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247-ФЗ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руководствуясь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об установлении обязательных требований разрабатывается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уполномоченными на осуществление муниципального контроля в соответствующей сфере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При установлении Администрацией обязательных требований должны быть определены: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содержание обязательных требований (условия, ограничения, запреты, обязанности);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лица, обязанные соблюдать обязательные требования;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зависимости от объекта установления обязательных требований: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осуществляемая деятельность, совершаемые действия, в отношении которых устанавливаются обязательные требования;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и используемые объекты, к которым предъявляются обязательные требования при осуществлении деятельности, совершении действий;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овершения действий, в отношении которых устанавливаются обязательные требования;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формы оценки соблюдения обязательных требований (муниципальный контроль, привлечение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разрешений);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органы (должностные лица) Администрации, осуществляющие оценку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 МНПА, устанавливающий обязательные требования, должен вступать в силу с учетом требований, установленных частями 1, 2 статьи 3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247-ФЗ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МНПА должен предусматриваться срок его действия, который не может превышать шесть лет со дня его вступления в силу.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 оценки применения обязательных требований в порядке, определенном главой 3 настоящего Порядка, может быть принято решение о продлении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</w:rPr>
        <w:t xml:space="preserve">содержащ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требования, сроком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действия не более чем на шесть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возможности проведения публичного обсуждения проекта МНПА разработчик в течение рабочего дня, следующего за днем направления проекта МНПА на согла</w:t>
      </w:r>
      <w:r>
        <w:rPr>
          <w:rFonts w:ascii="Times New Roman" w:hAnsi="Times New Roman" w:cs="Times New Roman"/>
          <w:sz w:val="28"/>
          <w:szCs w:val="28"/>
        </w:rPr>
        <w:t xml:space="preserve">сование в заинтересованные органы Администрации в порядке, установленном муниципальным правовым актом Администрации, обеспечивает размещение на официальном сайте Администрации в информационно-телекоммуникационной сети «Интернет» (далее – официальный сайт):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МНПА;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пояснительной записки к проекту МНПА;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сроках проведения публичного обсуждения, устанавливаемых в соответствии с абзацем пятым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указывае</w:t>
      </w:r>
      <w:r>
        <w:rPr>
          <w:rFonts w:ascii="Times New Roman" w:hAnsi="Times New Roman" w:cs="Times New Roman"/>
          <w:sz w:val="28"/>
          <w:szCs w:val="28"/>
        </w:rPr>
        <w:t xml:space="preserve">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настоящем пункте.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(замечания) граждане, организации могут направить по электронному или почтовому адресу, указанному 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айте, или представить их лично разработчику. По внесенным предложениям (замечаниям) разработчик принимает меры по доработке проекта МНПА, а в случае несогласия – готовит дополнение к пояснительной записке, в котором указывает основания своего несогласия (в</w:t>
      </w:r>
      <w:r>
        <w:rPr>
          <w:rFonts w:ascii="Times New Roman" w:hAnsi="Times New Roman" w:cs="Times New Roman"/>
          <w:sz w:val="28"/>
          <w:szCs w:val="28"/>
        </w:rPr>
        <w:t xml:space="preserve">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(замечания) поступили разработчику.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Администрации, устанавливающим правила проведения оце</w:t>
      </w:r>
      <w:r>
        <w:rPr>
          <w:rFonts w:ascii="Times New Roman" w:hAnsi="Times New Roman" w:cs="Times New Roman"/>
          <w:sz w:val="28"/>
          <w:szCs w:val="28"/>
        </w:rPr>
        <w:t xml:space="preserve">нки регулирующего воздействия проектов муниципальных правовых актов, возможность проведения публичного обсуждения проекта МНПА обеспечивается в рамках публичных консультаций, проводимых в соответствии с указанным муниципальным правовым актом Администрации.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Оценка установленных проектом МНПА обязательных требований на соответствие законодательству Российской Федерации, Краснодарского края, муниципальным правовым актам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рамках правовой экспертизы проекта МНПА.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оценки 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Процедура оценки применения обязательных требований включает следующие этапы: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</w:t>
      </w:r>
      <w:r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оценки применения обязательных требований,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</w:t>
      </w:r>
      <w:r>
        <w:rPr>
          <w:rFonts w:ascii="Times New Roman" w:hAnsi="Times New Roman" w:cs="Times New Roman"/>
          <w:sz w:val="28"/>
          <w:szCs w:val="28"/>
        </w:rPr>
        <w:t xml:space="preserve">, созданной на основании правового акта администрации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проекта </w:t>
      </w:r>
      <w:r>
        <w:rPr>
          <w:rFonts w:ascii="Times New Roman" w:hAnsi="Times New Roman" w:cs="Times New Roman"/>
          <w:sz w:val="28"/>
          <w:szCs w:val="28"/>
        </w:rPr>
        <w:t xml:space="preserve">доклада Комиссией и принятие одной из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рекомендаций, указанных в пункте 3.14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Разработчик за 1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</w:t>
      </w:r>
      <w:r>
        <w:rPr>
          <w:rFonts w:ascii="Times New Roman" w:hAnsi="Times New Roman" w:cs="Times New Roman"/>
          <w:sz w:val="28"/>
          <w:szCs w:val="28"/>
        </w:rPr>
        <w:t xml:space="preserve">ельных требований в отношении указанного муниципального нормативного правового акта в соответствии с целями, предусмотренными в пункте 3.1 настоящего Порядка, готовит проект доклада, включающего информацию, указанную в пунктах 3.5 – 3.8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Источниками информации для подготовки доклада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результаты мониторинга правоприменения муниципальных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актов, содержащих обязательные требования;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результаты анализа осуществления контрольной и разрешительной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результаты анализа административной и судебной практики;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позиции органов Администрации, муниципальных учреждений, в том числе полученные при разработке проекта МНПА на этапе антикоррупционной экспертизы, оценки регулирующего воздействия, правовой экспертизы.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доклад включается следующая информация: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общая характеристика системы оцениваемых обязательных требований в соответствующей сфере регулирования;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оценки достижения целей ведения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выводы и предложения по итогам оценки достижения целей введения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доклада </w:t>
      </w: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30 апреля 2021 г. № 237 «Об утверждении формы доклада о достижении целей введения обязательных требований и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его содержанию»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общая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нормативно обоснованный перечень охраняемых законом ценностей, защищаемых в рамках соответствующей сферы регулирования;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цели введения обязательных требований в соответствующей сфере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(снижение (устранение) рисков причинения вреда охраняемым законом ценностям с указанием конкретных рисков);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наименование и реквизиты муниципального нормативного правового акта, содержащего обязательные требования;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перечень содержащихся в муниципальном нормативном правовом акте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сведения о внесенных в муниципальный нормативный правовой акт изменениях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сведения о полномочиях Администрации на установление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период действия муниципального нормативного правового акта и его отдельных положений.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соблюдение принципов установления и оценки применения обязательных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аконом № 247-ФЗ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информация о динамике ведения предпринимательской деятельности в соответствующей сфере;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</w:t>
      </w:r>
      <w:r>
        <w:rPr>
          <w:rFonts w:ascii="Times New Roman" w:hAnsi="Times New Roman" w:cs="Times New Roman"/>
          <w:sz w:val="28"/>
          <w:szCs w:val="28"/>
        </w:rPr>
        <w:t xml:space="preserve">ениях обязательных требований (в</w:t>
      </w:r>
      <w:r>
        <w:rPr>
          <w:rFonts w:ascii="Times New Roman" w:hAnsi="Times New Roman" w:cs="Times New Roman"/>
          <w:sz w:val="28"/>
          <w:szCs w:val="28"/>
        </w:rPr>
        <w:t xml:space="preserve"> разрезе нарушенных обязательных требований);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количество и содержание обращений субъектов регулирований к разработчику, связанных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анализ влияния социа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ьно-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деятельности, в том числе субъектов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Выводы и предложения по итогам оценки достижения целей введения обязательных требований должны содержать один из следующих выводов: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 целесообразности дальнейшего применения обязате</w:t>
      </w:r>
      <w:r>
        <w:rPr>
          <w:rFonts w:ascii="Times New Roman" w:hAnsi="Times New Roman" w:cs="Times New Roman"/>
          <w:sz w:val="28"/>
          <w:szCs w:val="28"/>
        </w:rPr>
        <w:t xml:space="preserve">льных требований с внесением из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нений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муниципальный нормативный правовой акт в части,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устанавливающей обязательные требования, в части продления срока его действия (с указанием срока продления не более чем на шесть лет);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о нецелесообразности дальнейшего применения обязательных требований и признании утратившим силу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</w:rPr>
        <w:t xml:space="preserve">содержащего требования.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 Выводы, предусмотренные подпунктами «б», «в» пункта 3.8 настоящего Порядка, формулируются при выявлении одного или нескольких из следующих случаев: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невозможность исполнения обязательных требований, устанавливаемая в том числе при выявлении отрицательной динамики ведения предпринимательской деятельности, и</w:t>
      </w:r>
      <w:r>
        <w:rPr>
          <w:rFonts w:ascii="Times New Roman" w:hAnsi="Times New Roman" w:cs="Times New Roman"/>
          <w:sz w:val="28"/>
          <w:szCs w:val="28"/>
        </w:rPr>
        <w:t xml:space="preserve">збыточности требований, несоразмерности расходов на их использование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дублирующих и (или) аналогичных по содержанию обязательных требований в нескольких муниципальных нормативных правовых актах;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наличие в различных муниципальных нормативных правовых актах противоречащих друг другу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отсутствие однозначных </w:t>
      </w:r>
      <w:r>
        <w:rPr>
          <w:rFonts w:ascii="Times New Roman" w:hAnsi="Times New Roman" w:cs="Times New Roman"/>
          <w:sz w:val="28"/>
          <w:szCs w:val="28"/>
        </w:rPr>
        <w:t xml:space="preserve">критериев оценки соблюдения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несоответствие системы обязательных требований или отдельных обязательных требований принципам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 xml:space="preserve">№ 247-ФЗ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вышестоящим нормативным правовым актам и (или) целям и положениям муниципальных программ;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отсутствие у Администрации предусмотренных законодательством Российской Федерации, Краснодарского края, муниципальными правовыми актами полномочий по установлению соответствующих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Вывод, предусмотренный подпунктом «а» пункта 3.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формулируется при отсутствии случаев, предусмотренных подпунктами «а»-«з» настоящего пункта.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срока, указанного в пункте 3.3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 Срок публичного обсуждения проекта доклада не может составлять менее 20 календарных дней со дня размещения его на официальном сайте.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(замечания) граждане, организации могут направлять по электронному или почтовому адресу, указанному на официальном сайте или представить их лично разработчику.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согласия с поступившими предложениями (замечаниям</w:t>
      </w:r>
      <w:r>
        <w:rPr>
          <w:rFonts w:ascii="Times New Roman" w:hAnsi="Times New Roman" w:cs="Times New Roman"/>
          <w:sz w:val="28"/>
          <w:szCs w:val="28"/>
        </w:rPr>
        <w:t xml:space="preserve">и) разработчик в течение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отражает поступившие предложения (замечания) в проекте доклада.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поступившими предложениями (замечаниями) разработчик в пределах срока, указанного в абзаце втором настоящего пункта, готовит мотивированные пояснения и отражает их в проекте доклада.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</w:t>
      </w:r>
      <w:r>
        <w:rPr>
          <w:rFonts w:ascii="Times New Roman" w:hAnsi="Times New Roman" w:cs="Times New Roman"/>
          <w:sz w:val="28"/>
          <w:szCs w:val="28"/>
        </w:rPr>
        <w:t xml:space="preserve">обом, которым предложения (замеч</w:t>
      </w:r>
      <w:r>
        <w:rPr>
          <w:rFonts w:ascii="Times New Roman" w:hAnsi="Times New Roman" w:cs="Times New Roman"/>
          <w:sz w:val="28"/>
          <w:szCs w:val="28"/>
        </w:rPr>
        <w:t xml:space="preserve">ания) поступили разработчику.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Разработчик в течение 5 календарных дней со дня истечения срока, указанного в абзаце втором пункта 3.12 настоящего Порядка, направляет доработанный проект доклада, подписанный руководителем разработчика, </w:t>
      </w:r>
      <w:r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с одновременным размещением доклада на официальном сайте.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доклад в течение 15 календарных дней и принимает одн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 xml:space="preserve">решений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 необходимост</w:t>
      </w:r>
      <w:r>
        <w:rPr>
          <w:rFonts w:ascii="Times New Roman" w:hAnsi="Times New Roman" w:cs="Times New Roman"/>
          <w:sz w:val="28"/>
          <w:szCs w:val="28"/>
        </w:rPr>
        <w:t xml:space="preserve">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 лет);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 отсутствии необхо</w:t>
      </w:r>
      <w:r>
        <w:rPr>
          <w:rFonts w:ascii="Times New Roman" w:hAnsi="Times New Roman" w:cs="Times New Roman"/>
          <w:sz w:val="28"/>
          <w:szCs w:val="28"/>
        </w:rPr>
        <w:t xml:space="preserve">димости дальнейшего применения обязательных требований и п</w:t>
      </w:r>
      <w:r>
        <w:rPr>
          <w:rFonts w:ascii="Times New Roman" w:hAnsi="Times New Roman" w:cs="Times New Roman"/>
          <w:sz w:val="28"/>
          <w:szCs w:val="28"/>
        </w:rPr>
        <w:t xml:space="preserve">ризнании утратившим силу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нормативного правового акта, содержащего обязательные требования.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Комиссии, </w:t>
      </w:r>
      <w:r>
        <w:rPr>
          <w:rFonts w:ascii="Times New Roman" w:hAnsi="Times New Roman" w:cs="Times New Roman"/>
          <w:sz w:val="28"/>
          <w:szCs w:val="28"/>
        </w:rPr>
        <w:t xml:space="preserve">указанной в пункте 3.14 настоящего Порядка, разработчик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дальнейшем применении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 дальнейшем применении обязательных требований с внесением изменений в муниципальный нормативный правовой акт в части,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устанавливающей обязательные требования, и в части продления срока его действия (с указанием срока продления не более чем на шесть лет);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решений, предусмотренных подпунктами «а», «б» настоящего пункта, разработчик подготавливает проект муниципального нормативного правового акта в порядке, установленном муниципальным правовым актом Администрации.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Разработчик в течение 20 календарных дней со дня 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несения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 Комиссией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указанной </w:t>
      </w:r>
      <w:r>
        <w:rPr>
          <w:rFonts w:ascii="Times New Roman" w:hAnsi="Times New Roman" w:cs="Times New Roman"/>
          <w:sz w:val="28"/>
          <w:szCs w:val="28"/>
        </w:rPr>
        <w:t xml:space="preserve">в 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3.14 настоящего Порядка, подготавливает и размещает на официальном сайте информацию о результатах оценки применения обязательных требований.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экономики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Ленинградского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Д.В. Андрющенко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default" r:id="rId10"/>
      <w:footnotePr/>
      <w:endnotePr/>
      <w:type w:val="nextPage"/>
      <w:pgSz w:w="11905" w:h="16838" w:orient="portrait"/>
      <w:pgMar w:top="426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</w:pPr>
    <w:r/>
    <w:r/>
  </w:p>
  <w:p>
    <w:pPr>
      <w:pStyle w:val="7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3790446"/>
      <w:docPartObj>
        <w:docPartGallery w:val="Page Numbers (Top of Page)"/>
        <w:docPartUnique w:val="true"/>
      </w:docPartObj>
      <w:rPr/>
    </w:sdtPr>
    <w:sdtContent>
      <w:p>
        <w:pPr>
          <w:pStyle w:val="7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jc w:val="center"/>
    </w:pPr>
    <w:r/>
    <w:r/>
  </w:p>
  <w:p>
    <w:pPr>
      <w:pStyle w:val="71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5"/>
    <w:next w:val="7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5"/>
    <w:next w:val="7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5"/>
    <w:next w:val="7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5"/>
    <w:next w:val="7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5"/>
    <w:next w:val="7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5"/>
    <w:next w:val="7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5"/>
    <w:next w:val="7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5"/>
    <w:next w:val="7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5"/>
    <w:next w:val="7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5"/>
    <w:uiPriority w:val="34"/>
    <w:qFormat/>
    <w:pPr>
      <w:contextualSpacing/>
      <w:ind w:left="720"/>
    </w:pPr>
  </w:style>
  <w:style w:type="paragraph" w:styleId="34">
    <w:name w:val="Title"/>
    <w:basedOn w:val="705"/>
    <w:next w:val="7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6"/>
    <w:link w:val="34"/>
    <w:uiPriority w:val="10"/>
    <w:rPr>
      <w:sz w:val="48"/>
      <w:szCs w:val="48"/>
    </w:rPr>
  </w:style>
  <w:style w:type="paragraph" w:styleId="36">
    <w:name w:val="Subtitle"/>
    <w:basedOn w:val="705"/>
    <w:next w:val="7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6"/>
    <w:link w:val="36"/>
    <w:uiPriority w:val="11"/>
    <w:rPr>
      <w:sz w:val="24"/>
      <w:szCs w:val="24"/>
    </w:rPr>
  </w:style>
  <w:style w:type="paragraph" w:styleId="38">
    <w:name w:val="Quote"/>
    <w:basedOn w:val="705"/>
    <w:next w:val="7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5"/>
    <w:next w:val="7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2"/>
    <w:uiPriority w:val="99"/>
  </w:style>
  <w:style w:type="character" w:styleId="45">
    <w:name w:val="Footer Char"/>
    <w:basedOn w:val="706"/>
    <w:link w:val="714"/>
    <w:uiPriority w:val="99"/>
  </w:style>
  <w:style w:type="paragraph" w:styleId="46">
    <w:name w:val="Caption"/>
    <w:basedOn w:val="705"/>
    <w:next w:val="70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6"/>
    <w:uiPriority w:val="99"/>
    <w:unhideWhenUsed/>
    <w:rPr>
      <w:vertAlign w:val="superscript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paragraph" w:styleId="709">
    <w:name w:val="No Spacing"/>
    <w:uiPriority w:val="1"/>
    <w:qFormat/>
    <w:pPr>
      <w:spacing w:after="0" w:line="240" w:lineRule="auto"/>
    </w:pPr>
  </w:style>
  <w:style w:type="paragraph" w:styleId="710">
    <w:name w:val="Balloon Text"/>
    <w:basedOn w:val="705"/>
    <w:link w:val="7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11" w:customStyle="1">
    <w:name w:val="Текст выноски Знак"/>
    <w:basedOn w:val="706"/>
    <w:link w:val="710"/>
    <w:uiPriority w:val="99"/>
    <w:semiHidden/>
    <w:rPr>
      <w:rFonts w:ascii="Segoe UI" w:hAnsi="Segoe UI" w:cs="Segoe UI"/>
      <w:sz w:val="18"/>
      <w:szCs w:val="18"/>
    </w:rPr>
  </w:style>
  <w:style w:type="paragraph" w:styleId="712">
    <w:name w:val="Header"/>
    <w:basedOn w:val="705"/>
    <w:link w:val="7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Верхний колонтитул Знак"/>
    <w:basedOn w:val="706"/>
    <w:link w:val="712"/>
    <w:uiPriority w:val="99"/>
  </w:style>
  <w:style w:type="paragraph" w:styleId="714">
    <w:name w:val="Footer"/>
    <w:basedOn w:val="705"/>
    <w:link w:val="7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706"/>
    <w:link w:val="71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9289-FB05-4266-B54A-92B3FDE0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oficerova</cp:lastModifiedBy>
  <cp:revision>73</cp:revision>
  <dcterms:created xsi:type="dcterms:W3CDTF">2015-07-02T11:11:00Z</dcterms:created>
  <dcterms:modified xsi:type="dcterms:W3CDTF">2025-04-13T14:46:14Z</dcterms:modified>
</cp:coreProperties>
</file>