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5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ЛЕНИНГРАДСКИЙ  МУНИЦИПАЛЬНЫЙ ОКРУГ</w:t>
      </w:r>
    </w:p>
    <w:p w14:paraId="06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7000000">
      <w:pPr>
        <w:pStyle w:val="Style_3"/>
        <w:widowControl w:val="1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 </w:t>
      </w:r>
    </w:p>
    <w:p w14:paraId="08000000">
      <w:pPr>
        <w:pStyle w:val="Style_3"/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от</w:t>
      </w:r>
      <w:r>
        <w:rPr>
          <w:sz w:val="28"/>
        </w:rPr>
        <w:t xml:space="preserve"> _____________                                                                          </w:t>
      </w:r>
      <w:r>
        <w:rPr>
          <w:sz w:val="28"/>
        </w:rPr>
        <w:t>№</w:t>
      </w:r>
      <w:r>
        <w:rPr>
          <w:sz w:val="28"/>
        </w:rPr>
        <w:t xml:space="preserve"> ____</w:t>
      </w:r>
      <w:r>
        <w:rPr>
          <w:color w:val="C9211E"/>
          <w:sz w:val="28"/>
        </w:rPr>
        <w:t xml:space="preserve"> </w:t>
      </w:r>
    </w:p>
    <w:p w14:paraId="0A000000">
      <w:pPr>
        <w:widowControl w:val="1"/>
        <w:ind/>
        <w:jc w:val="center"/>
        <w:rPr>
          <w:b w:val="1"/>
          <w:sz w:val="28"/>
        </w:rPr>
      </w:pPr>
      <w:r>
        <w:rPr>
          <w:sz w:val="28"/>
        </w:rPr>
        <w:t xml:space="preserve">станица Ленинградская 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                         </w:t>
      </w:r>
    </w:p>
    <w:p w14:paraId="0C000000">
      <w:pPr>
        <w:widowControl w:val="1"/>
        <w:ind/>
        <w:jc w:val="center"/>
        <w:rPr>
          <w:b w:val="1"/>
          <w:sz w:val="28"/>
        </w:rPr>
      </w:pP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</w:t>
      </w:r>
    </w:p>
    <w:p w14:paraId="0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Ленинградский район</w:t>
      </w:r>
    </w:p>
    <w:p w14:paraId="0F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от </w:t>
      </w:r>
      <w:r>
        <w:rPr>
          <w:b w:val="1"/>
          <w:sz w:val="28"/>
        </w:rPr>
        <w:t>30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марта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252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административного </w:t>
      </w:r>
    </w:p>
    <w:p w14:paraId="10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регламента предоставления муниципальной услуги </w:t>
      </w:r>
      <w:r>
        <w:rPr>
          <w:b w:val="1"/>
          <w:sz w:val="28"/>
        </w:rPr>
        <w:t>«Предоставление</w:t>
      </w:r>
    </w:p>
    <w:p w14:paraId="11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гражданам, имеющим трех и более детей,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собственность бесплатно</w:t>
      </w:r>
    </w:p>
    <w:p w14:paraId="1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з</w:t>
      </w:r>
      <w:r>
        <w:rPr>
          <w:b w:val="1"/>
          <w:sz w:val="28"/>
        </w:rPr>
        <w:t>е</w:t>
      </w:r>
      <w:r>
        <w:rPr>
          <w:b w:val="1"/>
          <w:sz w:val="28"/>
        </w:rPr>
        <w:t>мельных участков 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индивидуального жилищного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строительства </w:t>
      </w:r>
    </w:p>
    <w:p w14:paraId="13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или для ведения ли</w:t>
      </w:r>
      <w:r>
        <w:rPr>
          <w:b w:val="1"/>
          <w:sz w:val="28"/>
        </w:rPr>
        <w:t>ч</w:t>
      </w:r>
      <w:r>
        <w:rPr>
          <w:b w:val="1"/>
          <w:sz w:val="28"/>
        </w:rPr>
        <w:t>ного подсобного хозяйства</w:t>
      </w:r>
      <w:r>
        <w:rPr>
          <w:b w:val="1"/>
          <w:sz w:val="28"/>
        </w:rPr>
        <w:t>»</w:t>
      </w:r>
    </w:p>
    <w:p w14:paraId="14000000">
      <w:pPr>
        <w:widowControl w:val="0"/>
        <w:tabs>
          <w:tab w:leader="none" w:pos="900" w:val="left"/>
        </w:tabs>
        <w:ind w:firstLine="900"/>
        <w:jc w:val="both"/>
        <w:rPr>
          <w:sz w:val="32"/>
        </w:rPr>
      </w:pPr>
    </w:p>
    <w:p w14:paraId="15000000">
      <w:pPr>
        <w:widowControl w:val="0"/>
        <w:tabs>
          <w:tab w:leader="none" w:pos="709" w:val="left"/>
        </w:tabs>
        <w:ind w:firstLine="709"/>
        <w:jc w:val="both"/>
        <w:rPr>
          <w:spacing w:val="-4"/>
          <w:sz w:val="28"/>
        </w:rPr>
      </w:pPr>
      <w:r>
        <w:rPr>
          <w:sz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>Земельны</w:t>
      </w:r>
      <w:r>
        <w:rPr>
          <w:sz w:val="28"/>
        </w:rPr>
        <w:t>м</w:t>
      </w:r>
      <w:r>
        <w:rPr>
          <w:sz w:val="28"/>
        </w:rPr>
        <w:t xml:space="preserve"> кодекс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Законом Краснодарского края от 26 декабря 2014 г. № 3085-КЗ «О предоставлении гражданам, имеющим трех и более детей, в собственность, бесплатно земельных участков, находящихся в государственной или муниципальной со</w:t>
      </w:r>
      <w:r>
        <w:rPr>
          <w:sz w:val="28"/>
        </w:rPr>
        <w:t>б</w:t>
      </w:r>
      <w:r>
        <w:rPr>
          <w:sz w:val="28"/>
        </w:rPr>
        <w:t>ственности»,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Уставом муниципального образования Ленинградский </w:t>
      </w:r>
      <w:r>
        <w:rPr>
          <w:spacing w:val="-4"/>
          <w:sz w:val="28"/>
        </w:rPr>
        <w:t>муниципал</w:t>
      </w:r>
      <w:r>
        <w:rPr>
          <w:spacing w:val="-4"/>
          <w:sz w:val="28"/>
        </w:rPr>
        <w:t>ь</w:t>
      </w:r>
      <w:r>
        <w:rPr>
          <w:spacing w:val="-4"/>
          <w:sz w:val="28"/>
        </w:rPr>
        <w:t>ный округ Краснодарского края</w:t>
      </w:r>
      <w:r>
        <w:rPr>
          <w:spacing w:val="-4"/>
          <w:sz w:val="28"/>
        </w:rPr>
        <w:t xml:space="preserve">, </w:t>
      </w:r>
      <w:r>
        <w:rPr>
          <w:spacing w:val="-4"/>
          <w:sz w:val="28"/>
        </w:rPr>
        <w:t xml:space="preserve">              </w:t>
      </w:r>
      <w:r>
        <w:rPr>
          <w:spacing w:val="-4"/>
          <w:sz w:val="28"/>
        </w:rPr>
        <w:t>п о с т а н о в л я ю:</w:t>
      </w:r>
    </w:p>
    <w:p w14:paraId="16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муниципального образования Ленинградский район от 30 марта 2021 г. № 252 «Об утверждении администр</w:t>
      </w:r>
      <w:r>
        <w:rPr>
          <w:sz w:val="28"/>
        </w:rPr>
        <w:t>а</w:t>
      </w:r>
      <w:r>
        <w:rPr>
          <w:sz w:val="28"/>
        </w:rPr>
        <w:t>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для ведения ли</w:t>
      </w:r>
      <w:r>
        <w:rPr>
          <w:sz w:val="28"/>
        </w:rPr>
        <w:t>ч</w:t>
      </w:r>
      <w:r>
        <w:rPr>
          <w:sz w:val="28"/>
        </w:rPr>
        <w:t xml:space="preserve">ного подсобного хозяйства» </w:t>
      </w:r>
      <w:r>
        <w:rPr>
          <w:sz w:val="28"/>
        </w:rPr>
        <w:t>изменени</w:t>
      </w:r>
      <w:r>
        <w:rPr>
          <w:sz w:val="28"/>
        </w:rPr>
        <w:t>е</w:t>
      </w:r>
      <w:r>
        <w:rPr>
          <w:sz w:val="28"/>
        </w:rPr>
        <w:t xml:space="preserve">, </w:t>
      </w:r>
      <w:r>
        <w:rPr>
          <w:sz w:val="28"/>
        </w:rPr>
        <w:t xml:space="preserve">изложив </w:t>
      </w:r>
      <w:r>
        <w:rPr>
          <w:sz w:val="28"/>
        </w:rPr>
        <w:t>пункт 2.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>. по</w:t>
      </w:r>
      <w:r>
        <w:rPr>
          <w:sz w:val="28"/>
        </w:rPr>
        <w:t>д</w:t>
      </w:r>
      <w:r>
        <w:rPr>
          <w:sz w:val="28"/>
        </w:rPr>
        <w:t>раздела 2.</w:t>
      </w:r>
      <w:r>
        <w:rPr>
          <w:sz w:val="28"/>
        </w:rPr>
        <w:t>10</w:t>
      </w:r>
      <w:r>
        <w:rPr>
          <w:sz w:val="28"/>
        </w:rPr>
        <w:t xml:space="preserve">. </w:t>
      </w:r>
      <w:r>
        <w:rPr>
          <w:sz w:val="28"/>
        </w:rPr>
        <w:t>приложения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следующей</w:t>
      </w:r>
      <w:r>
        <w:rPr>
          <w:sz w:val="28"/>
        </w:rPr>
        <w:t xml:space="preserve"> редакции</w:t>
      </w:r>
      <w:r>
        <w:rPr>
          <w:sz w:val="28"/>
        </w:rPr>
        <w:t>:</w:t>
      </w:r>
    </w:p>
    <w:p w14:paraId="17000000">
      <w:pPr>
        <w:widowControl w:val="1"/>
        <w:ind w:firstLine="709"/>
        <w:jc w:val="both"/>
        <w:rPr>
          <w:sz w:val="28"/>
        </w:rPr>
      </w:pPr>
      <w:r>
        <w:rPr>
          <w:color w:val="22272F"/>
          <w:sz w:val="29"/>
          <w:highlight w:val="white"/>
        </w:rPr>
        <w:t>«</w:t>
      </w:r>
      <w:r>
        <w:rPr>
          <w:sz w:val="28"/>
        </w:rPr>
        <w:t>2.10.2. Основаниями для отказа в предоставлении муниципальной усл</w:t>
      </w:r>
      <w:r>
        <w:rPr>
          <w:sz w:val="28"/>
        </w:rPr>
        <w:t>у</w:t>
      </w:r>
      <w:r>
        <w:rPr>
          <w:sz w:val="28"/>
        </w:rPr>
        <w:t xml:space="preserve">ги являются: </w:t>
      </w:r>
    </w:p>
    <w:p w14:paraId="1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услуги;</w:t>
      </w:r>
    </w:p>
    <w:p w14:paraId="1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несоответствие заявителя условиям, предусмотренным статьей 3 Зак</w:t>
      </w:r>
      <w:r>
        <w:rPr>
          <w:sz w:val="28"/>
        </w:rPr>
        <w:t>о</w:t>
      </w:r>
      <w:r>
        <w:rPr>
          <w:sz w:val="28"/>
        </w:rPr>
        <w:t>на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пунктом 3</w:t>
      </w:r>
      <w:r>
        <w:rPr>
          <w:sz w:val="28"/>
        </w:rPr>
        <w:t xml:space="preserve"> статьи 39.19 ЗК РФ, п</w:t>
      </w:r>
      <w:r>
        <w:rPr>
          <w:sz w:val="28"/>
        </w:rPr>
        <w:t>ри предоставлении з</w:t>
      </w:r>
      <w:r>
        <w:rPr>
          <w:sz w:val="28"/>
        </w:rPr>
        <w:t>е</w:t>
      </w:r>
      <w:r>
        <w:rPr>
          <w:sz w:val="28"/>
        </w:rPr>
        <w:t xml:space="preserve">мельного участка в собственность бесплатно гражданину положения пункта 1 статьи </w:t>
      </w:r>
      <w:r>
        <w:rPr>
          <w:sz w:val="28"/>
        </w:rPr>
        <w:t xml:space="preserve">39.19 ЗК РФ </w:t>
      </w:r>
      <w:r>
        <w:rPr>
          <w:sz w:val="28"/>
        </w:rPr>
        <w:t>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</w:t>
      </w:r>
      <w:r>
        <w:rPr>
          <w:sz w:val="28"/>
        </w:rPr>
        <w:t>к</w:t>
      </w:r>
      <w:r>
        <w:rPr>
          <w:sz w:val="28"/>
        </w:rPr>
        <w:t xml:space="preserve">тах 6 и 7 статьи 39.5 </w:t>
      </w:r>
      <w:r>
        <w:rPr>
          <w:sz w:val="28"/>
        </w:rPr>
        <w:t>ЗК РФ</w:t>
      </w:r>
      <w:r>
        <w:rPr>
          <w:sz w:val="28"/>
        </w:rPr>
        <w:t>, не может использоваться в соответствии с его ц</w:t>
      </w:r>
      <w:r>
        <w:rPr>
          <w:sz w:val="28"/>
        </w:rPr>
        <w:t>е</w:t>
      </w:r>
      <w:r>
        <w:rPr>
          <w:sz w:val="28"/>
        </w:rPr>
        <w:t>левым назначением и разрешенным использованием вследствие боевых де</w:t>
      </w:r>
      <w:r>
        <w:rPr>
          <w:sz w:val="28"/>
        </w:rPr>
        <w:t>й</w:t>
      </w:r>
      <w:r>
        <w:rPr>
          <w:sz w:val="28"/>
        </w:rPr>
        <w:t>ствий и (или) чрезвычайных ситуаций природного и техногенного характера</w:t>
      </w:r>
      <w:r>
        <w:rPr>
          <w:sz w:val="28"/>
        </w:rPr>
        <w:t>.</w:t>
      </w:r>
      <w:r>
        <w:rPr>
          <w:sz w:val="28"/>
        </w:rPr>
        <w:t>».</w:t>
      </w:r>
    </w:p>
    <w:p w14:paraId="1B000000">
      <w:pPr>
        <w:widowControl w:val="0"/>
        <w:tabs>
          <w:tab w:leader="none" w:pos="709" w:val="left"/>
          <w:tab w:leader="none" w:pos="851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Отделу имущественных отношений администрации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униципального округа </w:t>
      </w:r>
      <w:r>
        <w:rPr>
          <w:sz w:val="28"/>
        </w:rPr>
        <w:t xml:space="preserve">(Тоцкая Р.Г.) </w:t>
      </w:r>
      <w:r>
        <w:rPr>
          <w:sz w:val="28"/>
        </w:rPr>
        <w:t>обеспечить размещение настоящего п</w:t>
      </w:r>
      <w:r>
        <w:rPr>
          <w:sz w:val="28"/>
        </w:rPr>
        <w:t>о</w:t>
      </w:r>
      <w:r>
        <w:rPr>
          <w:sz w:val="28"/>
        </w:rPr>
        <w:t>становления на официальном сайте администрации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пального округа </w:t>
      </w:r>
      <w:r>
        <w:rPr>
          <w:sz w:val="28"/>
        </w:rPr>
        <w:t>в информационно-телекоммуникационной сети «Интернет» (</w:t>
      </w:r>
      <w:r>
        <w:rPr>
          <w:sz w:val="28"/>
        </w:rPr>
        <w:fldChar w:fldCharType="begin"/>
      </w:r>
      <w:r>
        <w:rPr>
          <w:sz w:val="28"/>
        </w:rPr>
        <w:instrText>HYPERLINK "http://www.adminlenkub.ru%29/"</w:instrText>
      </w:r>
      <w:r>
        <w:rPr>
          <w:sz w:val="28"/>
        </w:rPr>
        <w:fldChar w:fldCharType="separate"/>
      </w:r>
      <w:r>
        <w:rPr>
          <w:sz w:val="28"/>
        </w:rPr>
        <w:t>www.adminlenkub.ru)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C000000">
      <w:pPr>
        <w:widowControl w:val="0"/>
        <w:tabs>
          <w:tab w:leader="none" w:pos="709" w:val="left"/>
          <w:tab w:leader="none" w:pos="900" w:val="left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 за  выполнением  настоящего  постановления  возложить 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sz w:val="28"/>
        </w:rPr>
        <w:t xml:space="preserve">. </w:t>
      </w:r>
    </w:p>
    <w:p w14:paraId="1D000000">
      <w:pPr>
        <w:widowControl w:val="0"/>
        <w:tabs>
          <w:tab w:leader="none" w:pos="709" w:val="left"/>
          <w:tab w:leader="none" w:pos="900" w:val="left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4. Постановление вступает в силу со дня его официального опубликования.</w:t>
      </w:r>
    </w:p>
    <w:p w14:paraId="1E000000">
      <w:pPr>
        <w:widowControl w:val="0"/>
        <w:tabs>
          <w:tab w:leader="none" w:pos="900" w:val="left"/>
        </w:tabs>
        <w:ind w:firstLine="851"/>
        <w:jc w:val="both"/>
        <w:rPr>
          <w:sz w:val="28"/>
        </w:rPr>
      </w:pPr>
    </w:p>
    <w:p w14:paraId="1F000000">
      <w:pPr>
        <w:widowControl w:val="0"/>
        <w:tabs>
          <w:tab w:leader="none" w:pos="900" w:val="left"/>
        </w:tabs>
        <w:ind w:firstLine="851"/>
        <w:jc w:val="both"/>
        <w:rPr>
          <w:sz w:val="28"/>
        </w:rPr>
      </w:pPr>
    </w:p>
    <w:p w14:paraId="20000000">
      <w:pPr>
        <w:widowControl w:val="0"/>
        <w:tabs>
          <w:tab w:leader="none" w:pos="900" w:val="left"/>
        </w:tabs>
        <w:ind w:firstLine="851"/>
        <w:jc w:val="both"/>
        <w:rPr>
          <w:sz w:val="6"/>
        </w:rPr>
      </w:pPr>
    </w:p>
    <w:p w14:paraId="21000000">
      <w:pPr>
        <w:widowControl w:val="0"/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</w:p>
    <w:p w14:paraId="22000000">
      <w:pPr>
        <w:widowControl w:val="0"/>
        <w:ind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Ю</w:t>
      </w:r>
      <w:r>
        <w:rPr>
          <w:sz w:val="28"/>
        </w:rPr>
        <w:t>.</w:t>
      </w:r>
      <w:r>
        <w:rPr>
          <w:sz w:val="28"/>
        </w:rPr>
        <w:t>Ю</w:t>
      </w:r>
      <w:r>
        <w:rPr>
          <w:sz w:val="28"/>
        </w:rPr>
        <w:t>. Ш</w:t>
      </w:r>
      <w:r>
        <w:rPr>
          <w:sz w:val="28"/>
        </w:rPr>
        <w:t>ул</w:t>
      </w:r>
      <w:r>
        <w:rPr>
          <w:sz w:val="28"/>
        </w:rPr>
        <w:t>и</w:t>
      </w:r>
      <w:r>
        <w:rPr>
          <w:sz w:val="28"/>
        </w:rPr>
        <w:t>ко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8"/>
        </w:rPr>
      </w:pPr>
    </w:p>
    <w:p w14:paraId="39000000">
      <w:pPr>
        <w:rPr>
          <w:sz w:val="28"/>
        </w:rPr>
      </w:pPr>
    </w:p>
    <w:sectPr>
      <w:headerReference r:id="rId1" w:type="default"/>
      <w:headerReference r:id="rId2" w:type="even"/>
      <w:pgSz w:h="16838" w:orient="portrait" w:w="11906"/>
      <w:pgMar w:bottom="1134" w:footer="851" w:gutter="0" w:header="851" w:left="1588" w:right="68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t>3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widowControl w:val="1"/>
      <w:ind/>
      <w:jc w:val="center"/>
      <w:outlineLvl w:val="2"/>
    </w:pPr>
    <w:rPr>
      <w:sz w:val="28"/>
    </w:rPr>
  </w:style>
  <w:style w:styleId="Style_9_ch" w:type="character">
    <w:name w:val="heading 3"/>
    <w:basedOn w:val="Style_3_ch"/>
    <w:link w:val="Style_9"/>
    <w:rPr>
      <w:sz w:val="28"/>
    </w:rPr>
  </w:style>
  <w:style w:styleId="Style_10" w:type="paragraph">
    <w:name w:val="Нормальный (OEM)"/>
    <w:basedOn w:val="Style_3"/>
    <w:next w:val="Style_3"/>
    <w:link w:val="Style_10_ch"/>
    <w:pPr>
      <w:widowControl w:val="0"/>
      <w:ind/>
      <w:jc w:val="both"/>
    </w:pPr>
    <w:rPr>
      <w:rFonts w:ascii="Courier New" w:hAnsi="Courier New"/>
      <w:sz w:val="20"/>
    </w:rPr>
  </w:style>
  <w:style w:styleId="Style_10_ch" w:type="character">
    <w:name w:val="Нормальный (OEM)"/>
    <w:basedOn w:val="Style_3_ch"/>
    <w:link w:val="Style_10"/>
    <w:rPr>
      <w:rFonts w:ascii="Courier New" w:hAnsi="Courier New"/>
      <w:sz w:val="20"/>
    </w:rPr>
  </w:style>
  <w:style w:styleId="Style_11" w:type="paragraph">
    <w:name w:val="Цветовое выделение"/>
    <w:link w:val="Style_11_ch"/>
    <w:rPr>
      <w:b w:val="1"/>
      <w:color w:val="000080"/>
    </w:rPr>
  </w:style>
  <w:style w:styleId="Style_11_ch" w:type="character">
    <w:name w:val="Цветовое выделение"/>
    <w:link w:val="Style_11"/>
    <w:rPr>
      <w:b w:val="1"/>
      <w:color w:val="000080"/>
    </w:rPr>
  </w:style>
  <w:style w:styleId="Style_12" w:type="paragraph">
    <w:name w:val="Body Text Indent 2"/>
    <w:basedOn w:val="Style_3"/>
    <w:link w:val="Style_12_ch"/>
    <w:pPr>
      <w:widowControl w:val="1"/>
      <w:ind w:firstLine="708"/>
      <w:jc w:val="both"/>
    </w:pPr>
    <w:rPr>
      <w:sz w:val="28"/>
    </w:rPr>
  </w:style>
  <w:style w:styleId="Style_12_ch" w:type="character">
    <w:name w:val="Body Text Indent 2"/>
    <w:basedOn w:val="Style_3_ch"/>
    <w:link w:val="Style_12"/>
    <w:rPr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ody Text Indent 3"/>
    <w:basedOn w:val="Style_3"/>
    <w:link w:val="Style_15_ch"/>
    <w:pPr>
      <w:widowControl w:val="1"/>
      <w:ind w:firstLine="900"/>
      <w:jc w:val="both"/>
    </w:pPr>
    <w:rPr>
      <w:sz w:val="28"/>
    </w:rPr>
  </w:style>
  <w:style w:styleId="Style_15_ch" w:type="character">
    <w:name w:val="Body Text Indent 3"/>
    <w:basedOn w:val="Style_3_ch"/>
    <w:link w:val="Style_15"/>
    <w:rPr>
      <w:sz w:val="28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tabs>
        <w:tab w:leader="none" w:pos="1314" w:val="left"/>
      </w:tabs>
      <w:ind/>
      <w:jc w:val="both"/>
      <w:outlineLvl w:val="0"/>
    </w:pPr>
  </w:style>
  <w:style w:styleId="Style_16_ch" w:type="character">
    <w:name w:val="heading 1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ody Text Indent"/>
    <w:basedOn w:val="Style_3"/>
    <w:link w:val="Style_21_ch"/>
    <w:pPr>
      <w:widowControl w:val="1"/>
      <w:pBdr>
        <w:bottom w:color="000000" w:space="1" w:sz="12" w:val="single"/>
      </w:pBdr>
      <w:ind w:firstLine="360"/>
      <w:jc w:val="both"/>
    </w:pPr>
    <w:rPr>
      <w:sz w:val="26"/>
    </w:rPr>
  </w:style>
  <w:style w:styleId="Style_21_ch" w:type="character">
    <w:name w:val="Body Text Indent"/>
    <w:basedOn w:val="Style_3_ch"/>
    <w:link w:val="Style_21"/>
    <w:rPr>
      <w:sz w:val="26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page number"/>
    <w:basedOn w:val="Style_23"/>
    <w:link w:val="Style_2_ch"/>
  </w:style>
  <w:style w:styleId="Style_2_ch" w:type="character">
    <w:name w:val="page number"/>
    <w:basedOn w:val="Style_23_ch"/>
    <w:link w:val="Style_2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Моноширинный"/>
    <w:basedOn w:val="Style_3"/>
    <w:next w:val="Style_3"/>
    <w:link w:val="Style_25_ch"/>
    <w:pPr>
      <w:widowControl w:val="0"/>
      <w:ind/>
      <w:jc w:val="both"/>
    </w:pPr>
    <w:rPr>
      <w:rFonts w:ascii="Courier New" w:hAnsi="Courier New"/>
      <w:sz w:val="20"/>
    </w:rPr>
  </w:style>
  <w:style w:styleId="Style_25_ch" w:type="character">
    <w:name w:val="Моноширинный"/>
    <w:basedOn w:val="Style_3_ch"/>
    <w:link w:val="Style_25"/>
    <w:rPr>
      <w:rFonts w:ascii="Courier New" w:hAnsi="Courier New"/>
      <w:sz w:val="20"/>
    </w:rPr>
  </w:style>
  <w:style w:styleId="Style_26" w:type="paragraph">
    <w:name w:val="footer"/>
    <w:basedOn w:val="Style_3"/>
    <w:link w:val="Style_26_ch"/>
    <w:pPr>
      <w:widowControl w:val="1"/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basedOn w:val="Style_3"/>
    <w:link w:val="Style_28_ch"/>
    <w:uiPriority w:val="11"/>
    <w:qFormat/>
    <w:pPr>
      <w:widowControl w:val="1"/>
      <w:ind/>
      <w:jc w:val="center"/>
    </w:pPr>
    <w:rPr>
      <w:sz w:val="28"/>
    </w:rPr>
  </w:style>
  <w:style w:styleId="Style_28_ch" w:type="character">
    <w:name w:val="Subtitle"/>
    <w:basedOn w:val="Style_3_ch"/>
    <w:link w:val="Style_28"/>
    <w:rPr>
      <w:sz w:val="28"/>
    </w:rPr>
  </w:style>
  <w:style w:styleId="Style_29" w:type="paragraph">
    <w:name w:val="Title"/>
    <w:basedOn w:val="Style_3"/>
    <w:link w:val="Style_29_ch"/>
    <w:uiPriority w:val="10"/>
    <w:qFormat/>
    <w:pPr>
      <w:widowControl w:val="1"/>
      <w:ind/>
      <w:jc w:val="center"/>
    </w:pPr>
  </w:style>
  <w:style w:styleId="Style_29_ch" w:type="character">
    <w:name w:val="Title"/>
    <w:basedOn w:val="Style_3_ch"/>
    <w:link w:val="Style_29"/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Balloon Text"/>
    <w:basedOn w:val="Style_3"/>
    <w:link w:val="Style_31_ch"/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32" w:type="paragraph">
    <w:name w:val="Body Text"/>
    <w:basedOn w:val="Style_3"/>
    <w:link w:val="Style_32_ch"/>
    <w:pPr>
      <w:widowControl w:val="1"/>
      <w:pBdr>
        <w:bottom w:color="000000" w:space="1" w:sz="12" w:val="single"/>
      </w:pBdr>
      <w:ind/>
      <w:jc w:val="both"/>
    </w:pPr>
    <w:rPr>
      <w:sz w:val="28"/>
    </w:rPr>
  </w:style>
  <w:style w:styleId="Style_32_ch" w:type="character">
    <w:name w:val="Body Text"/>
    <w:basedOn w:val="Style_3_ch"/>
    <w:link w:val="Style_32"/>
    <w:rPr>
      <w:sz w:val="28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widowControl w:val="1"/>
      <w:ind/>
      <w:jc w:val="both"/>
      <w:outlineLvl w:val="1"/>
    </w:pPr>
    <w:rPr>
      <w:sz w:val="28"/>
    </w:rPr>
  </w:style>
  <w:style w:styleId="Style_33_ch" w:type="character">
    <w:name w:val="heading 2"/>
    <w:basedOn w:val="Style_3_ch"/>
    <w:link w:val="Style_33"/>
    <w:rPr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2025-08-15T06:07:38Z</dcterms:created>
  <dcterms:modified xsi:type="dcterms:W3CDTF">2025-08-15T06:07:38Z</dcterms:modified>
</cp:coreProperties>
</file>