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по противодействию коррупции в сферах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Совета по противодействию коррупции в сферах деятельности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694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</w:t>
      </w:r>
      <w:r>
        <w:rPr>
          <w:rFonts w:ascii="Times New Roman" w:hAnsi="Times New Roman" w:cs="Times New Roman"/>
          <w:sz w:val="28"/>
          <w:szCs w:val="28"/>
        </w:rPr>
        <w:t xml:space="preserve">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ab/>
        <w:t xml:space="preserve">ст. Ленинградская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– администрация, каб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№ 19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заседания: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498" w:type="dxa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2976"/>
        <w:gridCol w:w="6522"/>
      </w:tblGrid>
      <w:tr>
        <w:tblPrEx/>
        <w:trPr>
          <w:trHeight w:val="170"/>
        </w:trPr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Шулико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Юрий Юрьевич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65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инградского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Совета;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Шерстобитов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Виталий Николаевич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инградского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Совета;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Головатский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Денис Леонидович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юридического отдела админист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рации Ленинградского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секретарь Совета.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W w:w="9498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center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Совета: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Горелко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Игорь Анатольевич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Ленинградский муниципальный округ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Мазуров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Леонидович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управляющий делами администрации Ленинградского муниципального округа;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Мазурова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Юлия Ивановна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Ленинградского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Мишняков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Иванович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Ленинградского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Офицерова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Екатерина Юрьевна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юридического отдела админист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рации Ленинградского муниципального округа;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Тертица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Владимирович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Тоцкая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Рита Григорьевна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Ленинградского муниципального округа, начальник отдела имущественных отношений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Фесюра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Николаевна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кадров и муниципальной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рации Ленинградского муниципального округа;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Шевченко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Татьяна Леонидовна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Ленинградского территориального управления администрации Ленинградского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Шмарoвоз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Николаевич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Ленинградского муниципального округа.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Повестка дня: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left="11"/>
        <w:jc w:val="both"/>
        <w:keepLines/>
        <w:spacing w:line="240" w:lineRule="auto"/>
        <w:tabs>
          <w:tab w:val="left" w:pos="529" w:leader="none"/>
          <w:tab w:val="left" w:pos="692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Обзор изменений в законодательстве о противодействии коррупции </w:t>
      </w:r>
      <w:r>
        <w:rPr>
          <w:rFonts w:ascii="Times New Roman" w:hAnsi="Times New Roman" w:cs="Times New Roman"/>
          <w:sz w:val="28"/>
          <w:szCs w:val="28"/>
        </w:rPr>
        <w:t xml:space="preserve">в 2025 году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докладчик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Е.Ю.Офицерова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1"/>
        <w:jc w:val="both"/>
        <w:keepLines/>
        <w:spacing w:line="240" w:lineRule="auto"/>
        <w:tabs>
          <w:tab w:val="left" w:pos="529" w:leader="none"/>
          <w:tab w:val="left" w:pos="692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плана работы Совета по противодействию коррупции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сферах деятельности органов местного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самоуправления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докладчик </w:t>
      </w:r>
      <w:r>
        <w:rPr>
          <w:rFonts w:ascii="Times New Roman" w:hAnsi="Times New Roman" w:cs="Times New Roman"/>
          <w:sz w:val="28"/>
          <w:szCs w:val="28"/>
        </w:rPr>
        <w:t xml:space="preserve">Е.Ю.Офицерова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Рассмотрения вопросов повестки дня: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вопрос: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Обзор изменений в законодательстве о противодействии коррупции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2025 году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Ф</w:t>
      </w:r>
      <w:r>
        <w:rPr>
          <w:rFonts w:ascii="Times New Roman" w:hAnsi="Times New Roman" w:cs="Times New Roman"/>
          <w:sz w:val="28"/>
          <w:szCs w:val="28"/>
        </w:rPr>
        <w:t xml:space="preserve">едеральном законе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 xml:space="preserve"> нашли отражение нормы, связанные с исполнением обязанностей в сфере противодействие коррупции.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Так, в части 3 статьи 23 Закона предусмотрено, что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</w:t>
      </w:r>
      <w:r>
        <w:rPr>
          <w:rFonts w:ascii="Times New Roman" w:hAnsi="Times New Roman" w:cs="Times New Roman"/>
          <w:sz w:val="28"/>
          <w:szCs w:val="28"/>
        </w:rPr>
        <w:t xml:space="preserve">ий, запретов, неисполнением обязанностей, которые установлены законодательством Российской Федерации о противодействии коррупции, выявленными в результате проверки достоверности и полноты сведений о доходах, расходах, об имуществе и обязательствах имуществ</w:t>
      </w:r>
      <w:r>
        <w:rPr>
          <w:rFonts w:ascii="Times New Roman" w:hAnsi="Times New Roman" w:cs="Times New Roman"/>
          <w:sz w:val="28"/>
          <w:szCs w:val="28"/>
        </w:rPr>
        <w:t xml:space="preserve">енного характера, представляемых в соответствии с законодательством Российской Федерации о противодействии коррупции.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Согласно части 3 статьи 26 Закона в случае,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лицам, замещающим муниципальные должности, дополнительных социа</w:t>
      </w:r>
      <w:r>
        <w:rPr>
          <w:rFonts w:ascii="Times New Roman" w:hAnsi="Times New Roman" w:cs="Times New Roman"/>
          <w:sz w:val="28"/>
          <w:szCs w:val="28"/>
        </w:rPr>
        <w:t xml:space="preserve">льных и иных гарантий в связи с прекращением полномочий (в том числе досрочно), соответствующие положения устава муниципального образования распространяются только на лиц, осуществляющих полномочия на постоянной основе и достигших пенсионного возраста или </w:t>
      </w:r>
      <w:r>
        <w:rPr>
          <w:rFonts w:ascii="Times New Roman" w:hAnsi="Times New Roman" w:cs="Times New Roman"/>
          <w:sz w:val="28"/>
          <w:szCs w:val="28"/>
        </w:rPr>
        <w:t xml:space="preserve">потерявших трудоспособность в период замещения муниципальной должности, и не могут предусматривать предоставление указанных гарантий лицам, которые замещали муниципальные должности и полномочия которых были прекращены в связи с несоблюдением ограничений, з</w:t>
      </w:r>
      <w:r>
        <w:rPr>
          <w:rFonts w:ascii="Times New Roman" w:hAnsi="Times New Roman" w:cs="Times New Roman"/>
          <w:sz w:val="28"/>
          <w:szCs w:val="28"/>
        </w:rPr>
        <w:t xml:space="preserve">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пунктами 1 - 3 части 1 статьи 21, пунктами 6, 7 и 10 части 1 и частью 2 статьи 30 настоящего Федераль</w:t>
      </w:r>
      <w:r>
        <w:rPr>
          <w:rFonts w:ascii="Times New Roman" w:hAnsi="Times New Roman" w:cs="Times New Roman"/>
          <w:sz w:val="28"/>
          <w:szCs w:val="28"/>
        </w:rPr>
        <w:t xml:space="preserve">ного закона.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Статьей 28 предусмотрено, что лица, замещающие муниципальные должности, должны соблюдать ограничения, запреты, исполнять обязанности, которые установлены законодательством Российской Федерации о противодействии коррупции (часть 5).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Согласно статье 29 Закона полномочия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</w:t>
      </w:r>
      <w:r>
        <w:rPr>
          <w:rFonts w:ascii="Times New Roman" w:hAnsi="Times New Roman" w:cs="Times New Roman"/>
          <w:sz w:val="28"/>
          <w:szCs w:val="28"/>
        </w:rPr>
        <w:t xml:space="preserve">если иное не предусмотрено настоящим Федеральным законом, при этом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 противодействии коррупции лицом, замещающим муниципальную должность, проводится по решению высшего должностного лица субъекта Российской Федерации в порядке, установленном законом субъекта Российской Федерации. Этой же нормой установлено, что при выявле</w:t>
      </w:r>
      <w:r>
        <w:rPr>
          <w:rFonts w:ascii="Times New Roman" w:hAnsi="Times New Roman" w:cs="Times New Roman"/>
          <w:sz w:val="28"/>
          <w:szCs w:val="28"/>
        </w:rPr>
        <w:t xml:space="preserve">нии в результате проверки, проведенной в соответствии с частью 2 настоящей статьи, фактов несоблюдения ограничений, запретов, неисполнения обязанностей, которые установлены законодательством Российской Федерации о противодействии коррупции, высшее должност</w:t>
      </w:r>
      <w:r>
        <w:rPr>
          <w:rFonts w:ascii="Times New Roman" w:hAnsi="Times New Roman" w:cs="Times New Roman"/>
          <w:sz w:val="28"/>
          <w:szCs w:val="28"/>
        </w:rPr>
        <w:t xml:space="preserve">ное лицо субъекта Российской Федерации обращается с заявлением о досрочном прекращении полномочий лица, замещающего муниципальную должность, или применении в отношении указанного лица иной меры ответственности в орган местного самоуправления, уполномоченны</w:t>
      </w:r>
      <w:r>
        <w:rPr>
          <w:rFonts w:ascii="Times New Roman" w:hAnsi="Times New Roman" w:cs="Times New Roman"/>
          <w:sz w:val="28"/>
          <w:szCs w:val="28"/>
        </w:rPr>
        <w:t xml:space="preserve">й принимать соответствующее решение, или в суд.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ледует отметить, что лица, замещающие муниципальные должности,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</w:t>
      </w:r>
      <w:r>
        <w:rPr>
          <w:rFonts w:ascii="Times New Roman" w:hAnsi="Times New Roman" w:cs="Times New Roman"/>
          <w:sz w:val="28"/>
          <w:szCs w:val="28"/>
        </w:rPr>
        <w:t xml:space="preserve">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обстоятельств</w:t>
      </w:r>
      <w:r>
        <w:rPr>
          <w:rFonts w:ascii="Times New Roman" w:hAnsi="Times New Roman" w:cs="Times New Roman"/>
          <w:sz w:val="28"/>
          <w:szCs w:val="28"/>
        </w:rPr>
        <w:t xml:space="preserve"> в порядке, предусмотренном частями 3 - 6 статьи 13 Федерального закона от 25 декабря 2008 года N 273-ФЗ "О противодействии коррупции".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Необходимо подчеркнуть, что к полномочиям органов местного самоуправления по решению вопросов непосредственного обеспечения жизнедеятельности населения, не подлежащим перераспределению между органами местного самоуправления и органами государственной власт</w:t>
      </w:r>
      <w:r>
        <w:rPr>
          <w:rFonts w:ascii="Times New Roman" w:hAnsi="Times New Roman" w:cs="Times New Roman"/>
          <w:sz w:val="28"/>
          <w:szCs w:val="28"/>
        </w:rPr>
        <w:t xml:space="preserve">и субъекта Российской Федерации, относится осуществление мер по противодействию коррупции в границах муниципального образования (пункт 12 части 1 статьи 32 Закона).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t xml:space="preserve"> </w:t>
      </w:r>
      <w:hyperlink r:id="rId13" w:tooltip="https://www.consultant.ru/document/cons_doc_LAW_523022/" w:history="1">
        <w:r>
          <w:rPr>
            <w:rFonts w:ascii="Times New Roman" w:hAnsi="Times New Roman" w:cs="Times New Roman"/>
            <w:sz w:val="28"/>
            <w:szCs w:val="28"/>
          </w:rPr>
          <w:t xml:space="preserve">Государственной Думой Российской Федерации принят Федеральный закон от 28 декабря 2025 № 505-ФЗ «О внесении изменений в отдельные законодательные акты Российской Федерации»</w:t>
        </w:r>
      </w:hyperlink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Изменения коснулись, в частности, государственных (муниципальных) служащих, судей, сотрудников некоторых правоохранительных органов, Банка России, Счетной палаты, лиц, занимающих должности в госкорпорациях (компаниях), государственных внебюджетных фондах, а</w:t>
      </w:r>
      <w:r>
        <w:rPr>
          <w:rFonts w:ascii="Times New Roman" w:hAnsi="Times New Roman" w:cs="Times New Roman"/>
          <w:sz w:val="28"/>
          <w:szCs w:val="28"/>
        </w:rPr>
        <w:t xml:space="preserve">таманов казачьих обществ и др.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Поправки внесены в ряд законодательных актов и предусматривают, в частности: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сведений о доходах, имуществе и обязательствах имущественного характера, предусмотренных Федеральным законом "О противодействии коррупции", только претендентами на должности;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действующими сотрудниками сведений о расходах, предусмотренных Федеральным законом "О контроле за соответствием расходов лиц, замещающих государственные должности, и иных лиц их доходам", в установленных законом случаях. Данные сведения необх</w:t>
      </w:r>
      <w:r>
        <w:rPr>
          <w:rFonts w:ascii="Times New Roman" w:hAnsi="Times New Roman" w:cs="Times New Roman"/>
          <w:sz w:val="28"/>
          <w:szCs w:val="28"/>
        </w:rPr>
        <w:t xml:space="preserve">одимо будет представить не позднее 30 апреля года, следующего за годом, в котором возникли такие основания.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Также законом отменены положения, устанавливающие требование о размещении представленных сведений в сети Интернет.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вступает в силу 1 января 2026 года.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850"/>
        <w:jc w:val="both"/>
        <w:spacing w:before="0" w:beforeAutospacing="0" w:after="0" w:afterAutospacing="0" w:line="300" w:lineRule="exact"/>
        <w:shd w:val="clear" w:color="ffffff" w:fill="ffffff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вопрос: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плана работы Совета по противодействию коррупции в сферах деятельности органов местного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самоуправления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9" w:right="5" w:firstLine="840"/>
        <w:jc w:val="both"/>
        <w:spacing w:after="0" w:line="322" w:lineRule="exact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19" w:right="5" w:firstLine="840"/>
        <w:jc w:val="both"/>
        <w:spacing w:line="322" w:lineRule="exact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Предлагаю утвердить следующий план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работы Совета по противодействию коррупции в сферах деятельности органов местного самоуправления Ленинградского муниципального округа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890"/>
        <w:tblW w:w="9692" w:type="dxa"/>
        <w:tblInd w:w="11" w:type="dxa"/>
        <w:tblLook w:val="04A0" w:firstRow="1" w:lastRow="0" w:firstColumn="1" w:lastColumn="0" w:noHBand="0" w:noVBand="1"/>
      </w:tblPr>
      <w:tblGrid>
        <w:gridCol w:w="522"/>
        <w:gridCol w:w="6685"/>
        <w:gridCol w:w="2478"/>
        <w:gridCol w:w="7"/>
      </w:tblGrid>
      <w:tr>
        <w:tblPrEx/>
        <w:trPr>
          <w:tblHeader/>
        </w:trPr>
        <w:tc>
          <w:tcPr>
            <w:tcW w:w="5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Рассматриваемые 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24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right w:val="single" w:color="auto" w:sz="4" w:space="0"/>
            </w:tcBorders>
            <w:tcW w:w="52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right w:val="single" w:color="auto" w:sz="4" w:space="0"/>
            </w:tcBorders>
            <w:tcW w:w="668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247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right w:val="single" w:color="auto" w:sz="4" w:space="0"/>
            </w:tcBorders>
            <w:tcW w:w="52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right w:val="single" w:color="auto" w:sz="4" w:space="0"/>
            </w:tcBorders>
            <w:tcW w:w="6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работы по противодействию коррупции в администрации муниципального образования Ленинградский район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24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В.Н.Шерстобитов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первый заместитель главы Ленинградского муниципального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right w:val="single" w:color="auto" w:sz="4" w:space="0"/>
            </w:tcBorders>
            <w:tcW w:w="52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right w:val="single" w:color="auto" w:sz="4" w:space="0"/>
            </w:tcBorders>
            <w:tcW w:w="6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анализе обращений граждан, поступивших в администрацию муниципального образования Ленинградский район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году, и мерах по повышению эффективности их рассмотрения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24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В.Н.Шерстобитов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первый заместитель главы Ленинградского муниципального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right w:val="single" w:color="auto" w:sz="4" w:space="0"/>
            </w:tcBorders>
            <w:tcW w:w="522" w:type="dxa"/>
            <w:textDirection w:val="lrTb"/>
            <w:noWrap w:val="false"/>
          </w:tcPr>
          <w:p>
            <w:pPr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right w:val="single" w:color="auto" w:sz="4" w:space="0"/>
            </w:tcBorders>
            <w:tcW w:w="668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июнь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2478" w:type="dxa"/>
            <w:textDirection w:val="lrTb"/>
            <w:noWrap w:val="false"/>
          </w:tcPr>
          <w:p>
            <w:pPr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2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восприятии уровня коррупции в администрации муниципального образования Ленинградский район и её отраслевых органах с правами юридического лица со стороны общества и бизнеса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24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В.Н.Шерстобитов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первый заместитель главы Ленинградского муниципального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2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мониторинге коррупционных рисков в администрации муниципального образования Ленинградский район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24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В.Н.Шерстобитов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первый заместитель главы Ленинградского муниципального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W w:w="9685" w:type="dxa"/>
            <w:textDirection w:val="lrTb"/>
            <w:noWrap w:val="false"/>
          </w:tcPr>
          <w:p>
            <w:pPr>
              <w:ind w:left="-57" w:right="-5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2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плана антикоррупционных мероприятий по противодействию коррупции на территории муниципального Ленинградского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 квартал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24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В.Н.Шерстобитов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первый заместитель главы Ленинградского муниципального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2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проверки сведений о доходах, расходах, имуществе, обязательствах имущественного характера муниципальных служащих администрации Ленинградского муниципального округа, их супруг (супругов) и их несовершеннолетних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24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В.Н.Шерстобитов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первый заместитель главы Ленинградского муниципального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W w:w="968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декабрь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2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Обзор законодательства в сфере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 за 2026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24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В.Н.Шерстобитов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первый заместитель главы Ленинградского муниципального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2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работы Совета по противодействию коррупции в сферах деятельности органов местного самоуправления 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Ленинградский район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24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В.Н.Шерстобитов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первый заместитель главы Ленинградского муниципального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Решили: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pStyle w:val="891"/>
        <w:numPr>
          <w:ilvl w:val="0"/>
          <w:numId w:val="6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докладчиков принять к сведению.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1"/>
        <w:numPr>
          <w:ilvl w:val="0"/>
          <w:numId w:val="6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работы Совета по противодействию коррупции в сферах деятельности органов местного самоуправления Ленинградского муниципального округа на 20</w:t>
      </w:r>
      <w:r>
        <w:rPr>
          <w:rFonts w:ascii="Times New Roman" w:hAnsi="Times New Roman" w:cs="Times New Roman"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1"/>
        <w:ind w:left="92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редседател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 Совета по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противодействию коррупции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сферах деятельности органов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естного самоуправления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737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Ленинградский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Ю.Ю.Шулико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Д.Л.Головатский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96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jc w:val="center"/>
      <w:rPr>
        <w:rFonts w:ascii="Times New Roman" w:hAnsi="Times New Roman" w:cs="Times New Roman"/>
      </w:rPr>
    </w:pPr>
    <w:fldSimple w:instr="PAGE \* MERGEFORMAT">
      <w:r>
        <w:rPr>
          <w:rFonts w:ascii="Times New Roman" w:hAnsi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90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  <w:tabs>
          <w:tab w:val="num" w:pos="1428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  <w:tabs>
          <w:tab w:val="num" w:pos="2148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  <w:tabs>
          <w:tab w:val="num" w:pos="286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  <w:tabs>
          <w:tab w:val="num" w:pos="358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  <w:tabs>
          <w:tab w:val="num" w:pos="4308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  <w:tabs>
          <w:tab w:val="num" w:pos="502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  <w:tabs>
          <w:tab w:val="num" w:pos="574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  <w:tabs>
          <w:tab w:val="num" w:pos="6468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  <w:tabs>
          <w:tab w:val="num" w:pos="7188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65535"/>
      <w:numFmt w:val="bullet"/>
      <w:isLgl w:val="false"/>
      <w:suff w:val="tab"/>
      <w:lvlText w:val="-"/>
      <w:lvlJc w:val="left"/>
      <w:pPr>
        <w:ind w:left="2160" w:hanging="360"/>
      </w:pPr>
      <w:rPr>
        <w:rFonts w:hint="default" w:ascii="Times New Roman" w:hAnsi="Times New Roman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  <w:tabs>
          <w:tab w:val="num" w:pos="1428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  <w:tabs>
          <w:tab w:val="num" w:pos="2148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  <w:tabs>
          <w:tab w:val="num" w:pos="286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  <w:tabs>
          <w:tab w:val="num" w:pos="358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  <w:tabs>
          <w:tab w:val="num" w:pos="4308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  <w:tabs>
          <w:tab w:val="num" w:pos="502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  <w:tabs>
          <w:tab w:val="num" w:pos="574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  <w:tabs>
          <w:tab w:val="num" w:pos="6468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  <w:tabs>
          <w:tab w:val="num" w:pos="7188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8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1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3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5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7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9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1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3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5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74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321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8">
    <w:abstractNumId w:val="2"/>
  </w:num>
  <w:num w:numId="9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135" w:legacySpace="0"/>
        <w:lvlJc w:val="left"/>
        <w:pPr/>
        <w:rPr>
          <w:rFonts w:hint="default" w:ascii="Arial" w:hAnsi="Arial" w:cs="Arial"/>
        </w:rPr>
      </w:lvl>
    </w:lvlOverride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>
    <w:name w:val="Heading 1"/>
    <w:basedOn w:val="885"/>
    <w:next w:val="885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5">
    <w:name w:val="Heading 1 Char"/>
    <w:basedOn w:val="887"/>
    <w:link w:val="714"/>
    <w:uiPriority w:val="9"/>
    <w:rPr>
      <w:rFonts w:ascii="Arial" w:hAnsi="Arial" w:eastAsia="Arial" w:cs="Arial"/>
      <w:sz w:val="40"/>
      <w:szCs w:val="40"/>
    </w:rPr>
  </w:style>
  <w:style w:type="character" w:styleId="716">
    <w:name w:val="Heading 2 Char"/>
    <w:basedOn w:val="887"/>
    <w:link w:val="886"/>
    <w:uiPriority w:val="9"/>
    <w:rPr>
      <w:rFonts w:ascii="Arial" w:hAnsi="Arial" w:eastAsia="Arial" w:cs="Arial"/>
      <w:sz w:val="34"/>
    </w:rPr>
  </w:style>
  <w:style w:type="paragraph" w:styleId="717">
    <w:name w:val="Heading 3"/>
    <w:basedOn w:val="885"/>
    <w:next w:val="885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8">
    <w:name w:val="Heading 3 Char"/>
    <w:basedOn w:val="887"/>
    <w:link w:val="717"/>
    <w:uiPriority w:val="9"/>
    <w:rPr>
      <w:rFonts w:ascii="Arial" w:hAnsi="Arial" w:eastAsia="Arial" w:cs="Arial"/>
      <w:sz w:val="30"/>
      <w:szCs w:val="30"/>
    </w:rPr>
  </w:style>
  <w:style w:type="paragraph" w:styleId="719">
    <w:name w:val="Heading 4"/>
    <w:basedOn w:val="885"/>
    <w:next w:val="885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0">
    <w:name w:val="Heading 4 Char"/>
    <w:basedOn w:val="887"/>
    <w:link w:val="719"/>
    <w:uiPriority w:val="9"/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885"/>
    <w:next w:val="885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2">
    <w:name w:val="Heading 5 Char"/>
    <w:basedOn w:val="887"/>
    <w:link w:val="721"/>
    <w:uiPriority w:val="9"/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885"/>
    <w:next w:val="885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4">
    <w:name w:val="Heading 6 Char"/>
    <w:basedOn w:val="887"/>
    <w:link w:val="723"/>
    <w:uiPriority w:val="9"/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885"/>
    <w:next w:val="885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7 Char"/>
    <w:basedOn w:val="887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885"/>
    <w:next w:val="885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8 Char"/>
    <w:basedOn w:val="887"/>
    <w:link w:val="727"/>
    <w:uiPriority w:val="9"/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885"/>
    <w:next w:val="885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>
    <w:name w:val="Heading 9 Char"/>
    <w:basedOn w:val="887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Title"/>
    <w:basedOn w:val="885"/>
    <w:next w:val="885"/>
    <w:link w:val="7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2">
    <w:name w:val="Title Char"/>
    <w:basedOn w:val="887"/>
    <w:link w:val="731"/>
    <w:uiPriority w:val="10"/>
    <w:rPr>
      <w:sz w:val="48"/>
      <w:szCs w:val="48"/>
    </w:rPr>
  </w:style>
  <w:style w:type="paragraph" w:styleId="733">
    <w:name w:val="Subtitle"/>
    <w:basedOn w:val="885"/>
    <w:next w:val="885"/>
    <w:link w:val="734"/>
    <w:uiPriority w:val="11"/>
    <w:qFormat/>
    <w:pPr>
      <w:spacing w:before="200" w:after="200"/>
    </w:pPr>
    <w:rPr>
      <w:sz w:val="24"/>
      <w:szCs w:val="24"/>
    </w:rPr>
  </w:style>
  <w:style w:type="character" w:styleId="734">
    <w:name w:val="Subtitle Char"/>
    <w:basedOn w:val="887"/>
    <w:link w:val="733"/>
    <w:uiPriority w:val="11"/>
    <w:rPr>
      <w:sz w:val="24"/>
      <w:szCs w:val="24"/>
    </w:rPr>
  </w:style>
  <w:style w:type="paragraph" w:styleId="735">
    <w:name w:val="Quote"/>
    <w:basedOn w:val="885"/>
    <w:next w:val="885"/>
    <w:link w:val="736"/>
    <w:uiPriority w:val="29"/>
    <w:qFormat/>
    <w:pPr>
      <w:ind w:left="720" w:right="720"/>
    </w:pPr>
    <w:rPr>
      <w:i/>
    </w:rPr>
  </w:style>
  <w:style w:type="character" w:styleId="736">
    <w:name w:val="Quote Char"/>
    <w:link w:val="735"/>
    <w:uiPriority w:val="29"/>
    <w:rPr>
      <w:i/>
    </w:rPr>
  </w:style>
  <w:style w:type="paragraph" w:styleId="737">
    <w:name w:val="Intense Quote"/>
    <w:basedOn w:val="885"/>
    <w:next w:val="885"/>
    <w:link w:val="73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>
    <w:name w:val="Intense Quote Char"/>
    <w:link w:val="737"/>
    <w:uiPriority w:val="30"/>
    <w:rPr>
      <w:i/>
    </w:rPr>
  </w:style>
  <w:style w:type="character" w:styleId="739">
    <w:name w:val="Header Char"/>
    <w:basedOn w:val="887"/>
    <w:link w:val="902"/>
    <w:uiPriority w:val="99"/>
  </w:style>
  <w:style w:type="character" w:styleId="740">
    <w:name w:val="Footer Char"/>
    <w:basedOn w:val="887"/>
    <w:link w:val="904"/>
    <w:uiPriority w:val="99"/>
  </w:style>
  <w:style w:type="paragraph" w:styleId="741">
    <w:name w:val="Caption"/>
    <w:basedOn w:val="885"/>
    <w:next w:val="885"/>
    <w:link w:val="7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>
    <w:name w:val="Caption Char"/>
    <w:basedOn w:val="741"/>
    <w:link w:val="904"/>
    <w:uiPriority w:val="99"/>
  </w:style>
  <w:style w:type="table" w:styleId="743">
    <w:name w:val="Table Grid Light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8">
    <w:name w:val="footnote text"/>
    <w:basedOn w:val="885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>
    <w:name w:val="Footnote Text Char"/>
    <w:link w:val="868"/>
    <w:uiPriority w:val="99"/>
    <w:rPr>
      <w:sz w:val="18"/>
    </w:rPr>
  </w:style>
  <w:style w:type="character" w:styleId="870">
    <w:name w:val="footnote reference"/>
    <w:basedOn w:val="887"/>
    <w:uiPriority w:val="99"/>
    <w:unhideWhenUsed/>
    <w:rPr>
      <w:vertAlign w:val="superscript"/>
    </w:rPr>
  </w:style>
  <w:style w:type="paragraph" w:styleId="871">
    <w:name w:val="endnote text"/>
    <w:basedOn w:val="885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>
    <w:name w:val="Endnote Text Char"/>
    <w:link w:val="871"/>
    <w:uiPriority w:val="99"/>
    <w:rPr>
      <w:sz w:val="20"/>
    </w:rPr>
  </w:style>
  <w:style w:type="character" w:styleId="873">
    <w:name w:val="endnote reference"/>
    <w:basedOn w:val="887"/>
    <w:uiPriority w:val="99"/>
    <w:semiHidden/>
    <w:unhideWhenUsed/>
    <w:rPr>
      <w:vertAlign w:val="superscript"/>
    </w:rPr>
  </w:style>
  <w:style w:type="paragraph" w:styleId="874">
    <w:name w:val="toc 1"/>
    <w:basedOn w:val="885"/>
    <w:next w:val="885"/>
    <w:uiPriority w:val="39"/>
    <w:unhideWhenUsed/>
    <w:pPr>
      <w:ind w:left="0" w:right="0" w:firstLine="0"/>
      <w:spacing w:after="57"/>
    </w:pPr>
  </w:style>
  <w:style w:type="paragraph" w:styleId="875">
    <w:name w:val="toc 2"/>
    <w:basedOn w:val="885"/>
    <w:next w:val="885"/>
    <w:uiPriority w:val="39"/>
    <w:unhideWhenUsed/>
    <w:pPr>
      <w:ind w:left="283" w:right="0" w:firstLine="0"/>
      <w:spacing w:after="57"/>
    </w:pPr>
  </w:style>
  <w:style w:type="paragraph" w:styleId="876">
    <w:name w:val="toc 3"/>
    <w:basedOn w:val="885"/>
    <w:next w:val="885"/>
    <w:uiPriority w:val="39"/>
    <w:unhideWhenUsed/>
    <w:pPr>
      <w:ind w:left="567" w:right="0" w:firstLine="0"/>
      <w:spacing w:after="57"/>
    </w:pPr>
  </w:style>
  <w:style w:type="paragraph" w:styleId="877">
    <w:name w:val="toc 4"/>
    <w:basedOn w:val="885"/>
    <w:next w:val="885"/>
    <w:uiPriority w:val="39"/>
    <w:unhideWhenUsed/>
    <w:pPr>
      <w:ind w:left="850" w:right="0" w:firstLine="0"/>
      <w:spacing w:after="57"/>
    </w:pPr>
  </w:style>
  <w:style w:type="paragraph" w:styleId="878">
    <w:name w:val="toc 5"/>
    <w:basedOn w:val="885"/>
    <w:next w:val="885"/>
    <w:uiPriority w:val="39"/>
    <w:unhideWhenUsed/>
    <w:pPr>
      <w:ind w:left="1134" w:right="0" w:firstLine="0"/>
      <w:spacing w:after="57"/>
    </w:pPr>
  </w:style>
  <w:style w:type="paragraph" w:styleId="879">
    <w:name w:val="toc 6"/>
    <w:basedOn w:val="885"/>
    <w:next w:val="885"/>
    <w:uiPriority w:val="39"/>
    <w:unhideWhenUsed/>
    <w:pPr>
      <w:ind w:left="1417" w:right="0" w:firstLine="0"/>
      <w:spacing w:after="57"/>
    </w:pPr>
  </w:style>
  <w:style w:type="paragraph" w:styleId="880">
    <w:name w:val="toc 7"/>
    <w:basedOn w:val="885"/>
    <w:next w:val="885"/>
    <w:uiPriority w:val="39"/>
    <w:unhideWhenUsed/>
    <w:pPr>
      <w:ind w:left="1701" w:right="0" w:firstLine="0"/>
      <w:spacing w:after="57"/>
    </w:pPr>
  </w:style>
  <w:style w:type="paragraph" w:styleId="881">
    <w:name w:val="toc 8"/>
    <w:basedOn w:val="885"/>
    <w:next w:val="885"/>
    <w:uiPriority w:val="39"/>
    <w:unhideWhenUsed/>
    <w:pPr>
      <w:ind w:left="1984" w:right="0" w:firstLine="0"/>
      <w:spacing w:after="57"/>
    </w:pPr>
  </w:style>
  <w:style w:type="paragraph" w:styleId="882">
    <w:name w:val="toc 9"/>
    <w:basedOn w:val="885"/>
    <w:next w:val="885"/>
    <w:uiPriority w:val="39"/>
    <w:unhideWhenUsed/>
    <w:pPr>
      <w:ind w:left="2268" w:right="0" w:firstLine="0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885"/>
    <w:next w:val="885"/>
    <w:uiPriority w:val="99"/>
    <w:unhideWhenUsed/>
    <w:pPr>
      <w:spacing w:after="0" w:afterAutospacing="0"/>
    </w:pPr>
  </w:style>
  <w:style w:type="paragraph" w:styleId="885" w:default="1">
    <w:name w:val="Normal"/>
    <w:qFormat/>
  </w:style>
  <w:style w:type="paragraph" w:styleId="886">
    <w:name w:val="Heading 2"/>
    <w:basedOn w:val="885"/>
    <w:link w:val="892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887" w:default="1">
    <w:name w:val="Default Paragraph Font"/>
    <w:uiPriority w:val="1"/>
    <w:semiHidden/>
    <w:unhideWhenUsed/>
  </w:style>
  <w:style w:type="table" w:styleId="8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9" w:default="1">
    <w:name w:val="No List"/>
    <w:uiPriority w:val="99"/>
    <w:semiHidden/>
    <w:unhideWhenUsed/>
  </w:style>
  <w:style w:type="table" w:styleId="890">
    <w:name w:val="Table Grid"/>
    <w:basedOn w:val="8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91">
    <w:name w:val="List Paragraph"/>
    <w:basedOn w:val="885"/>
    <w:uiPriority w:val="34"/>
    <w:qFormat/>
    <w:pPr>
      <w:contextualSpacing/>
      <w:ind w:left="720"/>
    </w:pPr>
  </w:style>
  <w:style w:type="character" w:styleId="892" w:customStyle="1">
    <w:name w:val="Заголовок 2 Знак"/>
    <w:basedOn w:val="887"/>
    <w:link w:val="886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893">
    <w:name w:val="Normal (Web)"/>
    <w:basedOn w:val="885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4">
    <w:name w:val="Balloon Text"/>
    <w:basedOn w:val="885"/>
    <w:link w:val="89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5" w:customStyle="1">
    <w:name w:val="Текст выноски Знак"/>
    <w:basedOn w:val="887"/>
    <w:link w:val="894"/>
    <w:uiPriority w:val="99"/>
    <w:semiHidden/>
    <w:rPr>
      <w:rFonts w:ascii="Tahoma" w:hAnsi="Tahoma" w:cs="Tahoma"/>
      <w:sz w:val="16"/>
      <w:szCs w:val="16"/>
    </w:rPr>
  </w:style>
  <w:style w:type="character" w:styleId="896">
    <w:name w:val="Hyperlink"/>
    <w:basedOn w:val="887"/>
    <w:uiPriority w:val="99"/>
    <w:rPr>
      <w:color w:val="0000ff"/>
      <w:u w:val="single"/>
    </w:rPr>
  </w:style>
  <w:style w:type="paragraph" w:styleId="897" w:customStyle="1">
    <w:name w:val="ConsPlusNonformat"/>
    <w:uiPriority w:val="99"/>
    <w:pPr>
      <w:spacing w:after="0" w:line="240" w:lineRule="auto"/>
    </w:pPr>
    <w:rPr>
      <w:rFonts w:ascii="Courier New" w:hAnsi="Courier New" w:eastAsia="Calibri" w:cs="Courier New"/>
      <w:sz w:val="20"/>
      <w:szCs w:val="20"/>
      <w:lang w:eastAsia="ru-RU"/>
    </w:rPr>
  </w:style>
  <w:style w:type="paragraph" w:styleId="898" w:customStyle="1">
    <w:name w:val="ConsPlusNormal"/>
    <w:pPr>
      <w:spacing w:after="0" w:line="240" w:lineRule="auto"/>
    </w:pPr>
    <w:rPr>
      <w:rFonts w:ascii="Arial" w:hAnsi="Arial" w:eastAsia="Calibri" w:cs="Arial"/>
      <w:sz w:val="20"/>
      <w:szCs w:val="20"/>
      <w:lang w:eastAsia="ru-RU"/>
    </w:rPr>
  </w:style>
  <w:style w:type="paragraph" w:styleId="899" w:customStyle="1">
    <w:name w:val="ConsPlusTitle"/>
    <w:pPr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00">
    <w:name w:val="No Spacing"/>
    <w:link w:val="901"/>
    <w:uiPriority w:val="1"/>
    <w:qFormat/>
    <w:pPr>
      <w:spacing w:after="0" w:line="240" w:lineRule="auto"/>
    </w:pPr>
  </w:style>
  <w:style w:type="character" w:styleId="901" w:customStyle="1">
    <w:name w:val="Без интервала Знак"/>
    <w:link w:val="900"/>
    <w:uiPriority w:val="1"/>
  </w:style>
  <w:style w:type="paragraph" w:styleId="902">
    <w:name w:val="Header"/>
    <w:basedOn w:val="885"/>
    <w:link w:val="90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3" w:customStyle="1">
    <w:name w:val="Верхний колонтитул Знак"/>
    <w:basedOn w:val="887"/>
    <w:link w:val="902"/>
    <w:uiPriority w:val="99"/>
  </w:style>
  <w:style w:type="paragraph" w:styleId="904">
    <w:name w:val="Footer"/>
    <w:basedOn w:val="885"/>
    <w:link w:val="90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5" w:customStyle="1">
    <w:name w:val="Нижний колонтитул Знак"/>
    <w:basedOn w:val="887"/>
    <w:link w:val="904"/>
    <w:uiPriority w:val="99"/>
  </w:style>
  <w:style w:type="paragraph" w:styleId="906" w:customStyle="1">
    <w:name w:val="Прижатый влево"/>
    <w:basedOn w:val="88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www.consultant.ru/document/cons_doc_LAW_523022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624F4-A2A6-44F4-B870-81E74D14C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oficerova</cp:lastModifiedBy>
  <cp:revision>55</cp:revision>
  <dcterms:created xsi:type="dcterms:W3CDTF">2019-10-28T05:09:00Z</dcterms:created>
  <dcterms:modified xsi:type="dcterms:W3CDTF">2025-12-29T14:37:43Z</dcterms:modified>
</cp:coreProperties>
</file>