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92" w:rsidRDefault="00C433EE" w:rsidP="00C433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433EE">
        <w:rPr>
          <w:rFonts w:ascii="Times New Roman" w:hAnsi="Times New Roman" w:cs="Times New Roman"/>
          <w:sz w:val="28"/>
        </w:rPr>
        <w:t xml:space="preserve">О мерах Банка России, направленных на защиту финансового рынка </w:t>
      </w:r>
    </w:p>
    <w:p w:rsidR="00C433EE" w:rsidRPr="00FC3AA2" w:rsidRDefault="00C433EE" w:rsidP="00FC3AA2">
      <w:pPr>
        <w:spacing w:after="0" w:line="240" w:lineRule="auto"/>
        <w:rPr>
          <w:rFonts w:ascii="Times New Roman" w:hAnsi="Times New Roman" w:cs="Times New Roman"/>
        </w:rPr>
      </w:pPr>
    </w:p>
    <w:p w:rsidR="00C433EE" w:rsidRPr="00C433EE" w:rsidRDefault="00C433EE" w:rsidP="00C4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33EE">
        <w:rPr>
          <w:rFonts w:ascii="Times New Roman" w:hAnsi="Times New Roman" w:cs="Times New Roman"/>
          <w:sz w:val="28"/>
        </w:rPr>
        <w:t>В целях адаптации финансового сектора к возросшей волатильности Банк России:</w:t>
      </w:r>
    </w:p>
    <w:p w:rsidR="00C433EE" w:rsidRPr="00C433EE" w:rsidRDefault="00C433EE" w:rsidP="00C4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33EE">
        <w:rPr>
          <w:rFonts w:ascii="Times New Roman" w:hAnsi="Times New Roman" w:cs="Times New Roman"/>
          <w:sz w:val="28"/>
        </w:rPr>
        <w:t>• предоставляет финансовым организациям возможность до 1 октября 2022 г. отражать в отчетности акции и облигации по рыночной с</w:t>
      </w:r>
      <w:r>
        <w:rPr>
          <w:rFonts w:ascii="Times New Roman" w:hAnsi="Times New Roman" w:cs="Times New Roman"/>
          <w:sz w:val="28"/>
        </w:rPr>
        <w:t>тоимости на 18 февраля 2022 г.;</w:t>
      </w:r>
    </w:p>
    <w:p w:rsidR="00C433EE" w:rsidRPr="00C433EE" w:rsidRDefault="00C433EE" w:rsidP="00C4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33EE">
        <w:rPr>
          <w:rFonts w:ascii="Times New Roman" w:hAnsi="Times New Roman" w:cs="Times New Roman"/>
          <w:sz w:val="28"/>
        </w:rPr>
        <w:t>• предоставляет кредитным организациям возможность использования до 1 октября 2022 г. величины курсов иностранных валют в целях расчета обязательных но</w:t>
      </w:r>
      <w:r>
        <w:rPr>
          <w:rFonts w:ascii="Times New Roman" w:hAnsi="Times New Roman" w:cs="Times New Roman"/>
          <w:sz w:val="28"/>
        </w:rPr>
        <w:t>рмативов на 18 февраля 2022 г.;</w:t>
      </w:r>
    </w:p>
    <w:p w:rsidR="00C433EE" w:rsidRPr="00C433EE" w:rsidRDefault="00C433EE" w:rsidP="00C4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33EE">
        <w:rPr>
          <w:rFonts w:ascii="Times New Roman" w:hAnsi="Times New Roman" w:cs="Times New Roman"/>
          <w:sz w:val="28"/>
        </w:rPr>
        <w:t>Центробанк намерен следить за развитием ситуации на рынках и готов реализовывать дополнительные меры в целях поддержания финансовой стабильности</w:t>
      </w:r>
      <w:r w:rsidR="00FC3AA2">
        <w:rPr>
          <w:rFonts w:ascii="Times New Roman" w:hAnsi="Times New Roman" w:cs="Times New Roman"/>
          <w:sz w:val="28"/>
        </w:rPr>
        <w:t>.</w:t>
      </w:r>
    </w:p>
    <w:p w:rsidR="00FC3AA2" w:rsidRPr="00FC3AA2" w:rsidRDefault="00FC3AA2" w:rsidP="00C4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FC3AA2" w:rsidRDefault="00FC3AA2" w:rsidP="00FC3A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C3AA2">
        <w:rPr>
          <w:rFonts w:ascii="Times New Roman" w:hAnsi="Times New Roman" w:cs="Times New Roman"/>
          <w:sz w:val="28"/>
        </w:rPr>
        <w:t>Сведения об информационных ресурсах Банка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203"/>
        <w:gridCol w:w="4470"/>
        <w:gridCol w:w="2118"/>
      </w:tblGrid>
      <w:tr w:rsidR="00FC3AA2" w:rsidTr="00662825">
        <w:tc>
          <w:tcPr>
            <w:tcW w:w="554" w:type="dxa"/>
          </w:tcPr>
          <w:p w:rsidR="00FC3AA2" w:rsidRPr="00AF576E" w:rsidRDefault="00FC3AA2" w:rsidP="0066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3" w:type="dxa"/>
          </w:tcPr>
          <w:p w:rsidR="00FC3AA2" w:rsidRPr="00AF576E" w:rsidRDefault="00FC3AA2" w:rsidP="0066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контента</w:t>
            </w:r>
          </w:p>
        </w:tc>
        <w:tc>
          <w:tcPr>
            <w:tcW w:w="4470" w:type="dxa"/>
            <w:vAlign w:val="center"/>
          </w:tcPr>
          <w:p w:rsidR="00FC3AA2" w:rsidRPr="00AF576E" w:rsidRDefault="00FC3AA2" w:rsidP="0066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материал</w:t>
            </w:r>
          </w:p>
        </w:tc>
        <w:tc>
          <w:tcPr>
            <w:tcW w:w="2118" w:type="dxa"/>
            <w:vAlign w:val="center"/>
          </w:tcPr>
          <w:p w:rsidR="00FC3AA2" w:rsidRPr="00AF576E" w:rsidRDefault="00FC3AA2" w:rsidP="0066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QR - код</w:t>
            </w:r>
          </w:p>
        </w:tc>
      </w:tr>
      <w:tr w:rsidR="00FC3AA2" w:rsidTr="00662825">
        <w:tc>
          <w:tcPr>
            <w:tcW w:w="554" w:type="dxa"/>
          </w:tcPr>
          <w:p w:rsidR="00FC3AA2" w:rsidRPr="00AF576E" w:rsidRDefault="00FC3AA2" w:rsidP="0066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  <w:vAlign w:val="center"/>
          </w:tcPr>
          <w:p w:rsidR="00FC3AA2" w:rsidRPr="00AF576E" w:rsidRDefault="00FC3AA2" w:rsidP="0066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финансовой системы в условиях </w:t>
            </w:r>
            <w:proofErr w:type="spellStart"/>
            <w:r w:rsidRPr="00AF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санкционных</w:t>
            </w:r>
            <w:proofErr w:type="spellEnd"/>
            <w:r w:rsidRPr="00AF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ограничений (сайт Банка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70" w:type="dxa"/>
            <w:vAlign w:val="center"/>
          </w:tcPr>
          <w:p w:rsidR="00FC3AA2" w:rsidRPr="00AF576E" w:rsidRDefault="00FC3AA2" w:rsidP="00662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r w:rsidRPr="00AF57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https://cbr.ru/faq/w_fin_sector/</w:t>
              </w:r>
            </w:hyperlink>
          </w:p>
        </w:tc>
        <w:tc>
          <w:tcPr>
            <w:tcW w:w="2118" w:type="dxa"/>
          </w:tcPr>
          <w:p w:rsidR="00FC3AA2" w:rsidRDefault="00FC3AA2" w:rsidP="00662825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</w:p>
          <w:p w:rsidR="00FC3AA2" w:rsidRDefault="00FC3AA2" w:rsidP="0066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7E80F7DB" wp14:editId="34B175FC">
                  <wp:extent cx="962025" cy="962025"/>
                  <wp:effectExtent l="19050" t="0" r="9525" b="0"/>
                  <wp:docPr id="1" name="Рисунок 1" descr="C:\Users\Игорь\Downloads\95e52654f449023b717672be5c73de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горь\Downloads\95e52654f449023b717672be5c73de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A2" w:rsidTr="00662825">
        <w:tc>
          <w:tcPr>
            <w:tcW w:w="554" w:type="dxa"/>
          </w:tcPr>
          <w:p w:rsidR="00FC3AA2" w:rsidRPr="00AF576E" w:rsidRDefault="00FC3AA2" w:rsidP="0066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  <w:vAlign w:val="center"/>
          </w:tcPr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защиты финансового рынка (сайт Банка России)</w:t>
            </w: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Pr="00AF576E" w:rsidRDefault="00FC3AA2" w:rsidP="0066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FC3AA2" w:rsidRPr="00AF576E" w:rsidRDefault="00FC3AA2" w:rsidP="00662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Pr="00AF57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https://cbr.ru/support_measures/</w:t>
              </w:r>
            </w:hyperlink>
          </w:p>
        </w:tc>
        <w:tc>
          <w:tcPr>
            <w:tcW w:w="2118" w:type="dxa"/>
          </w:tcPr>
          <w:p w:rsidR="00FC3AA2" w:rsidRDefault="00FC3AA2" w:rsidP="0066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AA2" w:rsidRDefault="00FC3AA2" w:rsidP="0066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17080DE8" wp14:editId="2B0A2A17">
                  <wp:extent cx="1009650" cy="1009650"/>
                  <wp:effectExtent l="19050" t="0" r="0" b="0"/>
                  <wp:docPr id="2" name="Рисунок 2" descr="C:\Users\Игорь\Downloads\691c8ad0518284006753f0e46bf3a8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горь\Downloads\691c8ad0518284006753f0e46bf3a8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A2" w:rsidTr="00662825">
        <w:tc>
          <w:tcPr>
            <w:tcW w:w="554" w:type="dxa"/>
          </w:tcPr>
          <w:p w:rsidR="00FC3AA2" w:rsidRPr="00AF576E" w:rsidRDefault="00FC3AA2" w:rsidP="0066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  <w:vAlign w:val="center"/>
          </w:tcPr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Интернет-приемная (сайт Банка России)</w:t>
            </w: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Pr="00AF576E" w:rsidRDefault="00FC3AA2" w:rsidP="0066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FC3AA2" w:rsidRPr="00AF576E" w:rsidRDefault="00FC3AA2" w:rsidP="00662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AF57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https://www.cbr.ru/reception/</w:t>
              </w:r>
            </w:hyperlink>
          </w:p>
        </w:tc>
        <w:tc>
          <w:tcPr>
            <w:tcW w:w="2118" w:type="dxa"/>
          </w:tcPr>
          <w:p w:rsidR="00FC3AA2" w:rsidRDefault="00FC3AA2" w:rsidP="0066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AA2" w:rsidRDefault="00FC3AA2" w:rsidP="0066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3FFD7FA9" wp14:editId="7B173EEC">
                  <wp:extent cx="1028700" cy="1028700"/>
                  <wp:effectExtent l="19050" t="0" r="0" b="0"/>
                  <wp:docPr id="3" name="Рисунок 3" descr="C:\Users\Игорь\Downloads\3c7bfba2cc02354426b56504905fa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горь\Downloads\3c7bfba2cc02354426b56504905fae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A2" w:rsidTr="00662825">
        <w:tc>
          <w:tcPr>
            <w:tcW w:w="554" w:type="dxa"/>
          </w:tcPr>
          <w:p w:rsidR="00FC3AA2" w:rsidRPr="00AF576E" w:rsidRDefault="00FC3AA2" w:rsidP="0066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  <w:vAlign w:val="center"/>
          </w:tcPr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 России (Официальный </w:t>
            </w:r>
            <w:proofErr w:type="spellStart"/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Телеграм</w:t>
            </w:r>
            <w:proofErr w:type="spellEnd"/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-канал)</w:t>
            </w: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Pr="00AF576E" w:rsidRDefault="00FC3AA2" w:rsidP="0066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FC3AA2" w:rsidRPr="00AF576E" w:rsidRDefault="00FC3AA2" w:rsidP="00662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Pr="00AF576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https://t.me/centralbank_russia</w:t>
              </w:r>
            </w:hyperlink>
          </w:p>
        </w:tc>
        <w:tc>
          <w:tcPr>
            <w:tcW w:w="2118" w:type="dxa"/>
          </w:tcPr>
          <w:p w:rsidR="00FC3AA2" w:rsidRDefault="00FC3AA2" w:rsidP="0066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AA2" w:rsidRDefault="00FC3AA2" w:rsidP="0066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 wp14:anchorId="45D5DD58" wp14:editId="38994B51">
                  <wp:extent cx="971550" cy="971550"/>
                  <wp:effectExtent l="19050" t="0" r="0" b="0"/>
                  <wp:docPr id="5" name="Рисунок 5" descr="C:\Users\Игорь\Downloads\f3787439e5b043be055a2720ba7caf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горь\Downloads\f3787439e5b043be055a2720ba7caf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A2" w:rsidTr="00662825">
        <w:tc>
          <w:tcPr>
            <w:tcW w:w="554" w:type="dxa"/>
          </w:tcPr>
          <w:p w:rsidR="00FC3AA2" w:rsidRPr="00AF576E" w:rsidRDefault="00FC3AA2" w:rsidP="0066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  <w:vAlign w:val="center"/>
          </w:tcPr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Ссылка Южного ГУ Банка России на карточки для социальных сетей </w:t>
            </w:r>
            <w:r w:rsidRPr="00AF5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(стабилизационные меры)</w:t>
            </w:r>
          </w:p>
          <w:p w:rsidR="00FC3AA2" w:rsidRDefault="00FC3AA2" w:rsidP="006628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3AA2" w:rsidRPr="00AF576E" w:rsidRDefault="00FC3AA2" w:rsidP="0066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FC3AA2" w:rsidRPr="00AF576E" w:rsidRDefault="00FC3AA2" w:rsidP="00662825">
            <w:pPr>
              <w:spacing w:line="360" w:lineRule="atLeast"/>
              <w:outlineLvl w:val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12" w:tgtFrame="_blank" w:history="1">
              <w:r w:rsidRPr="00AF5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https://disk.yandex.ru/d/692OpJxR9WdFpQ</w:t>
              </w:r>
            </w:hyperlink>
          </w:p>
          <w:p w:rsidR="00FC3AA2" w:rsidRPr="00AF576E" w:rsidRDefault="00FC3AA2" w:rsidP="006628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FC3AA2" w:rsidRDefault="00FC3AA2" w:rsidP="0066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AA2" w:rsidRDefault="00FC3AA2" w:rsidP="0066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6BEB2DCD" wp14:editId="38490756">
                  <wp:extent cx="923925" cy="923925"/>
                  <wp:effectExtent l="19050" t="0" r="9525" b="0"/>
                  <wp:docPr id="4" name="Рисунок 4" descr="C:\Users\Игорь\Downloads\f464b75aa04ff26f8486c427ecc157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горь\Downloads\f464b75aa04ff26f8486c427ecc157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AA2" w:rsidRPr="00C433EE" w:rsidRDefault="00FC3AA2" w:rsidP="00FC3A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sectPr w:rsidR="00FC3AA2" w:rsidRPr="00C4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CD"/>
    <w:rsid w:val="00423592"/>
    <w:rsid w:val="00A239CD"/>
    <w:rsid w:val="00C433EE"/>
    <w:rsid w:val="00F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AC739-7D33-405C-859F-32CCA0E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C3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reception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disk.yandex.ru/d/692OpJxR9WdFp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support_measures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t.me/centralbank_russia" TargetMode="External"/><Relationship Id="rId4" Type="http://schemas.openxmlformats.org/officeDocument/2006/relationships/hyperlink" Target="https://cbr.ru/faq/w_fin_sector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1352</Characters>
  <Application>Microsoft Office Word</Application>
  <DocSecurity>0</DocSecurity>
  <Lines>32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2022-03-30T08:11:00Z</dcterms:created>
  <dcterms:modified xsi:type="dcterms:W3CDTF">2022-03-30T08:11:00Z</dcterms:modified>
</cp:coreProperties>
</file>