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0"/>
        </w:rPr>
      </w:pPr>
      <w:r>
        <w:rPr>
          <w:rFonts w:ascii="Tinos" w:hAnsi="Tinos"/>
          <w:sz w:val="28"/>
        </w:rPr>
        <w:drawing>
          <wp:inline>
            <wp:extent cx="475615" cy="596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5615" cy="596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sz w:val="20"/>
        </w:rPr>
      </w:pPr>
    </w:p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ЛЕНИНГРАДСКИЙ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МУНИЦИПАЛЬНЫЙ ОКРУГ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 w:right="-6"/>
        <w:jc w:val="center"/>
        <w:rPr>
          <w:sz w:val="16"/>
        </w:rPr>
      </w:pPr>
    </w:p>
    <w:p w14:paraId="07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  <w:bookmarkStart w:id="1" w:name="_GoBack"/>
      <w:bookmarkEnd w:id="1"/>
    </w:p>
    <w:p w14:paraId="09000000">
      <w:pPr>
        <w:widowControl w:val="1"/>
        <w:ind/>
        <w:jc w:val="center"/>
        <w:rPr>
          <w:b w:val="1"/>
          <w:spacing w:val="12"/>
          <w:sz w:val="26"/>
        </w:rPr>
      </w:pPr>
    </w:p>
    <w:p w14:paraId="0A000000">
      <w:pPr>
        <w:widowControl w:val="1"/>
        <w:ind/>
        <w:jc w:val="center"/>
        <w:rPr>
          <w:b w:val="0"/>
          <w:spacing w:val="12"/>
          <w:sz w:val="26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25.08.2025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b w:val="0"/>
          <w:spacing w:val="12"/>
          <w:sz w:val="26"/>
          <w:u w:val="single"/>
        </w:rPr>
        <w:t xml:space="preserve"> </w:t>
      </w:r>
      <w:r>
        <w:rPr>
          <w:b w:val="0"/>
          <w:spacing w:val="12"/>
          <w:sz w:val="28"/>
          <w:u w:val="single"/>
        </w:rPr>
        <w:t>1146</w:t>
      </w:r>
    </w:p>
    <w:p w14:paraId="0B000000">
      <w:pPr>
        <w:widowControl w:val="1"/>
        <w:ind/>
        <w:jc w:val="center"/>
      </w:pPr>
      <w:r>
        <w:rPr>
          <w:b w:val="0"/>
          <w:u w:val="single"/>
        </w:rPr>
        <w:t>станица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Ленинградская</w:t>
      </w:r>
    </w:p>
    <w:p w14:paraId="0C000000"/>
    <w:p w14:paraId="0D000000"/>
    <w:p w14:paraId="0E000000">
      <w:pPr>
        <w:widowControl w:val="1"/>
        <w:spacing w:after="269" w:before="269"/>
        <w:ind w:firstLine="0" w:left="0" w:right="0"/>
        <w:jc w:val="center"/>
        <w:rPr>
          <w:rFonts w:ascii="XO Thames" w:hAnsi="XO Thames"/>
          <w:b w:val="1"/>
          <w:color w:val="000000"/>
          <w:sz w:val="28"/>
          <w:u w:val="none"/>
        </w:rPr>
      </w:pP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1"/>
          <w:color w:val="000000"/>
          <w:sz w:val="28"/>
          <w:u w:color="000000" w:val="none"/>
        </w:rPr>
        <w:instrText>HYPERLINK "https://internet.garant.ru/document/redirect/407808359/0"</w:instrTex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1"/>
          <w:color w:val="000000"/>
          <w:sz w:val="28"/>
          <w:u w:color="000000" w:val="none"/>
        </w:rPr>
        <w:t>Об утверждении административного регламента предоставления муниципальной услуги «</w:t>
      </w:r>
      <w:r>
        <w:rPr>
          <w:rFonts w:ascii="XO Thames" w:hAnsi="XO Thames"/>
          <w:b w:val="1"/>
          <w:color w:val="000000"/>
          <w:sz w:val="28"/>
          <w:u w:color="000000" w:val="none"/>
        </w:rPr>
        <w:t>П</w:t>
      </w:r>
      <w:r>
        <w:rPr>
          <w:rFonts w:ascii="XO Thames" w:hAnsi="XO Thames"/>
          <w:b w:val="1"/>
          <w:color w:val="000000"/>
          <w:sz w:val="28"/>
          <w:u w:color="000000" w:val="none"/>
        </w:rPr>
        <w:t>еререгистрация свидетельств</w: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1"/>
          <w:color w:val="000000"/>
          <w:sz w:val="28"/>
          <w:u w:color="000000" w:val="none"/>
        </w:rPr>
        <w:t xml:space="preserve"> о</w: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1"/>
          <w:color w:val="000000"/>
          <w:sz w:val="28"/>
          <w:u w:color="000000" w:val="none"/>
        </w:rPr>
        <w:instrText>HYPERLINK "https://internet.garant.ru/document/redirect/407808359/0"</w:instrTex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1"/>
          <w:color w:val="000000"/>
          <w:sz w:val="28"/>
          <w:u w:color="000000" w:val="none"/>
        </w:rPr>
        <w:t xml:space="preserve"> регистрации захоронений на иных лиц»</w:t>
      </w:r>
      <w:r>
        <w:rPr>
          <w:rFonts w:ascii="XO Thames" w:hAnsi="XO Thames"/>
          <w:b w:val="1"/>
          <w:color w:val="000000"/>
          <w:sz w:val="28"/>
          <w:u w:color="000000" w:val="none"/>
        </w:rPr>
        <w:fldChar w:fldCharType="end"/>
      </w:r>
    </w:p>
    <w:p w14:paraId="0F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На основании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"https://internet.garant.ru/document/redirect/12177515/0"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Федерального закона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от 27 июля 2010 г. №210-ФЗ «Об организации предоставления государственных и муниципальных услуг», Законом Краснодарского края от 4 февраля 2004 г. №666-КЗ «О погребении и похоронном деле в Краснодарском крае» п о с т а н о в л я ю:</w:t>
      </w:r>
    </w:p>
    <w:p w14:paraId="10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1.Утвердить административный регламент предоставления муниципальной услуги «Перерегистрация свидетельств о регистрации захоронений на иных лиц» (прилагается).</w:t>
      </w:r>
    </w:p>
    <w:p w14:paraId="11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2. Управлению ТЭК и ЖКХ администрации Ленинградского муниципального округа (Антоненко К.А.) обеспечить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"https://internet.garant.ru/document/redirect/407808360/0"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официальное опубликование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и размещение настоящего постановления на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"https://internet.garant.ru/document/redirect/31500130/38"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официальном сайте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"http://www.adminlenkub.ru/"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www.adminlenkub.ru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>).</w:t>
      </w:r>
    </w:p>
    <w:p w14:paraId="12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>3. Контроль за выполнением настоящего постановления возложить на первого заместителя главы Ленинградского муниципального округа, началь-ника управления внутренней политики администрации Шерстобитова В.Н. и заместителя главы Ленинградского муниципального округа Шмаровоза С.Н.</w:t>
      </w:r>
    </w:p>
    <w:p w14:paraId="13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4. Постановление вступает в силу со дня его 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color="000000" w:val="none"/>
        </w:rPr>
        <w:instrText>HYPERLINK "https://internet.garant.ru/document/redirect/407808360/0"</w:instrTex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color="000000" w:val="none"/>
        </w:rPr>
        <w:t>официального опубликования</w:t>
      </w:r>
      <w:r>
        <w:rPr>
          <w:rFonts w:ascii="XO Thames" w:hAnsi="XO Thames"/>
          <w:b w:val="0"/>
          <w:color w:val="000000"/>
          <w:sz w:val="28"/>
          <w:u w:color="000000" w:val="none"/>
        </w:rPr>
        <w:fldChar w:fldCharType="end"/>
      </w:r>
      <w:r>
        <w:rPr>
          <w:rFonts w:ascii="XO Thames" w:hAnsi="XO Thames"/>
          <w:b w:val="0"/>
          <w:color w:val="000000"/>
          <w:sz w:val="28"/>
          <w:u w:val="none"/>
        </w:rPr>
        <w:t>.</w:t>
      </w:r>
    </w:p>
    <w:p w14:paraId="14000000"/>
    <w:p w14:paraId="15000000">
      <w:pPr>
        <w:rPr>
          <w:sz w:val="28"/>
        </w:rPr>
      </w:pPr>
    </w:p>
    <w:p w14:paraId="16000000">
      <w:pPr>
        <w:rPr>
          <w:sz w:val="28"/>
        </w:rPr>
      </w:pPr>
      <w:r>
        <w:rPr>
          <w:sz w:val="28"/>
        </w:rPr>
        <w:t xml:space="preserve">Глава Ленинградского </w:t>
      </w:r>
    </w:p>
    <w:p w14:paraId="17000000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      Ю.Ю. Шулико</w:t>
      </w:r>
    </w:p>
    <w:p w14:paraId="18000000"/>
    <w:sectPr>
      <w:pgSz w:h="16848" w:orient="portrait" w:w="11908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WW8Num1z0"/>
    <w:link w:val="Style_2_ch"/>
  </w:style>
  <w:style w:styleId="Style_2_ch" w:type="character">
    <w:name w:val="WW8Num1z0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1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1_ch"/>
    <w:link w:val="Style_9"/>
  </w:style>
  <w:style w:styleId="Style_10" w:type="paragraph">
    <w:name w:val="Указатель1"/>
    <w:basedOn w:val="Style_1"/>
    <w:link w:val="Style_10_ch"/>
  </w:style>
  <w:style w:styleId="Style_10_ch" w:type="character">
    <w:name w:val="Указатель1"/>
    <w:basedOn w:val="Style_1_ch"/>
    <w:link w:val="Style_10"/>
  </w:style>
  <w:style w:styleId="Style_11" w:type="paragraph">
    <w:name w:val="Заголовок1"/>
    <w:basedOn w:val="Style_1"/>
    <w:next w:val="Style_12"/>
    <w:link w:val="Style_1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1"/>
    <w:basedOn w:val="Style_1_ch"/>
    <w:link w:val="Style_11"/>
    <w:rPr>
      <w:rFonts w:ascii="Liberation Sans" w:hAnsi="Liberation San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"/>
    <w:basedOn w:val="Style_12"/>
    <w:link w:val="Style_15_ch"/>
  </w:style>
  <w:style w:styleId="Style_15_ch" w:type="character">
    <w:name w:val="List"/>
    <w:basedOn w:val="Style_12_ch"/>
    <w:link w:val="Style_15"/>
  </w:style>
  <w:style w:styleId="Style_16" w:type="paragraph">
    <w:name w:val="Balloon Text"/>
    <w:basedOn w:val="Style_1"/>
    <w:link w:val="Style_16_ch"/>
    <w:rPr>
      <w:rFonts w:ascii="Tahoma" w:hAnsi="Tahoma"/>
      <w:sz w:val="16"/>
    </w:rPr>
  </w:style>
  <w:style w:styleId="Style_16_ch" w:type="character">
    <w:name w:val="Balloon Text"/>
    <w:basedOn w:val="Style_1_ch"/>
    <w:link w:val="Style_16"/>
    <w:rPr>
      <w:rFonts w:ascii="Tahoma" w:hAnsi="Tahoma"/>
      <w:sz w:val="16"/>
    </w:rPr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ing 1"/>
    <w:basedOn w:val="Style_1"/>
    <w:next w:val="Style_1"/>
    <w:link w:val="Style_19_ch"/>
    <w:uiPriority w:val="9"/>
    <w:qFormat/>
    <w:pPr>
      <w:keepNext w:val="1"/>
      <w:widowControl w:val="1"/>
      <w:numPr>
        <w:numId w:val="1"/>
      </w:numPr>
      <w:ind/>
      <w:outlineLvl w:val="0"/>
    </w:pPr>
    <w:rPr>
      <w:b w:val="1"/>
    </w:rPr>
  </w:style>
  <w:style w:styleId="Style_19_ch" w:type="character">
    <w:name w:val="heading 1"/>
    <w:basedOn w:val="Style_1_ch"/>
    <w:link w:val="Style_19"/>
    <w:rPr>
      <w:b w:val="1"/>
    </w:rPr>
  </w:style>
  <w:style w:styleId="Style_20" w:type="paragraph">
    <w:name w:val="Заголовок таблицы"/>
    <w:basedOn w:val="Style_21"/>
    <w:link w:val="Style_20_ch"/>
    <w:pPr>
      <w:widowControl w:val="1"/>
      <w:ind/>
      <w:jc w:val="center"/>
    </w:pPr>
    <w:rPr>
      <w:b w:val="1"/>
    </w:rPr>
  </w:style>
  <w:style w:styleId="Style_20_ch" w:type="character">
    <w:name w:val="Заголовок таблицы"/>
    <w:basedOn w:val="Style_21_ch"/>
    <w:link w:val="Style_20"/>
    <w:rPr>
      <w:b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1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header"/>
    <w:basedOn w:val="Style_1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1_ch"/>
    <w:link w:val="Style_27"/>
  </w:style>
  <w:style w:styleId="Style_28" w:type="paragraph">
    <w:name w:val="toc 8"/>
    <w:next w:val="Style_1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page number"/>
    <w:basedOn w:val="Style_18"/>
    <w:link w:val="Style_29_ch"/>
  </w:style>
  <w:style w:styleId="Style_29_ch" w:type="character">
    <w:name w:val="page number"/>
    <w:basedOn w:val="Style_18_ch"/>
    <w:link w:val="Style_29"/>
  </w:style>
  <w:style w:styleId="Style_30" w:type="paragraph">
    <w:name w:val="toc 5"/>
    <w:next w:val="Style_1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Колонтитул"/>
    <w:basedOn w:val="Style_1"/>
    <w:link w:val="Style_31_ch"/>
    <w:pPr>
      <w:widowControl w:val="1"/>
      <w:tabs>
        <w:tab w:leader="none" w:pos="4819" w:val="center"/>
        <w:tab w:leader="none" w:pos="9638" w:val="right"/>
      </w:tabs>
      <w:ind/>
    </w:pPr>
  </w:style>
  <w:style w:styleId="Style_31_ch" w:type="character">
    <w:name w:val="Колонтитул"/>
    <w:basedOn w:val="Style_1_ch"/>
    <w:link w:val="Style_31"/>
  </w:style>
  <w:style w:styleId="Style_32" w:type="paragraph">
    <w:name w:val="Subtitle"/>
    <w:next w:val="Style_1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21" w:type="paragraph">
    <w:name w:val="Содержимое таблицы"/>
    <w:basedOn w:val="Style_1"/>
    <w:link w:val="Style_21_ch"/>
    <w:pPr>
      <w:widowControl w:val="0"/>
      <w:ind/>
    </w:pPr>
  </w:style>
  <w:style w:styleId="Style_21_ch" w:type="character">
    <w:name w:val="Содержимое таблицы"/>
    <w:basedOn w:val="Style_1_ch"/>
    <w:link w:val="Style_21"/>
  </w:style>
  <w:style w:styleId="Style_33" w:type="paragraph">
    <w:name w:val="Title"/>
    <w:next w:val="Style_1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1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12" w:type="paragraph">
    <w:name w:val="Body Text"/>
    <w:basedOn w:val="Style_1"/>
    <w:link w:val="Style_12_ch"/>
    <w:pPr>
      <w:widowControl w:val="1"/>
      <w:ind/>
      <w:jc w:val="both"/>
    </w:pPr>
    <w:rPr>
      <w:sz w:val="28"/>
    </w:rPr>
  </w:style>
  <w:style w:styleId="Style_12_ch" w:type="character">
    <w:name w:val="Body Text"/>
    <w:basedOn w:val="Style_1_ch"/>
    <w:link w:val="Style_12"/>
    <w:rPr>
      <w:sz w:val="28"/>
    </w:rPr>
  </w:style>
  <w:style w:styleId="Style_36" w:type="paragraph">
    <w:name w:val="caption"/>
    <w:basedOn w:val="Style_1"/>
    <w:link w:val="Style_36_ch"/>
    <w:pPr>
      <w:widowControl w:val="1"/>
      <w:spacing w:after="120" w:before="120"/>
      <w:ind/>
    </w:pPr>
    <w:rPr>
      <w:i w:val="1"/>
    </w:rPr>
  </w:style>
  <w:style w:styleId="Style_36_ch" w:type="character">
    <w:name w:val="caption"/>
    <w:basedOn w:val="Style_1_ch"/>
    <w:link w:val="Style_36"/>
    <w:rPr>
      <w:i w:val="1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2024-01-12T20:05:00Z</dcterms:created>
  <dcterms:modified xsi:type="dcterms:W3CDTF">2025-08-29T12:19:43Z</dcterms:modified>
</cp:coreProperties>
</file>