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</w:pPr>
      <w:r>
        <w:t xml:space="preserve"> </w:t>
      </w:r>
      <w:r/>
    </w:p>
    <w:p>
      <w:pPr>
        <w:pStyle w:val="886"/>
        <w:jc w:val="both"/>
      </w:pPr>
      <w:r/>
      <w:r/>
    </w:p>
    <w:p>
      <w:pPr>
        <w:pStyle w:val="886"/>
        <w:jc w:val="both"/>
      </w:pPr>
      <w:r/>
      <w:r/>
    </w:p>
    <w:p>
      <w:pPr>
        <w:pStyle w:val="1_6232"/>
      </w:pPr>
      <w:r>
        <w:rPr>
          <w:b/>
          <w:bCs/>
          <w:sz w:val="28"/>
        </w:rPr>
      </w:r>
      <w:r>
        <w:rPr>
          <w:b/>
          <w:bCs/>
          <w:sz w:val="28"/>
        </w:rPr>
      </w:r>
      <w:r/>
    </w:p>
    <w:p>
      <w:pPr>
        <w:pStyle w:val="1_6233"/>
        <w:contextualSpacing/>
        <w:jc w:val="center"/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ПРОЕКТ</w:t>
      </w:r>
      <w:r/>
      <w:r/>
    </w:p>
    <w:p>
      <w:pPr>
        <w:pStyle w:val="886"/>
        <w:contextualSpacing/>
        <w:ind w:left="3540" w:firstLine="708"/>
        <w:jc w:val="left"/>
        <w:spacing w:line="240" w:lineRule="atLeast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515" cy="57150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262554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4511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  <w:r/>
    </w:p>
    <w:p>
      <w:pPr>
        <w:pStyle w:val="886"/>
        <w:contextualSpacing/>
        <w:jc w:val="center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</w:t>
      </w:r>
      <w:r/>
      <w:r/>
    </w:p>
    <w:p>
      <w:pPr>
        <w:pStyle w:val="886"/>
        <w:contextualSpacing/>
        <w:jc w:val="center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</w:t>
      </w:r>
      <w:r/>
      <w:r/>
    </w:p>
    <w:p>
      <w:pPr>
        <w:pStyle w:val="886"/>
        <w:contextualSpacing/>
        <w:jc w:val="center"/>
        <w:spacing w:line="240" w:lineRule="atLeast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  <w:r/>
    </w:p>
    <w:p>
      <w:pPr>
        <w:pStyle w:val="886"/>
        <w:contextualSpacing/>
        <w:jc w:val="center"/>
        <w:spacing w:line="240" w:lineRule="atLeast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</w:t>
      </w:r>
      <w:r/>
      <w:r/>
    </w:p>
    <w:p>
      <w:pPr>
        <w:pStyle w:val="886"/>
        <w:contextualSpacing/>
        <w:jc w:val="center"/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от 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№ ______</w:t>
      </w:r>
      <w:r/>
      <w:r/>
    </w:p>
    <w:p>
      <w:pPr>
        <w:pStyle w:val="886"/>
        <w:contextualSpacing/>
        <w:jc w:val="center"/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станица Ленингр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адская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_6232"/>
        <w:rPr>
          <w:rFonts w:ascii="Times New Roman" w:hAnsi="Times New Roman" w:cs="Times New Roman"/>
          <w:szCs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/>
    </w:p>
    <w:p>
      <w:pPr>
        <w:pStyle w:val="886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88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перечня организаций, для которых вводятся квоты </w:t>
      </w:r>
      <w:r>
        <w:rPr>
          <w:b/>
          <w:bCs/>
          <w:sz w:val="28"/>
        </w:rPr>
      </w:r>
      <w:r/>
    </w:p>
    <w:p>
      <w:pPr>
        <w:pStyle w:val="88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202</w:t>
      </w:r>
      <w:r>
        <w:rPr>
          <w:b/>
          <w:bCs/>
          <w:sz w:val="28"/>
        </w:rPr>
        <w:t xml:space="preserve">4</w:t>
      </w:r>
      <w:r>
        <w:rPr>
          <w:b/>
          <w:bCs/>
          <w:sz w:val="28"/>
        </w:rPr>
        <w:t xml:space="preserve"> год</w:t>
      </w:r>
      <w:r>
        <w:rPr>
          <w:b/>
          <w:bCs/>
          <w:sz w:val="28"/>
        </w:rPr>
      </w:r>
      <w:r/>
    </w:p>
    <w:p>
      <w:pPr>
        <w:pStyle w:val="898"/>
        <w:ind w:firstLine="0"/>
        <w:jc w:val="both"/>
      </w:pPr>
      <w:r/>
      <w:r/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Конституции Российской Федерации, Трудового кодекса Российск</w:t>
      </w:r>
      <w:r>
        <w:rPr>
          <w:sz w:val="28"/>
          <w:szCs w:val="28"/>
        </w:rPr>
        <w:t xml:space="preserve">ой Федерации, Закона Российской Федерации</w:t>
      </w:r>
      <w:r>
        <w:rPr>
          <w:sz w:val="28"/>
          <w:szCs w:val="28"/>
        </w:rPr>
        <w:t xml:space="preserve"> от 19 апреля 1991 г. № 1032-1 «О занят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населения в Российской Федерации», Закона Краснодар</w:t>
      </w:r>
      <w:r>
        <w:rPr>
          <w:sz w:val="28"/>
          <w:szCs w:val="28"/>
        </w:rPr>
        <w:t xml:space="preserve">ского края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фе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раля 2000 г. № 231- </w:t>
      </w:r>
      <w:r>
        <w:rPr>
          <w:sz w:val="28"/>
          <w:szCs w:val="28"/>
        </w:rPr>
        <w:t xml:space="preserve">КЗ «О квотировании рабочих мест в Краснодарском крае»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(с 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з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менениями и дополнениями),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Постановления Правительства Российской Ф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е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дерации от 14.03. 2022 № 366 «Об утверждении Правил выполнения работод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телем квоты для приема на работу инвалидов при оформлении трудовых отношений с инвалидом на любое рабочее место»,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 т а н о в л я ю:</w:t>
      </w:r>
      <w:r>
        <w:rPr>
          <w:sz w:val="28"/>
          <w:szCs w:val="28"/>
        </w:rPr>
      </w:r>
      <w:r/>
    </w:p>
    <w:p>
      <w:pPr>
        <w:pStyle w:val="886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списки предприятий, учреждений и организаций с чи</w:t>
      </w:r>
      <w:r>
        <w:rPr>
          <w:sz w:val="28"/>
        </w:rPr>
        <w:t xml:space="preserve">с</w:t>
      </w:r>
      <w:r>
        <w:rPr>
          <w:sz w:val="28"/>
        </w:rPr>
        <w:t xml:space="preserve">ленностью свыше 100 человек, расположенных на территории муниципал</w:t>
      </w:r>
      <w:r>
        <w:rPr>
          <w:sz w:val="28"/>
        </w:rPr>
        <w:t xml:space="preserve">ь</w:t>
      </w:r>
      <w:r>
        <w:rPr>
          <w:sz w:val="28"/>
        </w:rPr>
        <w:t xml:space="preserve">ного образования Ленинградский район, которым установлены квотиру</w:t>
      </w:r>
      <w:r>
        <w:rPr>
          <w:sz w:val="28"/>
        </w:rPr>
        <w:t xml:space="preserve">е</w:t>
      </w:r>
      <w:r>
        <w:rPr>
          <w:sz w:val="28"/>
        </w:rPr>
        <w:t xml:space="preserve">мые рабочие места, на 2024</w:t>
      </w:r>
      <w:r>
        <w:rPr>
          <w:sz w:val="28"/>
        </w:rPr>
        <w:t xml:space="preserve"> год (прил</w:t>
      </w:r>
      <w:r>
        <w:rPr>
          <w:sz w:val="28"/>
        </w:rPr>
        <w:t xml:space="preserve">о</w:t>
      </w:r>
      <w:r>
        <w:rPr>
          <w:sz w:val="28"/>
        </w:rPr>
        <w:t xml:space="preserve">жение 1).</w:t>
      </w:r>
      <w:r>
        <w:rPr>
          <w:sz w:val="28"/>
          <w:szCs w:val="28"/>
        </w:rPr>
      </w:r>
      <w:r/>
    </w:p>
    <w:p>
      <w:pPr>
        <w:pStyle w:val="886"/>
        <w:numPr>
          <w:ilvl w:val="0"/>
          <w:numId w:val="27"/>
        </w:numPr>
        <w:ind w:left="0" w:right="0" w:firstLine="709"/>
        <w:jc w:val="both"/>
        <w:rPr>
          <w:bCs/>
          <w:sz w:val="28"/>
        </w:rPr>
      </w:pPr>
      <w:r>
        <w:rPr>
          <w:bCs/>
          <w:sz w:val="28"/>
        </w:rPr>
        <w:t xml:space="preserve">Утвердить </w:t>
      </w:r>
      <w:r>
        <w:rPr>
          <w:bCs/>
          <w:sz w:val="28"/>
        </w:rPr>
        <w:t xml:space="preserve">списки предприятий, </w:t>
      </w:r>
      <w:r>
        <w:rPr>
          <w:sz w:val="28"/>
        </w:rPr>
        <w:t xml:space="preserve">учреждений и организаций с численностью от 35 до 100 человек, расположенных на                       территории муниципального образования Ленинградский район, </w:t>
      </w:r>
      <w:r>
        <w:rPr>
          <w:sz w:val="28"/>
        </w:rPr>
        <w:t xml:space="preserve">на 2024</w:t>
      </w:r>
      <w:r>
        <w:rPr>
          <w:sz w:val="28"/>
        </w:rPr>
        <w:t xml:space="preserve"> год (приложение 2).</w:t>
      </w:r>
      <w:r>
        <w:rPr>
          <w:bCs/>
          <w:sz w:val="28"/>
        </w:rPr>
      </w:r>
      <w:r/>
    </w:p>
    <w:p>
      <w:pPr>
        <w:pStyle w:val="886"/>
        <w:numPr>
          <w:ilvl w:val="0"/>
          <w:numId w:val="2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Рекомендовать государственному казенному учреждению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Краснодарского края «Центр занятости населения Ленинградского района» (Гром А.Л.) оказывать помощь в трудоустройстве гражданам, испытывающим трудности в поиске работы, в счет установленных квот.</w:t>
      </w:r>
      <w:r>
        <w:rPr>
          <w:bCs/>
          <w:sz w:val="28"/>
        </w:rPr>
      </w:r>
      <w:r/>
    </w:p>
    <w:p>
      <w:pPr>
        <w:pStyle w:val="886"/>
        <w:numPr>
          <w:ilvl w:val="0"/>
          <w:numId w:val="2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Рекомендовать работодателям:</w:t>
      </w:r>
      <w:r/>
    </w:p>
    <w:p>
      <w:pPr>
        <w:pStyle w:val="886"/>
        <w:numPr>
          <w:ilvl w:val="0"/>
          <w:numId w:val="23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заменять свободные, длительно незаполняемые (более 3 месяцев) вакансии, выделенные в счет установленной квоты для инвалидов</w:t>
      </w:r>
      <w:r>
        <w:rPr>
          <w:bCs/>
          <w:sz w:val="28"/>
        </w:rPr>
        <w:t xml:space="preserve">,</w:t>
      </w:r>
      <w:r>
        <w:rPr>
          <w:bCs/>
          <w:sz w:val="28"/>
        </w:rPr>
        <w:t xml:space="preserve"> на вакансии по другим профессиям (специальностям), не требующих специальных квалификационных требований;</w:t>
      </w:r>
      <w:r/>
    </w:p>
    <w:p>
      <w:pPr>
        <w:pStyle w:val="886"/>
        <w:numPr>
          <w:ilvl w:val="0"/>
          <w:numId w:val="23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ежемесячно, не позднее </w:t>
      </w:r>
      <w:r>
        <w:rPr>
          <w:bCs/>
          <w:sz w:val="28"/>
        </w:rPr>
        <w:t xml:space="preserve">10</w:t>
      </w:r>
      <w:r>
        <w:rPr>
          <w:bCs/>
          <w:sz w:val="28"/>
        </w:rPr>
        <w:t xml:space="preserve"> числа каждого месяца, предоставлять сведения в государственное казенн</w:t>
      </w:r>
      <w:r>
        <w:rPr>
          <w:bCs/>
          <w:sz w:val="28"/>
        </w:rPr>
        <w:t xml:space="preserve">ое учреждение Краснодарского края «Центр занятости населения Ленинградского района» о состоянии квотируемых рабочих мест.</w:t>
      </w:r>
      <w:r>
        <w:rPr>
          <w:bCs/>
          <w:sz w:val="28"/>
        </w:rPr>
      </w:r>
      <w:r/>
    </w:p>
    <w:p>
      <w:pPr>
        <w:pStyle w:val="886"/>
        <w:numPr>
          <w:ilvl w:val="0"/>
          <w:numId w:val="2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Руководителям </w:t>
      </w:r>
      <w:r>
        <w:rPr>
          <w:bCs/>
          <w:sz w:val="28"/>
        </w:rPr>
        <w:t xml:space="preserve">отраслевых (функциональных)</w:t>
      </w:r>
      <w:r>
        <w:rPr>
          <w:bCs/>
          <w:sz w:val="28"/>
        </w:rPr>
        <w:t xml:space="preserve"> о</w:t>
      </w:r>
      <w:r>
        <w:rPr>
          <w:bCs/>
          <w:sz w:val="28"/>
        </w:rPr>
        <w:t xml:space="preserve">рганов </w:t>
      </w:r>
      <w:r>
        <w:rPr>
          <w:bCs/>
          <w:sz w:val="28"/>
        </w:rPr>
        <w:t xml:space="preserve">администрации муниципального образования Ленинградский район по направлениям деятельности осуществить</w:t>
      </w:r>
      <w:r>
        <w:rPr>
          <w:bCs/>
          <w:sz w:val="28"/>
        </w:rPr>
        <w:t xml:space="preserve"> меры</w:t>
      </w:r>
      <w:r>
        <w:rPr>
          <w:bCs/>
          <w:sz w:val="28"/>
        </w:rPr>
        <w:t xml:space="preserve">: </w:t>
      </w:r>
      <w:r>
        <w:rPr>
          <w:bCs/>
          <w:sz w:val="28"/>
        </w:rPr>
      </w:r>
      <w:r/>
    </w:p>
    <w:p>
      <w:pPr>
        <w:pStyle w:val="886"/>
        <w:numPr>
          <w:ilvl w:val="0"/>
          <w:numId w:val="24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разработ</w:t>
      </w:r>
      <w:r>
        <w:rPr>
          <w:bCs/>
          <w:sz w:val="28"/>
        </w:rPr>
        <w:t xml:space="preserve">ать</w:t>
      </w:r>
      <w:r>
        <w:rPr>
          <w:bCs/>
          <w:sz w:val="28"/>
        </w:rPr>
        <w:t xml:space="preserve"> и принят</w:t>
      </w:r>
      <w:r>
        <w:rPr>
          <w:bCs/>
          <w:sz w:val="28"/>
        </w:rPr>
        <w:t xml:space="preserve">ь</w:t>
      </w:r>
      <w:r>
        <w:rPr>
          <w:bCs/>
          <w:sz w:val="28"/>
        </w:rPr>
        <w:t xml:space="preserve"> правовы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 акт</w:t>
      </w:r>
      <w:r>
        <w:rPr>
          <w:bCs/>
          <w:sz w:val="28"/>
        </w:rPr>
        <w:t xml:space="preserve">ы</w:t>
      </w:r>
      <w:r>
        <w:rPr>
          <w:bCs/>
          <w:sz w:val="28"/>
        </w:rPr>
        <w:t xml:space="preserve"> по установлению критериев оценки эффективности и результативности работы руководителей </w:t>
      </w:r>
      <w:r>
        <w:rPr>
          <w:bCs/>
          <w:sz w:val="28"/>
        </w:rPr>
        <w:t xml:space="preserve">муниципальных учреждений для установления стимулирующих выплат, в том числе по стопроцентному заполнению квотируемых рабо</w:t>
      </w:r>
      <w:r>
        <w:rPr>
          <w:bCs/>
          <w:sz w:val="28"/>
        </w:rPr>
        <w:t xml:space="preserve">чих мест дл</w:t>
      </w:r>
      <w:r>
        <w:rPr>
          <w:bCs/>
          <w:sz w:val="28"/>
        </w:rPr>
        <w:t xml:space="preserve">я</w:t>
      </w:r>
      <w:r>
        <w:rPr>
          <w:bCs/>
          <w:sz w:val="28"/>
        </w:rPr>
        <w:t xml:space="preserve"> инвалидов;</w:t>
      </w:r>
      <w:r>
        <w:rPr>
          <w:bCs/>
          <w:sz w:val="28"/>
        </w:rPr>
      </w:r>
      <w:r/>
    </w:p>
    <w:p>
      <w:pPr>
        <w:pStyle w:val="886"/>
        <w:numPr>
          <w:ilvl w:val="0"/>
          <w:numId w:val="24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внес</w:t>
      </w:r>
      <w:r>
        <w:rPr>
          <w:bCs/>
          <w:sz w:val="28"/>
        </w:rPr>
        <w:t xml:space="preserve">ти</w:t>
      </w:r>
      <w:r>
        <w:rPr>
          <w:bCs/>
          <w:sz w:val="28"/>
        </w:rPr>
        <w:t xml:space="preserve"> в трудовые договоры с руководителями муниципальных учреждений критери</w:t>
      </w:r>
      <w:r>
        <w:rPr>
          <w:bCs/>
          <w:sz w:val="28"/>
        </w:rPr>
        <w:t xml:space="preserve">и</w:t>
      </w:r>
      <w:r>
        <w:rPr>
          <w:bCs/>
          <w:sz w:val="28"/>
        </w:rPr>
        <w:t xml:space="preserve"> оценки деятельности по стопроцентному </w:t>
      </w:r>
      <w:r>
        <w:rPr>
          <w:bCs/>
          <w:sz w:val="28"/>
        </w:rPr>
        <w:t xml:space="preserve">заполнению квотируемых рабочих мест для инвалидов.</w:t>
      </w:r>
      <w:r>
        <w:rPr>
          <w:bCs/>
          <w:sz w:val="28"/>
        </w:rPr>
      </w:r>
      <w:r/>
    </w:p>
    <w:p>
      <w:pPr>
        <w:pStyle w:val="886"/>
        <w:numPr>
          <w:ilvl w:val="0"/>
          <w:numId w:val="2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Контроль за выполнением настоящего постановления возложить на заместителя главы муниципального образования Мазурову Ю.И.</w:t>
      </w:r>
      <w:r/>
    </w:p>
    <w:p>
      <w:pPr>
        <w:pStyle w:val="886"/>
        <w:numPr>
          <w:ilvl w:val="0"/>
          <w:numId w:val="27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Постановление вступает в силу со дня его официального опубликования, но не ранее 1 января 202</w:t>
      </w:r>
      <w:r>
        <w:rPr>
          <w:bCs/>
          <w:sz w:val="28"/>
        </w:rPr>
        <w:t xml:space="preserve">4</w:t>
      </w:r>
      <w:r>
        <w:rPr>
          <w:bCs/>
          <w:sz w:val="28"/>
        </w:rPr>
        <w:t xml:space="preserve"> года</w:t>
      </w:r>
      <w:r>
        <w:rPr>
          <w:bCs/>
          <w:sz w:val="28"/>
        </w:rPr>
        <w:t xml:space="preserve">.</w:t>
      </w:r>
      <w:r>
        <w:rPr>
          <w:bCs/>
          <w:sz w:val="28"/>
        </w:rPr>
      </w:r>
      <w:r/>
    </w:p>
    <w:p>
      <w:pPr>
        <w:pStyle w:val="886"/>
        <w:jc w:val="both"/>
        <w:rPr>
          <w:sz w:val="28"/>
        </w:rPr>
      </w:pPr>
      <w:r>
        <w:rPr>
          <w:sz w:val="28"/>
        </w:rPr>
      </w:r>
      <w:r/>
    </w:p>
    <w:p>
      <w:pPr>
        <w:pStyle w:val="886"/>
        <w:jc w:val="both"/>
        <w:rPr>
          <w:sz w:val="28"/>
        </w:rPr>
      </w:pPr>
      <w:r>
        <w:rPr>
          <w:sz w:val="28"/>
        </w:rPr>
      </w:r>
      <w:r/>
    </w:p>
    <w:p>
      <w:pPr>
        <w:pStyle w:val="886"/>
        <w:jc w:val="both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образования</w:t>
      </w:r>
      <w:r/>
    </w:p>
    <w:p>
      <w:pPr>
        <w:pStyle w:val="886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  <w:t xml:space="preserve">Ленинградский</w:t>
      </w:r>
      <w:r>
        <w:rPr>
          <w:sz w:val="28"/>
        </w:rPr>
        <w:t xml:space="preserve"> район</w:t>
        <w:tab/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Ю.Ю. Шулико</w:t>
      </w:r>
      <w:r>
        <w:rPr>
          <w:sz w:val="28"/>
        </w:rPr>
      </w:r>
      <w:r/>
    </w:p>
    <w:p>
      <w:pPr>
        <w:pStyle w:val="886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86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8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8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8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8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8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8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283" w:right="68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</w:rPr>
      </w:r>
      <w:r>
        <w:rPr>
          <w:sz w:val="28"/>
        </w:rPr>
      </w:r>
    </w:p>
    <w:p>
      <w:pPr>
        <w:pStyle w:val="886"/>
        <w:ind w:left="10632"/>
        <w:spacing w:after="0"/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</w:r>
      <w:r/>
    </w:p>
    <w:p>
      <w:pPr>
        <w:pStyle w:val="886"/>
        <w:ind w:left="10490"/>
        <w:spacing w:after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86"/>
        <w:ind w:left="10632"/>
        <w:spacing w:after="0"/>
      </w:pPr>
      <w:r>
        <w:rPr>
          <w:rFonts w:ascii="Times New Roman" w:hAnsi="Times New Roman"/>
          <w:sz w:val="28"/>
        </w:rPr>
        <w:t xml:space="preserve">УТВЕРЖДЕН</w:t>
      </w:r>
      <w:r>
        <w:rPr>
          <w:rFonts w:ascii="Times New Roman" w:hAnsi="Times New Roman"/>
          <w:b/>
        </w:rPr>
      </w:r>
      <w:r/>
    </w:p>
    <w:p>
      <w:pPr>
        <w:pStyle w:val="886"/>
        <w:ind w:left="10632"/>
        <w:spacing w:after="0" w:line="240" w:lineRule="auto"/>
      </w:pPr>
      <w:r>
        <w:rPr>
          <w:rFonts w:ascii="Times New Roman" w:hAnsi="Times New Roman"/>
          <w:sz w:val="28"/>
        </w:rPr>
        <w:t xml:space="preserve">постановлением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</w:r>
      <w:r/>
    </w:p>
    <w:p>
      <w:pPr>
        <w:pStyle w:val="886"/>
        <w:ind w:left="10632"/>
        <w:spacing w:after="0" w:line="240" w:lineRule="auto"/>
      </w:pP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</w:r>
      <w:r/>
    </w:p>
    <w:p>
      <w:pPr>
        <w:pStyle w:val="886"/>
        <w:ind w:left="10632"/>
        <w:spacing w:after="0" w:line="240" w:lineRule="auto"/>
      </w:pPr>
      <w:r>
        <w:rPr>
          <w:rFonts w:ascii="Times New Roman" w:hAnsi="Times New Roman"/>
          <w:sz w:val="28"/>
        </w:rPr>
        <w:t xml:space="preserve">Ленинградский район</w:t>
      </w:r>
      <w:r>
        <w:rPr>
          <w:rFonts w:ascii="Times New Roman" w:hAnsi="Times New Roman"/>
          <w:sz w:val="28"/>
        </w:rPr>
      </w:r>
      <w:r/>
    </w:p>
    <w:p>
      <w:pPr>
        <w:pStyle w:val="1_996"/>
        <w:ind w:left="10632" w:firstLine="0"/>
        <w:jc w:val="both"/>
      </w:pPr>
      <w:r>
        <w:rPr>
          <w:b w:val="0"/>
        </w:rPr>
        <w:t xml:space="preserve">от </w:t>
      </w:r>
      <w:r>
        <w:rPr>
          <w:b w:val="0"/>
        </w:rPr>
        <w:t xml:space="preserve">___________</w:t>
      </w:r>
      <w:r>
        <w:rPr>
          <w:b w:val="0"/>
        </w:rPr>
        <w:t xml:space="preserve"> № </w:t>
      </w:r>
      <w:r>
        <w:rPr>
          <w:b w:val="0"/>
        </w:rPr>
        <w:t xml:space="preserve">_____</w:t>
      </w:r>
      <w:r>
        <w:rPr>
          <w:b w:val="0"/>
        </w:rPr>
      </w:r>
      <w:r/>
    </w:p>
    <w:p>
      <w:pPr>
        <w:pStyle w:val="1_996"/>
        <w:ind w:left="10490"/>
      </w:pPr>
      <w:r>
        <w:rPr>
          <w:b w:val="0"/>
        </w:rPr>
      </w:r>
      <w:r>
        <w:rPr>
          <w:b w:val="0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работодателей муниципального образования Ленинградский район, для которых устанавливаются квоты для приема на работу инвалидов, молодежи и иных граждан, испытывающих трудности в поиске работы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(с численностью свыше 100 человек)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0206"/>
        <w:gridCol w:w="2127"/>
        <w:gridCol w:w="1842"/>
      </w:tblGrid>
      <w:tr>
        <w:trPr>
          <w:trHeight w:val="276"/>
        </w:trPr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vMerge w:val="restart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работодателя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(чел.)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vMerge w:val="restart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условия труда которых отнесены к вредным и (или) опасным условиям труда (чел.)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«Ленинградское»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«Трудовое»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Краснодарского края «Ленинградский технический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социального обслуживания Краснодарского края «Ленинградский дом-интернат для престарелых и инвалидов»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учреждение социального обслуживания Краснодарского края «Ленинградский социальный реабилитационный центр для несовершеннолетних»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социального обслуживания Краснодарского края «Ленинградский комплексный центр социального обслуживания населения»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Закрытое акционерное общество «Сыродельный комбинат «Ленинградский»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ственное бюджетное учреждение здравоохранения «Ленинградская 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нтральная районная больница» министерства здравоохранения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Непубличное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акционерное общество «Ленинградское дорожное ремонтно-строительное управление»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«Имени Ильича»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«Сахарный завод «Ленинградский»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«Век»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«Первомайская инкубаторно-птицеводческая станция»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«Вторая пятилетка»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публичного акционерного общества «Россети Кубань» Ленинградские электрические сети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«Чистая станица»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«ЭРКАФАРМ Краснодар»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27" w:type="dxa"/>
            <w:vAlign w:val="top"/>
            <w:textDirection w:val="lrTb"/>
            <w:noWrap w:val="false"/>
          </w:tcPr>
          <w:p>
            <w:pPr>
              <w:pStyle w:val="886"/>
              <w:spacing w:after="0" w:line="240" w:lineRule="auto"/>
              <w:tabs>
                <w:tab w:val="left" w:pos="750" w:leader="none"/>
                <w:tab w:val="center" w:pos="9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138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«Агро-Продукт» Ленинградский комбикормовый завод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11"/>
        </w:trPr>
        <w:tc>
          <w:tcPr>
            <w:shd w:val="clear" w:color="ffffff" w:fill="ffffff"/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«Белое»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73"/>
        </w:trPr>
        <w:tc>
          <w:tcPr>
            <w:shd w:val="clear" w:color="ffffff" w:fill="ffffff"/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«Южное ААА»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cyan"/>
              </w:rPr>
            </w:r>
            <w:r/>
          </w:p>
        </w:tc>
        <w:tc>
          <w:tcPr>
            <w:shd w:val="clear" w:color="ffffff" w:fill="ffffff"/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73"/>
        </w:trPr>
        <w:tc>
          <w:tcPr>
            <w:shd w:val="clear" w:color="ffffff" w:fill="ffffff"/>
            <w:tcW w:w="534" w:type="dxa"/>
            <w:vAlign w:val="top"/>
            <w:textDirection w:val="lrTb"/>
            <w:noWrap w:val="false"/>
          </w:tcPr>
          <w:p>
            <w:pPr>
              <w:pStyle w:val="88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0206" w:type="dxa"/>
            <w:vAlign w:val="top"/>
            <w:textDirection w:val="lrTb"/>
            <w:noWrap w:val="false"/>
          </w:tcPr>
          <w:p>
            <w:pPr>
              <w:pStyle w:val="886"/>
              <w:jc w:val="left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27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5683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r>
            <w:r/>
          </w:p>
        </w:tc>
        <w:tc>
          <w:tcPr>
            <w:shd w:val="clear" w:color="ffffff" w:fill="ffffff"/>
            <w:tcW w:w="1842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</w:tbl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ind w:left="-142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аместител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ind w:left="-142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ind w:left="-142"/>
        <w:jc w:val="both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</w:pPr>
      <w:r>
        <w:rPr>
          <w:sz w:val="28"/>
        </w:rPr>
      </w:r>
      <w:r/>
      <w:r/>
    </w:p>
    <w:p>
      <w:pPr>
        <w:pStyle w:val="88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86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left="9782" w:firstLine="708"/>
        <w:spacing w:after="0"/>
      </w:pPr>
      <w:r>
        <w:rPr>
          <w:rFonts w:ascii="Times New Roman" w:hAnsi="Times New Roman"/>
          <w:sz w:val="28"/>
        </w:rPr>
        <w:t xml:space="preserve">Приложение  2</w:t>
      </w:r>
      <w:r>
        <w:rPr>
          <w:rFonts w:ascii="Times New Roman" w:hAnsi="Times New Roman"/>
          <w:sz w:val="28"/>
        </w:rPr>
      </w:r>
      <w:r/>
    </w:p>
    <w:p>
      <w:pPr>
        <w:pStyle w:val="886"/>
        <w:ind w:left="9782" w:firstLine="708"/>
        <w:spacing w:after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86"/>
        <w:ind w:left="10490"/>
        <w:spacing w:after="0"/>
      </w:pPr>
      <w:r>
        <w:rPr>
          <w:rFonts w:ascii="Times New Roman" w:hAnsi="Times New Roman"/>
          <w:sz w:val="28"/>
        </w:rPr>
        <w:t xml:space="preserve">УТВЕРЖДЕН</w:t>
      </w:r>
      <w:r>
        <w:rPr>
          <w:rFonts w:ascii="Times New Roman" w:hAnsi="Times New Roman"/>
          <w:b/>
        </w:rPr>
      </w:r>
      <w:r/>
    </w:p>
    <w:p>
      <w:pPr>
        <w:pStyle w:val="886"/>
        <w:ind w:left="10490"/>
        <w:spacing w:after="0" w:line="240" w:lineRule="auto"/>
      </w:pPr>
      <w:r>
        <w:rPr>
          <w:rFonts w:ascii="Times New Roman" w:hAnsi="Times New Roman"/>
          <w:sz w:val="28"/>
        </w:rPr>
        <w:t xml:space="preserve">постановлением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</w:r>
      <w:r/>
    </w:p>
    <w:p>
      <w:pPr>
        <w:pStyle w:val="886"/>
        <w:ind w:left="10490"/>
        <w:spacing w:after="0" w:line="240" w:lineRule="auto"/>
      </w:pP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</w:r>
      <w:r/>
    </w:p>
    <w:p>
      <w:pPr>
        <w:pStyle w:val="886"/>
        <w:ind w:left="10490"/>
        <w:spacing w:after="0" w:line="240" w:lineRule="auto"/>
      </w:pPr>
      <w:r>
        <w:rPr>
          <w:rFonts w:ascii="Times New Roman" w:hAnsi="Times New Roman"/>
          <w:sz w:val="28"/>
        </w:rPr>
        <w:t xml:space="preserve">Ленинградский район</w:t>
      </w:r>
      <w:r>
        <w:rPr>
          <w:rFonts w:ascii="Times New Roman" w:hAnsi="Times New Roman"/>
          <w:sz w:val="28"/>
        </w:rPr>
      </w:r>
      <w:r/>
    </w:p>
    <w:p>
      <w:pPr>
        <w:pStyle w:val="1_996"/>
        <w:ind w:left="10490" w:firstLine="0"/>
        <w:jc w:val="left"/>
      </w:pPr>
      <w:r>
        <w:rPr>
          <w:b w:val="0"/>
        </w:rPr>
        <w:t xml:space="preserve">от </w:t>
      </w:r>
      <w:r>
        <w:rPr>
          <w:b w:val="0"/>
        </w:rPr>
        <w:t xml:space="preserve">_____________</w:t>
      </w:r>
      <w:r>
        <w:rPr>
          <w:b w:val="0"/>
        </w:rPr>
        <w:t xml:space="preserve"> </w:t>
      </w:r>
      <w:r>
        <w:rPr>
          <w:b w:val="0"/>
        </w:rPr>
        <w:t xml:space="preserve"> № </w:t>
      </w:r>
      <w:r>
        <w:rPr>
          <w:b w:val="0"/>
        </w:rPr>
        <w:t xml:space="preserve">_____</w:t>
      </w:r>
      <w:r>
        <w:rPr>
          <w:b w:val="0"/>
        </w:rPr>
      </w:r>
      <w:r/>
    </w:p>
    <w:p>
      <w:pPr>
        <w:pStyle w:val="886"/>
        <w:ind w:left="10490"/>
        <w:jc w:val="center"/>
        <w:spacing w:after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работодателей муниципального образования Ленинградский район, для которых устанавливаются квоты для приема на работу инвалидов (с численностью работников не менее чем 35 человек и не более чем 100 человек)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147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90"/>
        <w:gridCol w:w="8799"/>
        <w:gridCol w:w="2373"/>
        <w:gridCol w:w="2446"/>
      </w:tblGrid>
      <w:tr>
        <w:trPr>
          <w:trHeight w:val="2253"/>
        </w:trPr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работодателя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(чел.)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условия труда которых отнесены к вредным и (или) опасным условиям труда (чел.)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«Тандер»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Гипермаркет «Магнит» Ленинградская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казенное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Краснодарского края специальная (коррекционная) школа-интернат станицы Ленинградской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«Ленинградскагропромэнерго»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«ЖКХ-Стройсервис»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развития ребенка - детский сад № 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С.П. Медведева станицы Новоплатнировской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комбинированного вида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детский сад комбинированного вида №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детский сад компенсирующего вида № 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С.Н. Кравцова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Д.К. Павлов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образовательное учреждение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2 имени А.Д. Кардаша станицы Ленинградской муниципального образования Ленинградский район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П.А. Любченко станицы Крыловской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Тернопольской краснознаменной ордена Кутузова стрелковой дивизии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Г.М. Дуба станицы Крыловской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 автономное общеобразовательное учреждение средняя общеобразовательная школа № 5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культуры «Ленинградская межпоселенческая библиотека»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«Социально-культурный комплекс» ст. Ленинградской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детская музыкальная школа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спортивная школа «Акватика»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спортивная школа «Лидер» муниципального образования Ленинградский район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учреждение «Централизованная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бухгалтерия учреждений образования»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учреждение «Отдел обеспечения основной деятельности Ленинградского сельского поселения»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«Детско-юношеский центр»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«Зенит»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«Лазурит»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«Агрофирма Соревнование»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«Крыловское»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«Флора»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«Ленинградский теплосети» ООО «СПКК»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«Уманский элеватор»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«Ленинградский Водоканал»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«Ренард»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«Умань-хлеб»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ное государственное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станция агрохимической службы «Северо-Кубанская»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Северо-Кубанская сельскохозяйственная опытная станция-филиал Федерального государственного бюджетного научного учреждения «Национальный центр зерна имени П.П.Лукьяненко»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«ЭРКАФАРМ ЮГ»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тственностью «Ленмедснаб-Доктор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«Кубань-эксплуатация»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Бадалова Дарья Юрьевна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Сгибнев Олег Анатольевич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Обособленное подразделение акционерное общество «БТК Групп» в станице Ленинградская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 огра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ниченной ответственностью частное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охранное предприятие «Уманский пластун» 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86"/>
              <w:jc w:val="left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2640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157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</w:tbl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аместител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  <w:tab/>
        <w:tab/>
        <w:tab/>
        <w:tab/>
        <w:tab/>
        <w:tab/>
        <w:tab/>
        <w:tab/>
        <w:tab/>
        <w:t xml:space="preserve">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283" w:bottom="680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736"/>
      <w:rPr>
        <w:sz w:val="28"/>
        <w:szCs w:val="28"/>
      </w:rPr>
    </w:pPr>
    <w:r>
      <w:rPr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86"/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6"/>
        <w:ind w:left="1800" w:hanging="360"/>
        <w:tabs>
          <w:tab w:val="num" w:pos="18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2520" w:hanging="360"/>
        <w:tabs>
          <w:tab w:val="num" w:pos="25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7560" w:hanging="180"/>
        <w:tabs>
          <w:tab w:val="num" w:pos="75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7530" w:hanging="180"/>
        <w:tabs>
          <w:tab w:val="num" w:pos="753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6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pStyle w:val="8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78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86"/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28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29" w:hanging="180"/>
      </w:pPr>
    </w:lvl>
  </w:abstractNum>
  <w:abstractNum w:abstractNumId="14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pStyle w:val="8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6"/>
        <w:ind w:left="104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7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48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4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3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0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0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6"/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7530" w:hanging="180"/>
        <w:tabs>
          <w:tab w:val="num" w:pos="753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6"/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54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29" w:hanging="180"/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86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8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8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8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8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8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86"/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88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68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1"/>
  </w:num>
  <w:num w:numId="5">
    <w:abstractNumId w:val="17"/>
  </w:num>
  <w:num w:numId="6">
    <w:abstractNumId w:val="2"/>
  </w:num>
  <w:num w:numId="7">
    <w:abstractNumId w:val="22"/>
  </w:num>
  <w:num w:numId="8">
    <w:abstractNumId w:val="11"/>
  </w:num>
  <w:num w:numId="9">
    <w:abstractNumId w:val="0"/>
  </w:num>
  <w:num w:numId="10">
    <w:abstractNumId w:val="2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3"/>
  </w:num>
  <w:num w:numId="19">
    <w:abstractNumId w:val="14"/>
  </w:num>
  <w:num w:numId="20">
    <w:abstractNumId w:val="25"/>
  </w:num>
  <w:num w:numId="21">
    <w:abstractNumId w:val="8"/>
  </w:num>
  <w:num w:numId="22">
    <w:abstractNumId w:val="6"/>
  </w:num>
  <w:num w:numId="23">
    <w:abstractNumId w:val="19"/>
  </w:num>
  <w:num w:numId="24">
    <w:abstractNumId w:val="4"/>
  </w:num>
  <w:num w:numId="25">
    <w:abstractNumId w:val="16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left="5529" w:firstLine="851"/>
      <w:jc w:val="both"/>
      <w:keepNext/>
      <w:outlineLvl w:val="0"/>
    </w:pPr>
    <w:rPr>
      <w:sz w:val="28"/>
    </w:rPr>
  </w:style>
  <w:style w:type="paragraph" w:styleId="888">
    <w:name w:val="Заголовок 2"/>
    <w:basedOn w:val="886"/>
    <w:next w:val="886"/>
    <w:link w:val="886"/>
    <w:qFormat/>
    <w:pPr>
      <w:jc w:val="center"/>
      <w:keepNext/>
      <w:outlineLvl w:val="1"/>
    </w:pPr>
    <w:rPr>
      <w:sz w:val="28"/>
    </w:rPr>
  </w:style>
  <w:style w:type="paragraph" w:styleId="889">
    <w:name w:val="Заголовок 3"/>
    <w:basedOn w:val="886"/>
    <w:next w:val="886"/>
    <w:link w:val="886"/>
    <w:qFormat/>
    <w:pPr>
      <w:ind w:left="5670"/>
      <w:keepNext/>
      <w:outlineLvl w:val="2"/>
    </w:pPr>
    <w:rPr>
      <w:sz w:val="28"/>
    </w:rPr>
  </w:style>
  <w:style w:type="paragraph" w:styleId="890">
    <w:name w:val="Заголовок 4"/>
    <w:basedOn w:val="886"/>
    <w:next w:val="886"/>
    <w:link w:val="886"/>
    <w:qFormat/>
    <w:pPr>
      <w:ind w:left="3969"/>
      <w:keepNext/>
      <w:outlineLvl w:val="3"/>
    </w:pPr>
    <w:rPr>
      <w:sz w:val="28"/>
    </w:rPr>
  </w:style>
  <w:style w:type="paragraph" w:styleId="891">
    <w:name w:val="Заголовок 5"/>
    <w:basedOn w:val="886"/>
    <w:next w:val="886"/>
    <w:link w:val="886"/>
    <w:qFormat/>
    <w:pPr>
      <w:ind w:firstLine="851"/>
      <w:keepNext/>
      <w:outlineLvl w:val="4"/>
    </w:pPr>
    <w:rPr>
      <w:sz w:val="28"/>
    </w:rPr>
  </w:style>
  <w:style w:type="paragraph" w:styleId="892">
    <w:name w:val="Заголовок 6"/>
    <w:basedOn w:val="886"/>
    <w:next w:val="886"/>
    <w:link w:val="886"/>
    <w:qFormat/>
    <w:pPr>
      <w:jc w:val="right"/>
      <w:keepNext/>
      <w:outlineLvl w:val="5"/>
    </w:pPr>
    <w:rPr>
      <w:sz w:val="28"/>
    </w:rPr>
  </w:style>
  <w:style w:type="paragraph" w:styleId="893">
    <w:name w:val="Заголовок 7"/>
    <w:basedOn w:val="886"/>
    <w:next w:val="886"/>
    <w:link w:val="886"/>
    <w:qFormat/>
    <w:pPr>
      <w:jc w:val="both"/>
      <w:keepNext/>
      <w:outlineLvl w:val="6"/>
    </w:pPr>
    <w:rPr>
      <w:sz w:val="28"/>
    </w:rPr>
  </w:style>
  <w:style w:type="paragraph" w:styleId="894">
    <w:name w:val="Заголовок 8"/>
    <w:basedOn w:val="886"/>
    <w:next w:val="886"/>
    <w:link w:val="886"/>
    <w:qFormat/>
    <w:pPr>
      <w:keepNext/>
      <w:outlineLvl w:val="7"/>
    </w:pPr>
    <w:rPr>
      <w:sz w:val="28"/>
    </w:rPr>
  </w:style>
  <w:style w:type="character" w:styleId="895">
    <w:name w:val="Основной шрифт абзаца"/>
    <w:next w:val="895"/>
    <w:link w:val="886"/>
    <w:uiPriority w:val="1"/>
    <w:semiHidden/>
    <w:unhideWhenUsed/>
  </w:style>
  <w:style w:type="table" w:styleId="896">
    <w:name w:val="Обычная таблица"/>
    <w:next w:val="896"/>
    <w:link w:val="886"/>
    <w:uiPriority w:val="99"/>
    <w:semiHidden/>
    <w:unhideWhenUsed/>
    <w:qFormat/>
    <w:tblPr/>
  </w:style>
  <w:style w:type="numbering" w:styleId="897">
    <w:name w:val="Нет списка"/>
    <w:next w:val="897"/>
    <w:link w:val="886"/>
    <w:uiPriority w:val="99"/>
    <w:semiHidden/>
    <w:unhideWhenUsed/>
  </w:style>
  <w:style w:type="paragraph" w:styleId="898">
    <w:name w:val="Основной текст с отступом"/>
    <w:basedOn w:val="886"/>
    <w:next w:val="898"/>
    <w:link w:val="886"/>
    <w:pPr>
      <w:ind w:firstLine="851"/>
    </w:pPr>
    <w:rPr>
      <w:sz w:val="28"/>
    </w:rPr>
  </w:style>
  <w:style w:type="paragraph" w:styleId="899">
    <w:name w:val="Основной текст с отступом 2"/>
    <w:basedOn w:val="886"/>
    <w:next w:val="899"/>
    <w:link w:val="886"/>
    <w:pPr>
      <w:ind w:left="5670"/>
    </w:pPr>
    <w:rPr>
      <w:sz w:val="28"/>
    </w:rPr>
  </w:style>
  <w:style w:type="paragraph" w:styleId="900">
    <w:name w:val="Основной текст с отступом 3"/>
    <w:basedOn w:val="886"/>
    <w:next w:val="900"/>
    <w:link w:val="886"/>
    <w:pPr>
      <w:ind w:left="851"/>
    </w:pPr>
    <w:rPr>
      <w:b/>
      <w:sz w:val="28"/>
    </w:rPr>
  </w:style>
  <w:style w:type="paragraph" w:styleId="901">
    <w:name w:val="Верхний колонтитул"/>
    <w:basedOn w:val="886"/>
    <w:next w:val="901"/>
    <w:link w:val="913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Номер страницы"/>
    <w:basedOn w:val="895"/>
    <w:next w:val="902"/>
    <w:link w:val="886"/>
  </w:style>
  <w:style w:type="paragraph" w:styleId="903">
    <w:name w:val="Название"/>
    <w:basedOn w:val="886"/>
    <w:next w:val="903"/>
    <w:link w:val="886"/>
    <w:qFormat/>
    <w:pPr>
      <w:jc w:val="center"/>
    </w:pPr>
    <w:rPr>
      <w:sz w:val="28"/>
    </w:rPr>
  </w:style>
  <w:style w:type="paragraph" w:styleId="904">
    <w:name w:val="Основной текст"/>
    <w:basedOn w:val="886"/>
    <w:next w:val="904"/>
    <w:link w:val="886"/>
    <w:pPr>
      <w:jc w:val="center"/>
    </w:pPr>
    <w:rPr>
      <w:sz w:val="22"/>
    </w:rPr>
  </w:style>
  <w:style w:type="paragraph" w:styleId="905">
    <w:name w:val="Текст выноски"/>
    <w:basedOn w:val="886"/>
    <w:next w:val="905"/>
    <w:link w:val="886"/>
    <w:semiHidden/>
    <w:rPr>
      <w:rFonts w:ascii="Tahoma" w:hAnsi="Tahoma" w:cs="Tahoma"/>
      <w:sz w:val="16"/>
      <w:szCs w:val="16"/>
    </w:rPr>
  </w:style>
  <w:style w:type="paragraph" w:styleId="906">
    <w:name w:val="Char Char Car Car Char Char Car Car Char Char Car Car Char Char"/>
    <w:basedOn w:val="886"/>
    <w:next w:val="906"/>
    <w:link w:val="886"/>
    <w:pPr>
      <w:spacing w:after="160" w:line="240" w:lineRule="exact"/>
    </w:pPr>
  </w:style>
  <w:style w:type="paragraph" w:styleId="907">
    <w:name w:val="menu_base_text1"/>
    <w:basedOn w:val="886"/>
    <w:next w:val="907"/>
    <w:link w:val="886"/>
    <w:pPr>
      <w:jc w:val="both"/>
      <w:spacing w:before="100" w:beforeAutospacing="1" w:after="100" w:afterAutospacing="1"/>
      <w:pBdr>
        <w:bottom w:val="single" w:color="D7DBDF" w:sz="6" w:space="8"/>
        <w:right w:val="single" w:color="D7DBDF" w:sz="6" w:space="15"/>
      </w:pBdr>
    </w:pPr>
  </w:style>
  <w:style w:type="paragraph" w:styleId="908">
    <w:name w:val="s_34"/>
    <w:basedOn w:val="886"/>
    <w:next w:val="908"/>
    <w:link w:val="886"/>
    <w:pPr>
      <w:jc w:val="center"/>
    </w:pPr>
    <w:rPr>
      <w:b/>
      <w:bCs/>
      <w:color w:val="000080"/>
      <w:sz w:val="21"/>
      <w:szCs w:val="21"/>
    </w:rPr>
  </w:style>
  <w:style w:type="paragraph" w:styleId="909">
    <w:name w:val="s_13"/>
    <w:basedOn w:val="886"/>
    <w:next w:val="909"/>
    <w:link w:val="886"/>
    <w:pPr>
      <w:ind w:firstLine="720"/>
    </w:pPr>
  </w:style>
  <w:style w:type="paragraph" w:styleId="910">
    <w:name w:val="Абзац списка1"/>
    <w:basedOn w:val="886"/>
    <w:next w:val="910"/>
    <w:link w:val="886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11">
    <w:name w:val="Нижний колонтитул"/>
    <w:basedOn w:val="886"/>
    <w:next w:val="911"/>
    <w:link w:val="912"/>
    <w:uiPriority w:val="99"/>
    <w:pPr>
      <w:tabs>
        <w:tab w:val="center" w:pos="4677" w:leader="none"/>
        <w:tab w:val="right" w:pos="9355" w:leader="none"/>
      </w:tabs>
    </w:pPr>
  </w:style>
  <w:style w:type="character" w:styleId="912">
    <w:name w:val="Нижний колонтитул Знак"/>
    <w:basedOn w:val="895"/>
    <w:next w:val="912"/>
    <w:link w:val="911"/>
    <w:uiPriority w:val="99"/>
  </w:style>
  <w:style w:type="character" w:styleId="913">
    <w:name w:val="Верхний колонтитул Знак"/>
    <w:basedOn w:val="895"/>
    <w:next w:val="913"/>
    <w:link w:val="901"/>
    <w:uiPriority w:val="99"/>
  </w:style>
  <w:style w:type="table" w:styleId="914">
    <w:name w:val="Сетка таблицы"/>
    <w:basedOn w:val="896"/>
    <w:next w:val="914"/>
    <w:link w:val="886"/>
    <w:tblPr/>
  </w:style>
  <w:style w:type="character" w:styleId="915" w:default="1">
    <w:name w:val="Default Paragraph Font"/>
    <w:uiPriority w:val="1"/>
    <w:semiHidden/>
    <w:unhideWhenUsed/>
  </w:style>
  <w:style w:type="numbering" w:styleId="916" w:default="1">
    <w:name w:val="No List"/>
    <w:uiPriority w:val="99"/>
    <w:semiHidden/>
    <w:unhideWhenUsed/>
  </w:style>
  <w:style w:type="table" w:styleId="917" w:default="1">
    <w:name w:val="Normal Table"/>
    <w:uiPriority w:val="99"/>
    <w:semiHidden/>
    <w:unhideWhenUsed/>
    <w:tblPr/>
  </w:style>
  <w:style w:type="paragraph" w:styleId="1_996" w:customStyle="1">
    <w:name w:val="Подзаголовок"/>
    <w:basedOn w:val="847"/>
    <w:next w:val="854"/>
    <w:link w:val="855"/>
    <w:qFormat/>
    <w:pPr>
      <w:contextualSpacing w:val="0"/>
      <w:ind w:left="180" w:right="0" w:hanging="18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232" w:customStyle="1">
    <w:name w:val="Body Text"/>
    <w:basedOn w:val="825"/>
    <w:link w:val="83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233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CZN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квот для приема на</dc:title>
  <dc:creator>Галат</dc:creator>
  <cp:revision>26</cp:revision>
  <dcterms:created xsi:type="dcterms:W3CDTF">2020-12-04T13:17:00Z</dcterms:created>
  <dcterms:modified xsi:type="dcterms:W3CDTF">2023-11-23T13:37:06Z</dcterms:modified>
  <cp:version>786432</cp:version>
</cp:coreProperties>
</file>