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821" w:right="-142" w:firstLine="708"/>
        <w:widowControl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3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о муниципальном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жилищном контроле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границах муниципального образования Ленинградский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1"/>
        <w:ind w:right="-142" w:firstLine="0"/>
        <w:jc w:val="center"/>
        <w:tabs>
          <w:tab w:val="left" w:pos="9496" w:leader="none"/>
        </w:tabs>
        <w:rPr>
          <w:rFonts w:ascii="FreeSerif" w:hAnsi="FreeSerif" w:cs="FreeSerif"/>
          <w:b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Перечень индикаторов риска </w:t>
      </w:r>
      <w:r>
        <w:rPr>
          <w:rFonts w:ascii="FreeSerif" w:hAnsi="FreeSerif" w:cs="FreeSerif"/>
          <w:b/>
          <w:sz w:val="28"/>
          <w:szCs w:val="28"/>
          <w:shd w:val="clear" w:color="auto" w:fill="f1c100"/>
        </w:rPr>
      </w:r>
    </w:p>
    <w:p>
      <w:pPr>
        <w:pStyle w:val="681"/>
        <w:ind w:right="-142" w:firstLine="0"/>
        <w:jc w:val="center"/>
        <w:tabs>
          <w:tab w:val="left" w:pos="9496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наруше</w:t>
      </w:r>
      <w:bookmarkStart w:id="0" w:name="_GoBack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b/>
          <w:sz w:val="28"/>
          <w:szCs w:val="28"/>
        </w:rPr>
        <w:t xml:space="preserve">ния обязательных требований, проверяемых в рамках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1"/>
        <w:ind w:right="-142" w:firstLine="0"/>
        <w:jc w:val="center"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осуществления муниципального жилищного контроля</w:t>
      </w:r>
      <w:r>
        <w:rPr>
          <w:rFonts w:ascii="FreeSerif" w:hAnsi="FreeSerif" w:eastAsia="FreeSerif" w:cs="FreeSerif"/>
          <w:color w:val="ff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в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81"/>
        <w:ind w:right="-142" w:firstLine="0"/>
        <w:jc w:val="center"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1"/>
        <w:ind w:right="-142" w:firstLine="0"/>
        <w:jc w:val="center"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 Поступление в </w:t>
      </w:r>
      <w:r>
        <w:rPr>
          <w:rFonts w:ascii="FreeSerif" w:hAnsi="FreeSerif" w:eastAsia="FreeSerif" w:cs="FreeSerif"/>
          <w:sz w:val="28"/>
          <w:szCs w:val="28"/>
        </w:rPr>
        <w:t xml:space="preserve">орган муниципального контроля</w:t>
      </w:r>
      <w:r>
        <w:rPr>
          <w:rFonts w:ascii="FreeSerif" w:hAnsi="FreeSerif" w:eastAsia="FreeSerif" w:cs="FreeSerif"/>
          <w:sz w:val="28"/>
          <w:szCs w:val="28"/>
        </w:rPr>
        <w:t xml:space="preserve"> обращения гражданина или организации, являющихся собственниками помещений в многоквартирном доме, граждан, являющихся пользователями</w:t>
      </w:r>
      <w:r>
        <w:rPr>
          <w:rFonts w:ascii="FreeSerif" w:hAnsi="FreeSerif" w:eastAsia="FreeSerif" w:cs="FreeSerif"/>
          <w:sz w:val="28"/>
          <w:szCs w:val="28"/>
        </w:rPr>
        <w:t xml:space="preserve">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б) порядку осуществления перепланировки и (или) переустройства помещений в многоквартирном доме;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в) к предоставлению коммунальных услуг собственникам и пользователям помещений в многоквартирных домах и жилых домов;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г) к обеспечению доступности для инвалидов помещений в многоквартирных домах;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е) к обеспечению безопасности при использовании и содержании внутридомового и внутриквартирного газового оборудования.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Наличие данного индикатора</w:t>
      </w:r>
      <w:r>
        <w:rPr>
          <w:rFonts w:ascii="FreeSerif" w:hAnsi="FreeSerif" w:eastAsia="FreeSerif" w:cs="FreeSerif"/>
          <w:sz w:val="28"/>
          <w:szCs w:val="28"/>
        </w:rPr>
        <w:t xml:space="preserve">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</w:t>
      </w:r>
      <w:r>
        <w:rPr>
          <w:rFonts w:ascii="FreeSerif" w:hAnsi="FreeSerif" w:eastAsia="FreeSerif" w:cs="FreeSerif"/>
          <w:sz w:val="28"/>
          <w:szCs w:val="28"/>
        </w:rPr>
        <w:t xml:space="preserve">на от 31 июля </w:t>
      </w:r>
      <w:r>
        <w:rPr>
          <w:rFonts w:ascii="FreeSerif" w:hAnsi="FreeSerif" w:eastAsia="FreeSerif" w:cs="FreeSerif"/>
          <w:sz w:val="28"/>
          <w:szCs w:val="28"/>
        </w:rPr>
        <w:t xml:space="preserve">2020 </w:t>
      </w:r>
      <w:r>
        <w:rPr>
          <w:rFonts w:ascii="FreeSerif" w:hAnsi="FreeSerif" w:eastAsia="FreeSerif" w:cs="FreeSerif"/>
          <w:sz w:val="28"/>
          <w:szCs w:val="28"/>
        </w:rPr>
        <w:t xml:space="preserve">г. </w:t>
      </w:r>
      <w:r>
        <w:rPr>
          <w:rFonts w:ascii="FreeSerif" w:hAnsi="FreeSerif" w:eastAsia="FreeSerif" w:cs="FreeSerif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Федерации».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 Поступление в </w:t>
      </w:r>
      <w:r>
        <w:rPr>
          <w:rFonts w:ascii="FreeSerif" w:hAnsi="FreeSerif" w:eastAsia="FreeSerif" w:cs="FreeSerif"/>
          <w:sz w:val="28"/>
          <w:szCs w:val="28"/>
        </w:rPr>
        <w:t xml:space="preserve">орган муниципального контроля </w:t>
      </w:r>
      <w:r>
        <w:rPr>
          <w:rFonts w:ascii="FreeSerif" w:hAnsi="FreeSerif" w:eastAsia="FreeSerif" w:cs="FreeSerif"/>
          <w:sz w:val="28"/>
          <w:szCs w:val="28"/>
        </w:rPr>
        <w:t xml:space="preserve">обращения гражданина или организа</w:t>
      </w:r>
      <w:r>
        <w:rPr>
          <w:rFonts w:ascii="FreeSerif" w:hAnsi="FreeSerif" w:eastAsia="FreeSerif" w:cs="FreeSerif"/>
          <w:sz w:val="28"/>
          <w:szCs w:val="28"/>
        </w:rPr>
        <w:t xml:space="preserve">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</w:t>
      </w:r>
      <w:r>
        <w:rPr>
          <w:rFonts w:ascii="FreeSerif" w:hAnsi="FreeSerif" w:eastAsia="FreeSerif" w:cs="FreeSerif"/>
          <w:sz w:val="28"/>
          <w:szCs w:val="28"/>
        </w:rPr>
        <w:t xml:space="preserve">нарушений обязательных требований, установленных частью 1 статьи 20 Жилищн</w:t>
      </w:r>
      <w:r>
        <w:rPr>
          <w:rFonts w:ascii="FreeSerif" w:hAnsi="FreeSerif" w:eastAsia="FreeSerif" w:cs="FreeSerif"/>
          <w:sz w:val="28"/>
          <w:szCs w:val="28"/>
        </w:rPr>
        <w:t xml:space="preserve">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</w:t>
      </w:r>
      <w:r>
        <w:rPr>
          <w:rFonts w:ascii="FreeSerif" w:hAnsi="FreeSerif" w:eastAsia="FreeSerif" w:cs="FreeSerif"/>
          <w:sz w:val="28"/>
          <w:szCs w:val="28"/>
        </w:rPr>
        <w:t xml:space="preserve">ального закона от 31 июля </w:t>
      </w:r>
      <w:r>
        <w:rPr>
          <w:rFonts w:ascii="FreeSerif" w:hAnsi="FreeSerif" w:eastAsia="FreeSerif" w:cs="FreeSerif"/>
          <w:sz w:val="28"/>
          <w:szCs w:val="28"/>
        </w:rPr>
        <w:t xml:space="preserve">2020</w:t>
      </w:r>
      <w:r>
        <w:rPr>
          <w:rFonts w:ascii="FreeSerif" w:hAnsi="FreeSerif" w:eastAsia="FreeSerif" w:cs="FreeSerif"/>
          <w:sz w:val="28"/>
          <w:szCs w:val="28"/>
        </w:rPr>
        <w:t xml:space="preserve"> г. </w:t>
      </w:r>
      <w:r>
        <w:rPr>
          <w:rFonts w:ascii="FreeSerif" w:hAnsi="FreeSerif" w:eastAsia="FreeSerif" w:cs="FreeSerif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</w:t>
      </w:r>
      <w:r>
        <w:rPr>
          <w:rFonts w:ascii="FreeSerif" w:hAnsi="FreeSerif" w:eastAsia="FreeSerif" w:cs="FreeSerif"/>
          <w:sz w:val="28"/>
          <w:szCs w:val="28"/>
        </w:rPr>
        <w:t xml:space="preserve">информации контролируемому лицу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органом муниципального контроля</w:t>
      </w:r>
      <w:r>
        <w:rPr>
          <w:rFonts w:ascii="FreeSerif" w:hAnsi="FreeSerif" w:eastAsia="FreeSerif" w:cs="FreeSerif"/>
          <w:sz w:val="28"/>
          <w:szCs w:val="28"/>
        </w:rPr>
        <w:t xml:space="preserve"> объявлялись предостережения о недопустимости нарушения аналогичных обязательных требований.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</w:t>
      </w:r>
      <w:r>
        <w:rPr>
          <w:rFonts w:ascii="FreeSerif" w:hAnsi="FreeSerif" w:eastAsia="FreeSerif" w:cs="FreeSerif"/>
          <w:sz w:val="28"/>
          <w:szCs w:val="28"/>
        </w:rPr>
        <w:t xml:space="preserve">органа муниципального контроля</w:t>
      </w:r>
      <w:r>
        <w:rPr>
          <w:rFonts w:ascii="FreeSerif" w:hAnsi="FreeSerif" w:eastAsia="FreeSerif" w:cs="FreeSerif"/>
          <w:sz w:val="28"/>
          <w:szCs w:val="28"/>
        </w:rPr>
        <w:t xml:space="preserve"> от граждан или организаций, являющихся собственниками помещений в многоквартирном доме, граждан, являющихся пользователями поме</w:t>
      </w:r>
      <w:r>
        <w:rPr>
          <w:rFonts w:ascii="FreeSerif" w:hAnsi="FreeSerif" w:eastAsia="FreeSerif" w:cs="FreeSerif"/>
          <w:sz w:val="28"/>
          <w:szCs w:val="28"/>
        </w:rPr>
        <w:t xml:space="preserve">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</w:t>
      </w:r>
      <w:r>
        <w:rPr>
          <w:rFonts w:ascii="FreeSerif" w:hAnsi="FreeSerif" w:eastAsia="FreeSerif" w:cs="FreeSerif"/>
          <w:sz w:val="28"/>
          <w:szCs w:val="28"/>
        </w:rPr>
        <w:t xml:space="preserve">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1"/>
        <w:ind w:right="-142"/>
        <w:jc w:val="center"/>
        <w:spacing w:line="240" w:lineRule="exact"/>
        <w:tabs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shd w:val="clear" w:color="auto" w:fill="f1c100"/>
        </w:rPr>
      </w:r>
      <w:r>
        <w:rPr>
          <w:rFonts w:ascii="FreeSerif" w:hAnsi="FreeSerif" w:cs="FreeSerif"/>
          <w:sz w:val="28"/>
          <w:szCs w:val="28"/>
          <w:shd w:val="clear" w:color="auto" w:fill="f1c100"/>
        </w:rPr>
      </w:r>
    </w:p>
    <w:p>
      <w:pPr>
        <w:pStyle w:val="681"/>
        <w:ind w:right="-142"/>
        <w:jc w:val="center"/>
        <w:spacing w:line="240" w:lineRule="exact"/>
        <w:tabs>
          <w:tab w:val="left" w:pos="9496" w:leader="none"/>
        </w:tabs>
        <w:rPr>
          <w:rFonts w:ascii="FreeSerif" w:hAnsi="FreeSerif" w:cs="FreeSerif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  <w:r>
        <w:rPr>
          <w:rFonts w:ascii="FreeSerif" w:hAnsi="FreeSerif" w:cs="FreeSerif"/>
          <w:sz w:val="28"/>
          <w:szCs w:val="28"/>
          <w:shd w:val="clear" w:color="auto" w:fill="f1c100"/>
        </w:rPr>
      </w:r>
    </w:p>
    <w:p>
      <w:pPr>
        <w:ind w:right="-142"/>
        <w:jc w:val="both"/>
        <w:widowControl/>
        <w:tabs>
          <w:tab w:val="left" w:pos="9496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tabs>
          <w:tab w:val="left" w:pos="9496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tabs>
          <w:tab w:val="left" w:pos="9354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С.Н.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Шмаровоз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tabs>
          <w:tab w:val="left" w:pos="9496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tabs>
          <w:tab w:val="left" w:pos="9496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tabs>
          <w:tab w:val="left" w:pos="9354" w:leader="none"/>
          <w:tab w:val="left" w:pos="94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37884105"/>
      <w:docPartObj>
        <w:docPartGallery w:val="Page Numbers (Top of Page)"/>
        <w:docPartUnique w:val="true"/>
      </w:docPartObj>
      <w:rPr/>
    </w:sdtPr>
    <w:sdtContent>
      <w:p>
        <w:pPr>
          <w:pStyle w:val="68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3"/>
    <w:uiPriority w:val="99"/>
  </w:style>
  <w:style w:type="character" w:styleId="45">
    <w:name w:val="Footer Char"/>
    <w:basedOn w:val="678"/>
    <w:link w:val="685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5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ConsPlusNormal"/>
    <w:link w:val="682"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lang w:eastAsia="ru-RU"/>
    </w:rPr>
  </w:style>
  <w:style w:type="character" w:styleId="682" w:customStyle="1">
    <w:name w:val="ConsPlusNormal1"/>
    <w:link w:val="681"/>
    <w:rPr>
      <w:rFonts w:ascii="Times New Roman" w:hAnsi="Times New Roman" w:eastAsia="Times New Roman" w:cs="Times New Roman"/>
      <w:sz w:val="24"/>
      <w:lang w:eastAsia="ru-RU"/>
    </w:rPr>
  </w:style>
  <w:style w:type="paragraph" w:styleId="683">
    <w:name w:val="Header"/>
    <w:basedOn w:val="677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 w:customStyle="1">
    <w:name w:val="Верхний колонтитул Знак"/>
    <w:basedOn w:val="678"/>
    <w:link w:val="683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85">
    <w:name w:val="Footer"/>
    <w:basedOn w:val="677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 w:customStyle="1">
    <w:name w:val="Нижний колонтитул Знак"/>
    <w:basedOn w:val="678"/>
    <w:link w:val="685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87">
    <w:name w:val="Balloon Text"/>
    <w:basedOn w:val="677"/>
    <w:link w:val="68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8" w:customStyle="1">
    <w:name w:val="Текст выноски Знак"/>
    <w:basedOn w:val="678"/>
    <w:link w:val="687"/>
    <w:uiPriority w:val="99"/>
    <w:semiHidden/>
    <w:rPr>
      <w:rFonts w:ascii="Segoe UI" w:hAnsi="Segoe UI" w:eastAsia="Times New Roman" w:cs="Segoe UI"/>
      <w:color w:val="000000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Кошевой В.С.</dc:creator>
  <cp:keywords/>
  <dc:description/>
  <cp:revision>3</cp:revision>
  <dcterms:created xsi:type="dcterms:W3CDTF">2025-04-14T10:38:00Z</dcterms:created>
  <dcterms:modified xsi:type="dcterms:W3CDTF">2025-04-30T13:21:33Z</dcterms:modified>
</cp:coreProperties>
</file>