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0pt;height:45.00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r:id="rId11" ObjectID="_1525040" ProgID="" ShapeID="_x0000_i0" Type="Embed"/>
        </w:objec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</w:pPr>
      <w:r>
        <w:rPr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/>
    </w:p>
    <w:p>
      <w:pPr>
        <w:pStyle w:val="919"/>
        <w:jc w:val="center"/>
        <w:spacing w:before="0" w:after="0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19"/>
        <w:jc w:val="center"/>
        <w:spacing w:before="0" w:after="0"/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19"/>
        <w:jc w:val="center"/>
        <w:spacing w:before="0" w:after="0"/>
      </w:pPr>
      <w:r>
        <w:rPr>
          <w:rFonts w:ascii="Times New Roman" w:hAnsi="Times New Roman"/>
          <w:b/>
          <w:sz w:val="28"/>
          <w:szCs w:val="28"/>
        </w:rPr>
        <w:t xml:space="preserve">ЛЕНИНГРАДСКИЙ РАЙОН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19"/>
        <w:jc w:val="center"/>
        <w:spacing w:before="0" w:after="0" w:line="240" w:lineRule="atLeast"/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/>
    </w:p>
    <w:p>
      <w:pPr>
        <w:pStyle w:val="919"/>
        <w:jc w:val="center"/>
        <w:spacing w:line="240" w:lineRule="atLeast"/>
      </w:pPr>
      <w:r>
        <w:rPr>
          <w:rFonts w:ascii="Times New Roman" w:hAnsi="Times New Roman"/>
          <w:b/>
          <w:sz w:val="32"/>
          <w:szCs w:val="32"/>
        </w:rPr>
        <w:t xml:space="preserve">ПОСТАНОВЛЕНИЕ</w:t>
      </w:r>
      <w:r>
        <w:rPr>
          <w:rFonts w:ascii="Times New Roman" w:hAnsi="Times New Roman"/>
          <w:b/>
          <w:sz w:val="32"/>
          <w:szCs w:val="32"/>
        </w:rPr>
      </w:r>
      <w:r/>
    </w:p>
    <w:p>
      <w:pPr>
        <w:pStyle w:val="919"/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919"/>
        <w:jc w:val="both"/>
        <w:rPr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/>
          <w:sz w:val="28"/>
          <w:szCs w:val="28"/>
          <w:u w:val="none"/>
        </w:rPr>
        <w:t xml:space="preserve">т</w:t>
      </w:r>
      <w:r>
        <w:rPr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____________</w:t>
      </w:r>
      <w:r>
        <w:rPr>
          <w:rFonts w:ascii="Times New Roman" w:hAnsi="Times New Roman"/>
          <w:sz w:val="28"/>
          <w:szCs w:val="28"/>
          <w:u w:val="none"/>
        </w:rPr>
        <w:tab/>
      </w:r>
      <w:r>
        <w:rPr>
          <w:rFonts w:ascii="Times New Roman" w:hAnsi="Times New Roman"/>
          <w:sz w:val="28"/>
          <w:szCs w:val="28"/>
          <w:u w:val="none"/>
        </w:rPr>
        <w:t xml:space="preserve">            </w:t>
        <w:tab/>
        <w:tab/>
        <w:tab/>
        <w:tab/>
        <w:t xml:space="preserve">                                </w:t>
      </w:r>
      <w:r>
        <w:rPr>
          <w:rFonts w:ascii="Times New Roman" w:hAnsi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№</w:t>
      </w:r>
      <w:r>
        <w:rPr>
          <w:rFonts w:ascii="Times New Roman" w:hAnsi="Times New Roman"/>
          <w:sz w:val="28"/>
          <w:szCs w:val="28"/>
          <w:u w:val="none"/>
        </w:rPr>
        <w:t xml:space="preserve"> ______</w:t>
      </w:r>
      <w:r>
        <w:rPr>
          <w:u w:val="none"/>
        </w:rPr>
      </w:r>
      <w:r>
        <w:rPr>
          <w:u w:val="none"/>
        </w:rPr>
      </w:r>
    </w:p>
    <w:p>
      <w:pPr>
        <w:pStyle w:val="91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919"/>
      </w:pPr>
      <w:r>
        <w:t xml:space="preserve"> </w:t>
      </w:r>
      <w:r>
        <w:rPr>
          <w:sz w:val="28"/>
          <w:szCs w:val="28"/>
        </w:rPr>
      </w:r>
      <w:r/>
    </w:p>
    <w:p>
      <w:pPr>
        <w:pStyle w:val="919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1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перечня организаций, для которых вводятся квоты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1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 202</w:t>
      </w:r>
      <w:r>
        <w:rPr>
          <w:b/>
          <w:bCs/>
          <w:sz w:val="28"/>
        </w:rPr>
        <w:t xml:space="preserve">5</w:t>
      </w:r>
      <w:r>
        <w:rPr>
          <w:b/>
          <w:bCs/>
          <w:sz w:val="28"/>
        </w:rPr>
        <w:t xml:space="preserve"> год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31"/>
        <w:ind w:firstLine="0"/>
        <w:jc w:val="both"/>
      </w:pPr>
      <w:r/>
      <w:r/>
    </w:p>
    <w:p>
      <w:pPr>
        <w:pStyle w:val="919"/>
        <w:ind w:left="0"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bCs/>
          <w:sz w:val="28"/>
        </w:rPr>
        <w:t xml:space="preserve">В</w:t>
      </w:r>
      <w:r>
        <w:rPr>
          <w:rFonts w:ascii="FreeSerif" w:hAnsi="FreeSerif" w:eastAsia="FreeSerif" w:cs="FreeSerif"/>
          <w:bCs/>
          <w:sz w:val="28"/>
        </w:rPr>
        <w:t xml:space="preserve">о исполнение Конституции Российской Федерации, Трудового кодекса Российской Федерации, Федерального закона  от 12 декабря 2023 г. № 565-ФЗ «О занятости населения в Российской Федерации», Закона Краснодарского края от 8 февраля 2000 г. № 231- КЗ «О квотиров</w:t>
      </w:r>
      <w:r>
        <w:rPr>
          <w:rFonts w:ascii="FreeSerif" w:hAnsi="FreeSerif" w:eastAsia="FreeSerif" w:cs="FreeSerif"/>
          <w:bCs/>
          <w:sz w:val="28"/>
        </w:rPr>
        <w:t xml:space="preserve">а</w:t>
      </w:r>
      <w:r>
        <w:rPr>
          <w:rFonts w:ascii="FreeSerif" w:hAnsi="FreeSerif" w:eastAsia="FreeSerif" w:cs="FreeSerif"/>
          <w:bCs/>
          <w:sz w:val="28"/>
        </w:rPr>
        <w:t xml:space="preserve">нии рабочих мест в Краснодарском крае» (с изменениями и дополнениями), Постановления Правительства Российской Федерации от 30 мая 2024г. № 709 «О порядке выполнения работодателями квоты для приема на работу инвалидов»,                 п о с т а н о в л я ю</w:t>
      </w:r>
      <w:r>
        <w:rPr>
          <w:rFonts w:ascii="FreeSerif" w:hAnsi="FreeSerif" w:eastAsia="FreeSerif" w:cs="FreeSerif"/>
          <w:bCs/>
          <w:sz w:val="28"/>
        </w:rPr>
        <w:t xml:space="preserve">: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9"/>
        <w:ind w:left="0"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bCs/>
          <w:sz w:val="28"/>
        </w:rPr>
        <w:t xml:space="preserve">1</w:t>
      </w:r>
      <w:r>
        <w:rPr>
          <w:rFonts w:ascii="FreeSerif" w:hAnsi="FreeSerif" w:eastAsia="FreeSerif" w:cs="FreeSerif"/>
          <w:bCs/>
          <w:sz w:val="28"/>
        </w:rPr>
        <w:t xml:space="preserve">.</w:t>
        <w:tab/>
        <w:t xml:space="preserve">Утвердить перечень работодателей, расположенных на территории муниципального образования Ленинградский муниципальный округ Краснодарского края, с численностью работников не менее 35 человек, которым устанавливаются  квоты на рабочие места для приема на р</w:t>
      </w:r>
      <w:r>
        <w:rPr>
          <w:rFonts w:ascii="FreeSerif" w:hAnsi="FreeSerif" w:eastAsia="FreeSerif" w:cs="FreeSerif"/>
          <w:bCs/>
          <w:sz w:val="28"/>
        </w:rPr>
        <w:t xml:space="preserve">аботу инвалидов на 2025 год (приложение 1).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9"/>
        <w:ind w:left="0"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bCs/>
          <w:sz w:val="28"/>
        </w:rPr>
        <w:t xml:space="preserve">2</w:t>
      </w:r>
      <w:r>
        <w:rPr>
          <w:rFonts w:ascii="FreeSerif" w:hAnsi="FreeSerif" w:eastAsia="FreeSerif" w:cs="FreeSerif"/>
          <w:bCs/>
          <w:sz w:val="28"/>
        </w:rPr>
        <w:t xml:space="preserve">.</w:t>
        <w:tab/>
        <w:t xml:space="preserve">Утвердить перечень работодателей, расположенных на территории муниципального образования  Ленинградский муниципальный округ Краснодарского края, которым устанавливаются  квоты для приема на рабочие места для приема на работу молодежи и иных граждан, испы</w:t>
      </w:r>
      <w:r>
        <w:rPr>
          <w:rFonts w:ascii="FreeSerif" w:hAnsi="FreeSerif" w:eastAsia="FreeSerif" w:cs="FreeSerif"/>
          <w:bCs/>
          <w:sz w:val="28"/>
        </w:rPr>
        <w:t xml:space="preserve">тывающих трудности в поиске работы, кроме инвалидов, на 2025 год (приложение 2).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9"/>
        <w:ind w:left="0"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bCs/>
          <w:sz w:val="28"/>
        </w:rPr>
        <w:t xml:space="preserve">3.</w:t>
        <w:tab/>
        <w:t xml:space="preserve">Рекомендовать государственному казенному учреждению Краснодарского края «Центр занятости населения Ленинградского района» (Гром А.Л.) оказывать помощь в трудоустройстве гражданам, испытывающим трудности в поиске работы, в счет установленных квот.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9"/>
        <w:ind w:left="0"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bCs/>
          <w:sz w:val="28"/>
        </w:rPr>
        <w:t xml:space="preserve">4.</w:t>
        <w:tab/>
        <w:t xml:space="preserve">Рекомендовать работодателям: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9"/>
        <w:ind w:left="0"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bCs/>
          <w:sz w:val="28"/>
        </w:rPr>
        <w:t xml:space="preserve">1)</w:t>
        <w:tab/>
        <w:t xml:space="preserve">заменять свободные, длительно незаполняемые (более 3 месяцев) вакансии, выделенные в счет установленной квоты для инвалидов, на вакансии по другим профессиям (специальностям), не требующих специальных квалификационных требований;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9"/>
        <w:ind w:left="0"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bCs/>
          <w:sz w:val="28"/>
        </w:rPr>
        <w:t xml:space="preserve">2</w:t>
      </w:r>
      <w:r>
        <w:rPr>
          <w:rFonts w:ascii="FreeSerif" w:hAnsi="FreeSerif" w:eastAsia="FreeSerif" w:cs="FreeSerif"/>
          <w:bCs/>
          <w:sz w:val="28"/>
        </w:rPr>
        <w:t xml:space="preserve">)</w:t>
        <w:tab/>
        <w:t xml:space="preserve">ежемесячно, не позднее 10 числа каждого месяца, предоставлять  в государственное казенное учреждение Краснодарского края «Центр занятости населения Ленинградского района» и  в администрацию муниципального образования Ленинградский муниципальный округ Кра</w:t>
      </w:r>
      <w:r>
        <w:rPr>
          <w:rFonts w:ascii="FreeSerif" w:hAnsi="FreeSerif" w:eastAsia="FreeSerif" w:cs="FreeSerif"/>
          <w:bCs/>
          <w:sz w:val="28"/>
        </w:rPr>
        <w:t xml:space="preserve">с</w:t>
      </w:r>
      <w:r>
        <w:rPr>
          <w:rFonts w:ascii="FreeSerif" w:hAnsi="FreeSerif" w:eastAsia="FreeSerif" w:cs="FreeSerif"/>
          <w:bCs/>
          <w:sz w:val="28"/>
        </w:rPr>
        <w:t xml:space="preserve">нодарского края информацию о созданных или выделенных рабочих местах для трудоустройства молодежи и иных граждан, испытывающих трудности в поиске работы, в соответствии с установленной квотой для приема их на работу, включая информацию о локальных норматив</w:t>
      </w:r>
      <w:r>
        <w:rPr>
          <w:rFonts w:ascii="FreeSerif" w:hAnsi="FreeSerif" w:eastAsia="FreeSerif" w:cs="FreeSerif"/>
          <w:bCs/>
          <w:sz w:val="28"/>
        </w:rPr>
        <w:t xml:space="preserve">ных актах, содержащих сведения о данных рабочих местах и выполнении квоты;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9"/>
        <w:ind w:left="0"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bCs/>
          <w:sz w:val="28"/>
        </w:rPr>
        <w:t xml:space="preserve">3</w:t>
      </w:r>
      <w:r>
        <w:rPr>
          <w:rFonts w:ascii="FreeSerif" w:hAnsi="FreeSerif" w:eastAsia="FreeSerif" w:cs="FreeSerif"/>
          <w:bCs/>
          <w:sz w:val="28"/>
        </w:rPr>
        <w:t xml:space="preserve">)</w:t>
        <w:tab/>
        <w:t xml:space="preserve">ежемесячно, не позднее 28 числа каждого месяца, предоставлять  в государственное казенное учреждение Краснодарского края «Центр занятости населения Ленинградского района» и  в администрацию муниципального образования Ленинградский муниципальный округ Кра</w:t>
      </w:r>
      <w:r>
        <w:rPr>
          <w:rFonts w:ascii="FreeSerif" w:hAnsi="FreeSerif" w:eastAsia="FreeSerif" w:cs="FreeSerif"/>
          <w:bCs/>
          <w:sz w:val="28"/>
        </w:rPr>
        <w:t xml:space="preserve">с</w:t>
      </w:r>
      <w:r>
        <w:rPr>
          <w:rFonts w:ascii="FreeSerif" w:hAnsi="FreeSerif" w:eastAsia="FreeSerif" w:cs="FreeSerif"/>
          <w:bCs/>
          <w:sz w:val="28"/>
        </w:rPr>
        <w:t xml:space="preserve">нодарского края    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</w:t>
      </w:r>
      <w:r>
        <w:rPr>
          <w:rFonts w:ascii="FreeSerif" w:hAnsi="FreeSerif" w:eastAsia="FreeSerif" w:cs="FreeSerif"/>
          <w:bCs/>
          <w:sz w:val="28"/>
        </w:rPr>
        <w:t xml:space="preserve">их местах и выполнении квоты для приема на работу инвалидов.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9"/>
        <w:ind w:left="0"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bCs/>
          <w:sz w:val="28"/>
        </w:rPr>
        <w:t xml:space="preserve">5</w:t>
      </w:r>
      <w:r>
        <w:rPr>
          <w:rFonts w:ascii="FreeSerif" w:hAnsi="FreeSerif" w:eastAsia="FreeSerif" w:cs="FreeSerif"/>
          <w:bCs/>
          <w:sz w:val="28"/>
        </w:rPr>
        <w:t xml:space="preserve">.</w:t>
        <w:tab/>
        <w:t xml:space="preserve">Руководителям отраслевых (функциональных) органов администрации муниципального образования Ленинградский муниципальный округ Краснодарского края по направлениям деятельности осуществить меры по разработке и принятию правовых актов по установлению критери</w:t>
      </w:r>
      <w:r>
        <w:rPr>
          <w:rFonts w:ascii="FreeSerif" w:hAnsi="FreeSerif" w:eastAsia="FreeSerif" w:cs="FreeSerif"/>
          <w:bCs/>
          <w:sz w:val="28"/>
        </w:rPr>
        <w:t xml:space="preserve">ев оценки эффективности и результативности работы руководителей муниципальных учреждений для установления стимулирующих выплат, в том числе по стопроцентному заполнению квотируемых рабочих мест для инвалидов.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9"/>
        <w:ind w:lef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</w:rPr>
        <w:t xml:space="preserve">6.</w:t>
        <w:tab/>
      </w:r>
      <w:r>
        <w:rPr>
          <w:rFonts w:ascii="FreeSerif" w:hAnsi="FreeSerif" w:cs="FreeSerif"/>
          <w:bCs/>
          <w:color w:val="000000" w:themeColor="text1"/>
          <w:sz w:val="28"/>
        </w:rPr>
        <w:t xml:space="preserve">Постановление администрации муниципального образования Ленинградский район </w:t>
      </w:r>
      <w:r>
        <w:rPr>
          <w:rFonts w:ascii="FreeSerif" w:hAnsi="FreeSerif" w:cs="FreeSerif"/>
          <w:bCs/>
          <w:color w:val="000000" w:themeColor="text1"/>
          <w:sz w:val="28"/>
        </w:rPr>
        <w:t xml:space="preserve">от 27 ноября  2023 г. № 1366 «Об утверждении перечня о</w:t>
      </w:r>
      <w:r>
        <w:rPr>
          <w:rFonts w:ascii="FreeSerif" w:hAnsi="FreeSerif" w:cs="FreeSerif"/>
          <w:bCs/>
          <w:color w:val="000000" w:themeColor="text1"/>
          <w:sz w:val="28"/>
        </w:rPr>
        <w:t xml:space="preserve">рганизаций, для которых вводятся квоты на 2024 год»</w:t>
      </w:r>
      <w:r>
        <w:rPr>
          <w:rFonts w:ascii="FreeSerif" w:hAnsi="FreeSerif" w:cs="FreeSerif"/>
          <w:bCs/>
          <w:color w:val="000000" w:themeColor="text1"/>
          <w:sz w:val="28"/>
        </w:rPr>
        <w:t xml:space="preserve"> и </w:t>
      </w:r>
      <w:r>
        <w:rPr>
          <w:rFonts w:ascii="FreeSerif" w:hAnsi="FreeSerif" w:cs="FreeSerif"/>
          <w:bCs/>
          <w:color w:val="000000" w:themeColor="text1"/>
          <w:sz w:val="28"/>
        </w:rPr>
        <w:t xml:space="preserve">постановление администрации муниципального образования Ленинградский район </w:t>
      </w:r>
      <w:r>
        <w:rPr>
          <w:rFonts w:ascii="FreeSerif" w:hAnsi="FreeSerif" w:cs="FreeSerif"/>
          <w:bCs/>
          <w:color w:val="000000" w:themeColor="text1"/>
          <w:sz w:val="28"/>
        </w:rPr>
        <w:t xml:space="preserve">от 23 июля  2024 г. № 679 «О внесении изменений в постановление администрации муниципального образования Ленинградский район от 27 ноября  2023 г. № 1366 «Об утверждении перечня о</w:t>
      </w:r>
      <w:r>
        <w:rPr>
          <w:rFonts w:ascii="FreeSerif" w:hAnsi="FreeSerif" w:cs="FreeSerif"/>
          <w:bCs/>
          <w:color w:val="000000" w:themeColor="text1"/>
          <w:sz w:val="28"/>
        </w:rPr>
        <w:t xml:space="preserve">рганизаций, для которых вводятся квоты на 2024 год»  считать утратившими силу.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bCs/>
          <w:sz w:val="28"/>
        </w:rPr>
      </w:r>
      <w:r>
        <w:rPr>
          <w:rFonts w:ascii="FreeSerif" w:hAnsi="FreeSerif" w:eastAsia="FreeSerif" w:cs="FreeSerif"/>
          <w:bCs/>
          <w:sz w:val="28"/>
        </w:rPr>
        <w:t xml:space="preserve">7.</w:t>
        <w:tab/>
      </w:r>
      <w:r>
        <w:rPr>
          <w:rFonts w:ascii="FreeSerif" w:hAnsi="FreeSerif" w:eastAsia="FreeSerif" w:cs="FreeSerif"/>
          <w:bCs/>
          <w:sz w:val="28"/>
        </w:rPr>
        <w:t xml:space="preserve">Контроль за выполнением настоящего постановления возложить на заместителя главы муниципального образования Мазурову Ю.И.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9"/>
        <w:ind w:left="0" w:right="0" w:firstLine="709"/>
        <w:jc w:val="both"/>
        <w:rPr>
          <w:rFonts w:ascii="FreeSerif" w:hAnsi="FreeSerif" w:cs="FreeSerif"/>
          <w:bCs/>
          <w:sz w:val="28"/>
        </w:rPr>
      </w:pPr>
      <w:r>
        <w:rPr>
          <w:rFonts w:ascii="FreeSerif" w:hAnsi="FreeSerif" w:eastAsia="FreeSerif" w:cs="FreeSerif"/>
          <w:bCs/>
          <w:sz w:val="28"/>
        </w:rPr>
        <w:t xml:space="preserve">8.</w:t>
        <w:tab/>
        <w:t xml:space="preserve">Постановление вступает в силу со дня его официального опубликования, но не ранее 1 января 2025 года.</w:t>
      </w:r>
      <w:r>
        <w:rPr>
          <w:rFonts w:ascii="FreeSerif" w:hAnsi="FreeSerif" w:cs="FreeSerif"/>
          <w:bCs/>
          <w:sz w:val="28"/>
        </w:rPr>
      </w:r>
      <w:r>
        <w:rPr>
          <w:rFonts w:ascii="FreeSerif" w:hAnsi="FreeSerif" w:cs="FreeSerif"/>
          <w:bCs/>
          <w:sz w:val="28"/>
        </w:rPr>
      </w:r>
    </w:p>
    <w:p>
      <w:pPr>
        <w:pStyle w:val="919"/>
        <w:ind w:left="0" w:firstLine="0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919"/>
        <w:jc w:val="both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jc w:val="both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Г</w:t>
      </w:r>
      <w:r>
        <w:rPr>
          <w:rFonts w:ascii="FreeSerif" w:hAnsi="FreeSerif" w:eastAsia="FreeSerif" w:cs="FreeSerif"/>
          <w:sz w:val="28"/>
        </w:rPr>
        <w:t xml:space="preserve">лав</w:t>
      </w:r>
      <w:r>
        <w:rPr>
          <w:rFonts w:ascii="FreeSerif" w:hAnsi="FreeSerif" w:eastAsia="FreeSerif" w:cs="FreeSerif"/>
          <w:sz w:val="28"/>
        </w:rPr>
        <w:t xml:space="preserve">а</w:t>
      </w:r>
      <w:r>
        <w:rPr>
          <w:rFonts w:ascii="FreeSerif" w:hAnsi="FreeSerif" w:eastAsia="FreeSerif" w:cs="FreeSerif"/>
          <w:sz w:val="28"/>
        </w:rPr>
        <w:t xml:space="preserve"> муниципального</w:t>
      </w:r>
      <w:r>
        <w:rPr>
          <w:rFonts w:ascii="FreeSerif" w:hAnsi="FreeSerif" w:eastAsia="FreeSerif" w:cs="FreeSerif"/>
          <w:sz w:val="28"/>
        </w:rPr>
        <w:t xml:space="preserve"> образования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  <w:t xml:space="preserve">Ленинградский</w:t>
      </w:r>
      <w:r>
        <w:rPr>
          <w:rFonts w:ascii="FreeSerif" w:hAnsi="FreeSerif" w:eastAsia="FreeSerif" w:cs="FreeSerif"/>
          <w:sz w:val="28"/>
        </w:rPr>
        <w:t xml:space="preserve"> муниципальный округ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  <w:t xml:space="preserve">Краснодарского края     </w:t>
        <w:tab/>
        <w:tab/>
      </w:r>
      <w:r>
        <w:rPr>
          <w:rFonts w:ascii="FreeSerif" w:hAnsi="FreeSerif" w:eastAsia="FreeSerif" w:cs="FreeSerif"/>
          <w:sz w:val="28"/>
        </w:rPr>
        <w:tab/>
      </w:r>
      <w:r>
        <w:rPr>
          <w:rFonts w:ascii="FreeSerif" w:hAnsi="FreeSerif" w:eastAsia="FreeSerif" w:cs="FreeSerif"/>
          <w:sz w:val="28"/>
        </w:rPr>
        <w:t xml:space="preserve">  </w:t>
      </w:r>
      <w:r>
        <w:rPr>
          <w:rFonts w:ascii="FreeSerif" w:hAnsi="FreeSerif" w:eastAsia="FreeSerif" w:cs="FreeSerif"/>
          <w:sz w:val="28"/>
        </w:rPr>
        <w:t xml:space="preserve"> </w:t>
      </w:r>
      <w:r>
        <w:rPr>
          <w:rFonts w:ascii="FreeSerif" w:hAnsi="FreeSerif" w:eastAsia="FreeSerif" w:cs="FreeSerif"/>
          <w:sz w:val="28"/>
        </w:rPr>
        <w:t xml:space="preserve"> Ю.Ю. Шулико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eastAsia="FreeSerif" w:cs="FreeSerif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283" w:right="68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ind w:left="9782" w:firstLine="708"/>
        <w:spacing w:after="0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Приложение  1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ind w:left="9782" w:firstLine="708"/>
        <w:spacing w:after="0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ind w:left="10490"/>
        <w:spacing w:after="0"/>
        <w:rPr>
          <w:rFonts w:ascii="FreeSerif" w:hAnsi="FreeSerif" w:cs="FreeSerif"/>
          <w:b/>
        </w:rPr>
      </w:pPr>
      <w:r>
        <w:rPr>
          <w:rFonts w:ascii="FreeSerif" w:hAnsi="FreeSerif" w:eastAsia="FreeSerif" w:cs="FreeSerif"/>
          <w:sz w:val="28"/>
        </w:rPr>
        <w:t xml:space="preserve">УТВЕРЖДЕН</w:t>
      </w:r>
      <w:r>
        <w:rPr>
          <w:rFonts w:ascii="FreeSerif" w:hAnsi="FreeSerif" w:cs="FreeSerif"/>
          <w:b/>
        </w:rPr>
      </w:r>
      <w:r>
        <w:rPr>
          <w:rFonts w:ascii="FreeSerif" w:hAnsi="FreeSerif" w:cs="FreeSerif"/>
          <w:b/>
        </w:rPr>
      </w:r>
    </w:p>
    <w:p>
      <w:pPr>
        <w:pStyle w:val="919"/>
        <w:ind w:left="10490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постановлением</w:t>
      </w:r>
      <w:r>
        <w:rPr>
          <w:rFonts w:ascii="FreeSerif" w:hAnsi="FreeSerif" w:eastAsia="FreeSerif" w:cs="FreeSerif"/>
          <w:sz w:val="28"/>
        </w:rPr>
        <w:t xml:space="preserve"> администрации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ind w:left="10490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ind w:left="10490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Ленинградский район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_970"/>
        <w:ind w:left="10490" w:firstLine="0"/>
        <w:jc w:val="left"/>
        <w:rPr>
          <w:rFonts w:ascii="FreeSerif" w:hAnsi="FreeSerif" w:cs="FreeSerif"/>
          <w:b w:val="0"/>
        </w:rPr>
      </w:pPr>
      <w:r>
        <w:rPr>
          <w:rFonts w:ascii="FreeSerif" w:hAnsi="FreeSerif" w:eastAsia="FreeSerif" w:cs="FreeSerif"/>
          <w:b w:val="0"/>
        </w:rPr>
        <w:t xml:space="preserve">от </w:t>
      </w:r>
      <w:r>
        <w:rPr>
          <w:rFonts w:ascii="FreeSerif" w:hAnsi="FreeSerif" w:eastAsia="FreeSerif" w:cs="FreeSerif"/>
          <w:b w:val="0"/>
        </w:rPr>
        <w:t xml:space="preserve">_____________</w:t>
      </w:r>
      <w:r>
        <w:rPr>
          <w:rFonts w:ascii="FreeSerif" w:hAnsi="FreeSerif" w:eastAsia="FreeSerif" w:cs="FreeSerif"/>
          <w:b w:val="0"/>
        </w:rPr>
        <w:t xml:space="preserve"> </w:t>
      </w:r>
      <w:r>
        <w:rPr>
          <w:rFonts w:ascii="FreeSerif" w:hAnsi="FreeSerif" w:eastAsia="FreeSerif" w:cs="FreeSerif"/>
          <w:b w:val="0"/>
        </w:rPr>
        <w:t xml:space="preserve"> № </w:t>
      </w:r>
      <w:r>
        <w:rPr>
          <w:rFonts w:ascii="FreeSerif" w:hAnsi="FreeSerif" w:eastAsia="FreeSerif" w:cs="FreeSerif"/>
          <w:b w:val="0"/>
        </w:rPr>
        <w:t xml:space="preserve">_____</w:t>
      </w:r>
      <w:r>
        <w:rPr>
          <w:rFonts w:ascii="FreeSerif" w:hAnsi="FreeSerif" w:cs="FreeSerif"/>
          <w:b w:val="0"/>
        </w:rPr>
      </w:r>
      <w:r>
        <w:rPr>
          <w:rFonts w:ascii="FreeSerif" w:hAnsi="FreeSerif" w:cs="FreeSerif"/>
          <w:b w:val="0"/>
        </w:rPr>
      </w:r>
    </w:p>
    <w:p>
      <w:pPr>
        <w:pStyle w:val="919"/>
        <w:ind w:left="10490"/>
        <w:jc w:val="center"/>
        <w:spacing w:after="0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ПЕРЕЧЕНЬ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работодателей</w:t>
      </w:r>
      <w:r>
        <w:rPr>
          <w:rFonts w:ascii="FreeSerif" w:hAnsi="FreeSerif" w:eastAsia="FreeSerif" w:cs="FreeSerif"/>
          <w:sz w:val="28"/>
          <w:szCs w:val="28"/>
        </w:rPr>
        <w:t xml:space="preserve">, расположенных на территории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, с численностью работников не менее 3</w:t>
      </w: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eastAsia="FreeSerif" w:cs="FreeSerif"/>
          <w:sz w:val="28"/>
          <w:szCs w:val="28"/>
        </w:rPr>
        <w:t xml:space="preserve"> человек,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которым устанавливаются  </w:t>
      </w:r>
      <w:r>
        <w:rPr>
          <w:rFonts w:ascii="FreeSerif" w:hAnsi="FreeSerif" w:eastAsia="FreeSerif" w:cs="FreeSerif"/>
          <w:sz w:val="28"/>
          <w:szCs w:val="28"/>
        </w:rPr>
        <w:t xml:space="preserve">квоты на рабочие места для приема на работу инвалидов </w:t>
      </w:r>
      <w:r>
        <w:rPr>
          <w:rFonts w:ascii="FreeSerif" w:hAnsi="FreeSerif" w:eastAsia="FreeSerif" w:cs="FreeSerif"/>
          <w:sz w:val="28"/>
          <w:szCs w:val="28"/>
        </w:rPr>
        <w:t xml:space="preserve">на 202</w:t>
      </w: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eastAsia="FreeSerif" w:cs="FreeSerif"/>
          <w:sz w:val="28"/>
          <w:szCs w:val="28"/>
        </w:rPr>
        <w:t xml:space="preserve"> год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10632"/>
        <w:gridCol w:w="1701"/>
        <w:gridCol w:w="1984"/>
      </w:tblGrid>
      <w:tr>
        <w:tblPrEx/>
        <w:trPr>
          <w:trHeight w:val="2253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п/п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Наименование работодателя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Среднесписочная численность (чел.)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Численность работников, условия труда которых отнесены к вредным и (или) опасным условиям труда (чел.)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 «Тандер»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Гипермаркет «Магнит» Ленинградская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ГКОУКК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школа-интернат ст-цы Ленинградской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9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 «Ленинградскагропромэнерго»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4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МАДОУ №12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382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МАДОУ № 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1c1c1c"/>
                <w:spacing w:val="-3"/>
                <w:sz w:val="28"/>
                <w:szCs w:val="28"/>
              </w:rPr>
              <w:t xml:space="preserve">МАДОУ центр развития ребёнка - детский сад № 31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МАОУ СОШ № 11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МАДОУ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60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МБДОУ детский сад комбинированного вида № 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МАДОУ № 34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highlight w:val="white"/>
              </w:rPr>
              <w:t xml:space="preserve">МБОУ СОШ № 12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404040"/>
                <w:sz w:val="28"/>
                <w:szCs w:val="28"/>
                <w:highlight w:val="white"/>
              </w:rPr>
              <w:t xml:space="preserve">МБОУ СОШ № 13 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МАОУ СОШ № 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95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МАОУ СОШ № 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МБОУ СОШ № 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38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МАОУ СОШ № 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МБОУ СОШ № 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330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МАОУ СОШ № 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37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МБУК «ЛМБ»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МБУ ДО ДМШ ст.Ленинградской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МАУ СШ «Акватика»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МАУ ДО СШ «Лидер»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1c1c1c"/>
                <w:spacing w:val="-3"/>
                <w:sz w:val="28"/>
                <w:szCs w:val="28"/>
              </w:rPr>
              <w:t xml:space="preserve">МКУ «ЦБ УО»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color w:val="ff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МБО ДО ДЮЦ</w:t>
            </w:r>
            <w:r>
              <w:rPr>
                <w:rFonts w:ascii="FreeSerif" w:hAnsi="FreeSerif" w:cs="FreeSerif"/>
                <w:color w:val="ff0000"/>
                <w:sz w:val="28"/>
                <w:szCs w:val="28"/>
              </w:rPr>
            </w:r>
            <w:r>
              <w:rPr>
                <w:rFonts w:ascii="FreeSerif" w:hAnsi="FreeSerif" w:cs="FreeSerif"/>
                <w:color w:val="ff0000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«Зенит»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«Лазурит»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53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«Агрофирма Соревнование»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86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«Крыловское»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9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«Флора»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38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Филиал «Ленинградский теплосети» ООО «СПКК»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58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«Ренард»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87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«Умань-хлеб»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ФГУ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станция агрохимической службы «Северо-Кубанская»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Северо-Кубанская сельскохозяйственная опытная станция-филиал ФГБНУ «Национальный центр зерна имени П.П.Лукьяненко»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«Ленмедснаб-Доктор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61</w:t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«Кубань-эксплуатация»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ИП Бадалова Дарья Юрьевна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ИП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Сгибнев Олег Анатольевич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50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частное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охранное предприятие «Уманский пластун» 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Отдел МВД России по Ленинградскому району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«Конструкции интенсивных садов»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«Альянс –Декар»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МУП ЖКХ «Водоканал»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72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ММБУК «Центр творчества и искусства»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120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 «Ленинградское»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 «Трудовое»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151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ГАПОУ КК «Ленинградский социально-педагогический колледж»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14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ГБПОУ КК «Ленинградский технический колледж»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132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ГБУСО КК «Ленинградский дом-интернат для престарелых и инвалидов»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341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98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ГКУСО КК «Ленинградский социальный реабилитационный центр для несовершеннолетних»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135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ГБУСО КК «Ленинградский комплексный центр социального обслуживания населения»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179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ЗАО «Сыродельный комбинат «Ленинградский»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10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52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53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ГБУЗ «Ленинградская ЦРБ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» МЗ КК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693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438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54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НАО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 «Ленинградское ДРСУ»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151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75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55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ОАО «Имени Ильича»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528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104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56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ОАО «Сахарный завод «Ленинградский»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640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486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57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ООО «Век»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101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58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ООО «Первомайская инкубаторно-птицеводческая станция»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338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39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59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ООО «Вторая пятилетка»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131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86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ООО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«ЭРКАФАРМ Краснодар»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tabs>
                <w:tab w:val="left" w:pos="750" w:leader="none"/>
                <w:tab w:val="center" w:pos="955" w:leader="none"/>
              </w:tabs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25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241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«Агро-Продукт» Ленинградский комбикормовый завод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08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35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 «Белое»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147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  <w:highlight w:val="cyan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«Южное ААА»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cs="FreeSerif"/>
                <w:sz w:val="28"/>
                <w:szCs w:val="28"/>
                <w:highlight w:val="cyan"/>
              </w:rPr>
            </w:r>
            <w:r>
              <w:rPr>
                <w:rFonts w:ascii="FreeSerif" w:hAnsi="FreeSerif" w:cs="FreeSerif"/>
                <w:sz w:val="28"/>
                <w:szCs w:val="28"/>
                <w:highlight w:val="cyan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9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31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Филиал № 15 АО «Газпром газораспределение Краснодар»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249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both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Обособленное подразделение АО «БТК Групп» в станице Ленинградская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109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0632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8"/>
                <w:szCs w:val="28"/>
              </w:rPr>
              <w:t xml:space="preserve">ИТОГО:</w:t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8"/>
                <w:szCs w:val="28"/>
              </w:rPr>
              <w:t xml:space="preserve">7694</w:t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19"/>
              <w:contextualSpacing w:val="0"/>
              <w:jc w:val="center"/>
              <w:spacing w:after="0" w:line="238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8"/>
                <w:szCs w:val="28"/>
              </w:rPr>
              <w:t xml:space="preserve">2233</w:t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</w:p>
        </w:tc>
      </w:tr>
    </w:tbl>
    <w:p>
      <w:pPr>
        <w:pStyle w:val="919"/>
        <w:contextualSpacing w:val="0"/>
        <w:jc w:val="center"/>
        <w:spacing w:after="0" w:line="238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en-US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contextualSpacing w:val="0"/>
        <w:jc w:val="center"/>
        <w:spacing w:after="0" w:line="238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en-US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contextualSpacing w:val="0"/>
        <w:jc w:val="both"/>
        <w:spacing w:after="0" w:line="238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</w:t>
      </w:r>
      <w:r>
        <w:rPr>
          <w:rFonts w:ascii="FreeSerif" w:hAnsi="FreeSerif" w:eastAsia="FreeSerif" w:cs="FreeSerif"/>
          <w:sz w:val="28"/>
          <w:szCs w:val="28"/>
        </w:rPr>
        <w:t xml:space="preserve">аместител</w:t>
      </w:r>
      <w:r>
        <w:rPr>
          <w:rFonts w:ascii="FreeSerif" w:hAnsi="FreeSerif" w:eastAsia="FreeSerif" w:cs="FreeSerif"/>
          <w:sz w:val="28"/>
          <w:szCs w:val="28"/>
        </w:rPr>
        <w:t xml:space="preserve">ь</w:t>
      </w:r>
      <w:r>
        <w:rPr>
          <w:rFonts w:ascii="FreeSerif" w:hAnsi="FreeSerif" w:eastAsia="FreeSerif" w:cs="FreeSerif"/>
          <w:sz w:val="28"/>
          <w:szCs w:val="28"/>
        </w:rPr>
        <w:t xml:space="preserve"> главы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contextualSpacing w:val="0"/>
        <w:jc w:val="both"/>
        <w:spacing w:after="0" w:line="238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contextualSpacing w:val="0"/>
        <w:jc w:val="both"/>
        <w:spacing w:after="0" w:line="238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</w:t>
        <w:tab/>
        <w:tab/>
        <w:tab/>
        <w:tab/>
        <w:tab/>
        <w:tab/>
        <w:tab/>
        <w:tab/>
        <w:tab/>
        <w:t xml:space="preserve">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Ю.И. Мазурова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ind w:left="10632"/>
        <w:spacing w:after="0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Приложение </w:t>
      </w:r>
      <w:r>
        <w:rPr>
          <w:rFonts w:ascii="FreeSerif" w:hAnsi="FreeSerif" w:eastAsia="FreeSerif" w:cs="FreeSerif"/>
          <w:sz w:val="28"/>
        </w:rPr>
        <w:t xml:space="preserve">2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ind w:left="10490"/>
        <w:spacing w:after="0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ind w:left="10632"/>
        <w:spacing w:after="0"/>
        <w:rPr>
          <w:rFonts w:ascii="FreeSerif" w:hAnsi="FreeSerif" w:cs="FreeSerif"/>
          <w:b/>
        </w:rPr>
      </w:pPr>
      <w:r>
        <w:rPr>
          <w:rFonts w:ascii="FreeSerif" w:hAnsi="FreeSerif" w:eastAsia="FreeSerif" w:cs="FreeSerif"/>
          <w:sz w:val="28"/>
        </w:rPr>
        <w:t xml:space="preserve">УТВЕРЖДЕН</w:t>
      </w:r>
      <w:r>
        <w:rPr>
          <w:rFonts w:ascii="FreeSerif" w:hAnsi="FreeSerif" w:cs="FreeSerif"/>
          <w:b/>
        </w:rPr>
      </w:r>
      <w:r>
        <w:rPr>
          <w:rFonts w:ascii="FreeSerif" w:hAnsi="FreeSerif" w:cs="FreeSerif"/>
          <w:b/>
        </w:rPr>
      </w:r>
    </w:p>
    <w:p>
      <w:pPr>
        <w:pStyle w:val="919"/>
        <w:ind w:left="10632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постановлением</w:t>
      </w:r>
      <w:r>
        <w:rPr>
          <w:rFonts w:ascii="FreeSerif" w:hAnsi="FreeSerif" w:eastAsia="FreeSerif" w:cs="FreeSerif"/>
          <w:sz w:val="28"/>
        </w:rPr>
        <w:t xml:space="preserve"> администрации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ind w:left="10632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9"/>
        <w:ind w:left="10632"/>
        <w:spacing w:after="0"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Ленинградский район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_970"/>
        <w:ind w:left="10632" w:firstLine="0"/>
        <w:jc w:val="both"/>
        <w:rPr>
          <w:rFonts w:ascii="FreeSerif" w:hAnsi="FreeSerif" w:cs="FreeSerif"/>
          <w:b w:val="0"/>
        </w:rPr>
      </w:pPr>
      <w:r>
        <w:rPr>
          <w:rFonts w:ascii="FreeSerif" w:hAnsi="FreeSerif" w:eastAsia="FreeSerif" w:cs="FreeSerif"/>
          <w:b w:val="0"/>
        </w:rPr>
        <w:t xml:space="preserve">от </w:t>
      </w:r>
      <w:r>
        <w:rPr>
          <w:rFonts w:ascii="FreeSerif" w:hAnsi="FreeSerif" w:eastAsia="FreeSerif" w:cs="FreeSerif"/>
          <w:b w:val="0"/>
        </w:rPr>
        <w:t xml:space="preserve">___________</w:t>
      </w:r>
      <w:r>
        <w:rPr>
          <w:rFonts w:ascii="FreeSerif" w:hAnsi="FreeSerif" w:eastAsia="FreeSerif" w:cs="FreeSerif"/>
          <w:b w:val="0"/>
        </w:rPr>
        <w:t xml:space="preserve"> № </w:t>
      </w:r>
      <w:r>
        <w:rPr>
          <w:rFonts w:ascii="FreeSerif" w:hAnsi="FreeSerif" w:eastAsia="FreeSerif" w:cs="FreeSerif"/>
          <w:b w:val="0"/>
        </w:rPr>
        <w:t xml:space="preserve">_____</w:t>
      </w:r>
      <w:r>
        <w:rPr>
          <w:rFonts w:ascii="FreeSerif" w:hAnsi="FreeSerif" w:cs="FreeSerif"/>
          <w:b w:val="0"/>
        </w:rPr>
      </w:r>
      <w:r>
        <w:rPr>
          <w:rFonts w:ascii="FreeSerif" w:hAnsi="FreeSerif" w:cs="FreeSerif"/>
          <w:b w:val="0"/>
        </w:rPr>
      </w:r>
    </w:p>
    <w:p>
      <w:pPr>
        <w:pStyle w:val="1_970"/>
        <w:ind w:left="10490"/>
        <w:rPr>
          <w:rFonts w:ascii="FreeSerif" w:hAnsi="FreeSerif" w:cs="FreeSerif"/>
          <w:b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pStyle w:val="919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ПЕРЕЧЕНЬ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работодателей, расположенных на территории муниципального образования Ленинградский муниципальный округ Краснодарского края, которым устанавливаю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ся </w:t>
      </w:r>
      <w:r>
        <w:rPr>
          <w:rFonts w:ascii="FreeSerif" w:hAnsi="FreeSerif" w:eastAsia="FreeSerif" w:cs="FreeSerif"/>
          <w:sz w:val="28"/>
          <w:szCs w:val="28"/>
        </w:rPr>
        <w:t xml:space="preserve">квоты для приема на рабочие места для приема на работу молодежи и иных граждан, испытывающих трудности в поиске работы</w:t>
      </w:r>
      <w:r>
        <w:rPr>
          <w:rFonts w:ascii="FreeSerif" w:hAnsi="FreeSerif" w:eastAsia="FreeSerif" w:cs="FreeSerif"/>
          <w:sz w:val="28"/>
          <w:szCs w:val="28"/>
        </w:rPr>
        <w:t xml:space="preserve">, кроме инвал</w:t>
      </w:r>
      <w:r>
        <w:rPr>
          <w:rFonts w:ascii="FreeSerif" w:hAnsi="FreeSerif" w:eastAsia="FreeSerif" w:cs="FreeSerif"/>
          <w:sz w:val="28"/>
          <w:szCs w:val="28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дов, на 202</w:t>
      </w: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eastAsia="FreeSerif" w:cs="FreeSerif"/>
          <w:sz w:val="28"/>
          <w:szCs w:val="28"/>
        </w:rPr>
        <w:t xml:space="preserve"> год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145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1196"/>
        <w:gridCol w:w="2835"/>
      </w:tblGrid>
      <w:tr>
        <w:tblPrEx/>
        <w:trPr>
          <w:trHeight w:val="1106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п/п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Наименование работодателя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Среднесписочная численность (чел.)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 «Ленинградское»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 «Трудовое»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151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ГАПОУ КК «Ленинградский социально-педагогический колледж»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14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ГБПОУ КК «Ленинградский технический колледж»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132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ГБУСО КК «Ленинградский дом-интернат для престарелых и инвалидов»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341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ГКУСО КК «Ленинградский социальный реабилитационный центр для несовершеннолетних»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135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ГБУСО КК «Ленинградский комплексный центр социального обслуживания населения»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179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ЗАО «Сыродельный комбинат «Ленинградский»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10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ГБУЗ «Ленинградская ЦРБ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» МЗ КК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693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НАО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 «Ленинградское ДРСУ»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151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ОАО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 «Имени Ильича»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528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ОАО «Сахарный завод «Ленинградский»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640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«Век»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101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«Первомайская инкубаторно-птицеводческая станция»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338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ООО «Вторая пятилетка»</w:t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 xml:space="preserve">131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«ЭРКАФАРМ Краснодар»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tabs>
                <w:tab w:val="left" w:pos="750" w:leader="none"/>
                <w:tab w:val="center" w:pos="955" w:leader="none"/>
              </w:tabs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25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«Агро-Продукт» Ленинградский комбикормовый завод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08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18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АО «Белое»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147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311"/>
        </w:trPr>
        <w:tc>
          <w:tcPr>
            <w:shd w:val="clear" w:color="ffffff" w:fill="ffffff"/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 xml:space="preserve">19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  <w:highlight w:val="cyan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ООО «Южное ААА»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cs="FreeSerif"/>
                <w:sz w:val="28"/>
                <w:szCs w:val="28"/>
                <w:highlight w:val="cyan"/>
              </w:rPr>
            </w:r>
            <w:r>
              <w:rPr>
                <w:rFonts w:ascii="FreeSerif" w:hAnsi="FreeSerif" w:cs="FreeSerif"/>
                <w:sz w:val="28"/>
                <w:szCs w:val="28"/>
                <w:highlight w:val="cyan"/>
              </w:rPr>
            </w:r>
          </w:p>
        </w:tc>
        <w:tc>
          <w:tcPr>
            <w:shd w:val="clear" w:color="ffffff" w:fill="ffffff"/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9</w:t>
            </w: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173"/>
        </w:trPr>
        <w:tc>
          <w:tcPr>
            <w:shd w:val="clear" w:color="ffffff" w:fill="ffffff"/>
            <w:tcW w:w="5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Филиал № 15 АО «Газпром газораспределение Краснодар»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249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173"/>
        </w:trPr>
        <w:tc>
          <w:tcPr>
            <w:shd w:val="clear" w:color="ffffff" w:fill="ffffff"/>
            <w:tcW w:w="534" w:type="dxa"/>
            <w:vAlign w:val="top"/>
            <w:textDirection w:val="lrTb"/>
            <w:noWrap w:val="false"/>
          </w:tcPr>
          <w:p>
            <w:pPr>
              <w:pStyle w:val="919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Обособленное подразделение АО «БТК Групп» в станице Ленинградская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109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173"/>
        </w:trPr>
        <w:tc>
          <w:tcPr>
            <w:shd w:val="clear" w:color="ffffff" w:fill="ffffff"/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spacing w:after="0" w:line="240" w:lineRule="auto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11196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ММБУК «Центр творчества и искусства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120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</w:tr>
      <w:tr>
        <w:tblPrEx/>
        <w:trPr>
          <w:trHeight w:val="173"/>
        </w:trPr>
        <w:tc>
          <w:tcPr>
            <w:shd w:val="clear" w:color="ffffff" w:fill="ffffff"/>
            <w:tcW w:w="534" w:type="dxa"/>
            <w:vAlign w:val="top"/>
            <w:textDirection w:val="lrTb"/>
            <w:noWrap w:val="false"/>
          </w:tcPr>
          <w:p>
            <w:pPr>
              <w:pStyle w:val="919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shd w:val="clear" w:color="ffffff" w:fill="ffffff"/>
            <w:tcW w:w="11196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8"/>
                <w:szCs w:val="28"/>
              </w:rPr>
              <w:t xml:space="preserve">ИТОГО:</w:t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after="0" w:line="240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8"/>
                <w:szCs w:val="28"/>
              </w:rPr>
              <w:t xml:space="preserve">5365</w:t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</w:p>
        </w:tc>
      </w:tr>
    </w:tbl>
    <w:p>
      <w:pPr>
        <w:pStyle w:val="919"/>
        <w:jc w:val="both"/>
        <w:spacing w:after="0"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919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ind w:left="-142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</w:t>
      </w:r>
      <w:r>
        <w:rPr>
          <w:rFonts w:ascii="FreeSerif" w:hAnsi="FreeSerif" w:eastAsia="FreeSerif" w:cs="FreeSerif"/>
          <w:sz w:val="28"/>
          <w:szCs w:val="28"/>
        </w:rPr>
        <w:t xml:space="preserve">аместител</w:t>
      </w:r>
      <w:r>
        <w:rPr>
          <w:rFonts w:ascii="FreeSerif" w:hAnsi="FreeSerif" w:eastAsia="FreeSerif" w:cs="FreeSerif"/>
          <w:sz w:val="28"/>
          <w:szCs w:val="28"/>
        </w:rPr>
        <w:t xml:space="preserve">ь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главы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ind w:left="-142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образования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ind w:left="-142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Ю.И. Мазурова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701" w:right="283" w:bottom="680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69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  <w:tabs>
          <w:tab w:val="num" w:pos="18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  <w:tabs>
          <w:tab w:val="num" w:pos="25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  <w:tabs>
          <w:tab w:val="num" w:pos="32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  <w:tabs>
          <w:tab w:val="num" w:pos="39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  <w:tabs>
          <w:tab w:val="num" w:pos="46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  <w:tabs>
          <w:tab w:val="num" w:pos="54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  <w:tabs>
          <w:tab w:val="num" w:pos="61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  <w:tabs>
          <w:tab w:val="num" w:pos="68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  <w:tabs>
          <w:tab w:val="num" w:pos="75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360"/>
        <w:tabs>
          <w:tab w:val="num" w:pos="17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490" w:hanging="360"/>
        <w:tabs>
          <w:tab w:val="num" w:pos="24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10" w:hanging="180"/>
        <w:tabs>
          <w:tab w:val="num" w:pos="32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30" w:hanging="360"/>
        <w:tabs>
          <w:tab w:val="num" w:pos="39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50" w:hanging="360"/>
        <w:tabs>
          <w:tab w:val="num" w:pos="46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70" w:hanging="180"/>
        <w:tabs>
          <w:tab w:val="num" w:pos="53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090" w:hanging="360"/>
        <w:tabs>
          <w:tab w:val="num" w:pos="60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10" w:hanging="360"/>
        <w:tabs>
          <w:tab w:val="num" w:pos="68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30" w:hanging="180"/>
        <w:tabs>
          <w:tab w:val="num" w:pos="753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8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8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4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6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1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70" w:hanging="360"/>
        <w:tabs>
          <w:tab w:val="num" w:pos="17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490" w:hanging="360"/>
        <w:tabs>
          <w:tab w:val="num" w:pos="24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10" w:hanging="180"/>
        <w:tabs>
          <w:tab w:val="num" w:pos="32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30" w:hanging="360"/>
        <w:tabs>
          <w:tab w:val="num" w:pos="39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50" w:hanging="360"/>
        <w:tabs>
          <w:tab w:val="num" w:pos="46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70" w:hanging="180"/>
        <w:tabs>
          <w:tab w:val="num" w:pos="53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090" w:hanging="360"/>
        <w:tabs>
          <w:tab w:val="num" w:pos="60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10" w:hanging="360"/>
        <w:tabs>
          <w:tab w:val="num" w:pos="68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30" w:hanging="180"/>
        <w:tabs>
          <w:tab w:val="num" w:pos="7530" w:leader="none"/>
        </w:tabs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6" w:hanging="4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6" w:hanging="4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6" w:hanging="4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7"/>
  </w:num>
  <w:num w:numId="3">
    <w:abstractNumId w:val="10"/>
  </w:num>
  <w:num w:numId="4">
    <w:abstractNumId w:val="1"/>
  </w:num>
  <w:num w:numId="5">
    <w:abstractNumId w:val="17"/>
  </w:num>
  <w:num w:numId="6">
    <w:abstractNumId w:val="2"/>
  </w:num>
  <w:num w:numId="7">
    <w:abstractNumId w:val="22"/>
  </w:num>
  <w:num w:numId="8">
    <w:abstractNumId w:val="11"/>
  </w:num>
  <w:num w:numId="9">
    <w:abstractNumId w:val="0"/>
  </w:num>
  <w:num w:numId="10">
    <w:abstractNumId w:val="2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4"/>
  </w:num>
  <w:num w:numId="14">
    <w:abstractNumId w:val="3"/>
  </w:num>
  <w:num w:numId="15">
    <w:abstractNumId w:val="15"/>
  </w:num>
  <w:num w:numId="16">
    <w:abstractNumId w:val="5"/>
  </w:num>
  <w:num w:numId="17">
    <w:abstractNumId w:val="20"/>
  </w:num>
  <w:num w:numId="18">
    <w:abstractNumId w:val="23"/>
  </w:num>
  <w:num w:numId="19">
    <w:abstractNumId w:val="14"/>
  </w:num>
  <w:num w:numId="20">
    <w:abstractNumId w:val="25"/>
  </w:num>
  <w:num w:numId="21">
    <w:abstractNumId w:val="8"/>
  </w:num>
  <w:num w:numId="22">
    <w:abstractNumId w:val="6"/>
  </w:num>
  <w:num w:numId="23">
    <w:abstractNumId w:val="19"/>
  </w:num>
  <w:num w:numId="24">
    <w:abstractNumId w:val="4"/>
  </w:num>
  <w:num w:numId="25">
    <w:abstractNumId w:val="16"/>
  </w:num>
  <w:num w:numId="26">
    <w:abstractNumId w:val="18"/>
  </w:num>
  <w:num w:numId="27">
    <w:abstractNumId w:val="13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1">
    <w:name w:val="Heading 1"/>
    <w:basedOn w:val="919"/>
    <w:next w:val="919"/>
    <w:link w:val="7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2">
    <w:name w:val="Heading 1 Char"/>
    <w:link w:val="741"/>
    <w:uiPriority w:val="9"/>
    <w:rPr>
      <w:rFonts w:ascii="Arial" w:hAnsi="Arial" w:eastAsia="Arial" w:cs="Arial"/>
      <w:sz w:val="40"/>
      <w:szCs w:val="40"/>
    </w:rPr>
  </w:style>
  <w:style w:type="paragraph" w:styleId="743">
    <w:name w:val="Heading 2"/>
    <w:basedOn w:val="919"/>
    <w:next w:val="919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4">
    <w:name w:val="Heading 2 Char"/>
    <w:link w:val="743"/>
    <w:uiPriority w:val="9"/>
    <w:rPr>
      <w:rFonts w:ascii="Arial" w:hAnsi="Arial" w:eastAsia="Arial" w:cs="Arial"/>
      <w:sz w:val="34"/>
    </w:rPr>
  </w:style>
  <w:style w:type="paragraph" w:styleId="745">
    <w:name w:val="Heading 3"/>
    <w:basedOn w:val="919"/>
    <w:next w:val="919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6">
    <w:name w:val="Heading 3 Char"/>
    <w:link w:val="745"/>
    <w:uiPriority w:val="9"/>
    <w:rPr>
      <w:rFonts w:ascii="Arial" w:hAnsi="Arial" w:eastAsia="Arial" w:cs="Arial"/>
      <w:sz w:val="30"/>
      <w:szCs w:val="30"/>
    </w:rPr>
  </w:style>
  <w:style w:type="paragraph" w:styleId="747">
    <w:name w:val="Heading 4"/>
    <w:basedOn w:val="919"/>
    <w:next w:val="919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8">
    <w:name w:val="Heading 4 Char"/>
    <w:link w:val="747"/>
    <w:uiPriority w:val="9"/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919"/>
    <w:next w:val="919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0">
    <w:name w:val="Heading 5 Char"/>
    <w:link w:val="749"/>
    <w:uiPriority w:val="9"/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919"/>
    <w:next w:val="919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2">
    <w:name w:val="Heading 6 Char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919"/>
    <w:next w:val="919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4">
    <w:name w:val="Heading 7 Char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19"/>
    <w:next w:val="919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19"/>
    <w:next w:val="919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919"/>
    <w:uiPriority w:val="34"/>
    <w:qFormat/>
    <w:pPr>
      <w:contextualSpacing/>
      <w:ind w:left="720"/>
    </w:pPr>
  </w:style>
  <w:style w:type="paragraph" w:styleId="760">
    <w:name w:val="No Spacing"/>
    <w:uiPriority w:val="1"/>
    <w:qFormat/>
    <w:pPr>
      <w:spacing w:before="0" w:after="0" w:line="240" w:lineRule="auto"/>
    </w:pPr>
  </w:style>
  <w:style w:type="paragraph" w:styleId="761">
    <w:name w:val="Title"/>
    <w:basedOn w:val="919"/>
    <w:next w:val="919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link w:val="761"/>
    <w:uiPriority w:val="10"/>
    <w:rPr>
      <w:sz w:val="48"/>
      <w:szCs w:val="48"/>
    </w:rPr>
  </w:style>
  <w:style w:type="paragraph" w:styleId="763">
    <w:name w:val="Subtitle"/>
    <w:basedOn w:val="919"/>
    <w:next w:val="919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link w:val="763"/>
    <w:uiPriority w:val="11"/>
    <w:rPr>
      <w:sz w:val="24"/>
      <w:szCs w:val="24"/>
    </w:rPr>
  </w:style>
  <w:style w:type="paragraph" w:styleId="765">
    <w:name w:val="Quote"/>
    <w:basedOn w:val="919"/>
    <w:next w:val="919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9"/>
    <w:next w:val="919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paragraph" w:styleId="769">
    <w:name w:val="Header"/>
    <w:basedOn w:val="919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0">
    <w:name w:val="Header Char"/>
    <w:link w:val="769"/>
    <w:uiPriority w:val="99"/>
  </w:style>
  <w:style w:type="paragraph" w:styleId="771">
    <w:name w:val="Footer"/>
    <w:basedOn w:val="919"/>
    <w:link w:val="7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2">
    <w:name w:val="Footer Char"/>
    <w:link w:val="771"/>
    <w:uiPriority w:val="99"/>
  </w:style>
  <w:style w:type="paragraph" w:styleId="773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>
    <w:name w:val="Caption Char"/>
    <w:basedOn w:val="773"/>
    <w:link w:val="771"/>
    <w:uiPriority w:val="99"/>
  </w:style>
  <w:style w:type="table" w:styleId="77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1">
    <w:name w:val="Hyperlink"/>
    <w:uiPriority w:val="99"/>
    <w:unhideWhenUsed/>
    <w:rPr>
      <w:color w:val="0000ff" w:themeColor="hyperlink"/>
      <w:u w:val="single"/>
    </w:r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next w:val="919"/>
    <w:link w:val="919"/>
    <w:qFormat/>
    <w:rPr>
      <w:lang w:val="ru-RU" w:eastAsia="ru-RU" w:bidi="ar-SA"/>
    </w:rPr>
  </w:style>
  <w:style w:type="paragraph" w:styleId="920">
    <w:name w:val="Заголовок 1"/>
    <w:basedOn w:val="919"/>
    <w:next w:val="919"/>
    <w:link w:val="919"/>
    <w:qFormat/>
    <w:pPr>
      <w:ind w:left="5529" w:firstLine="851"/>
      <w:jc w:val="both"/>
      <w:keepNext/>
      <w:outlineLvl w:val="0"/>
    </w:pPr>
    <w:rPr>
      <w:sz w:val="28"/>
    </w:rPr>
  </w:style>
  <w:style w:type="paragraph" w:styleId="921">
    <w:name w:val="Заголовок 2"/>
    <w:basedOn w:val="919"/>
    <w:next w:val="919"/>
    <w:link w:val="919"/>
    <w:qFormat/>
    <w:pPr>
      <w:jc w:val="center"/>
      <w:keepNext/>
      <w:outlineLvl w:val="1"/>
    </w:pPr>
    <w:rPr>
      <w:sz w:val="28"/>
    </w:rPr>
  </w:style>
  <w:style w:type="paragraph" w:styleId="922">
    <w:name w:val="Заголовок 3"/>
    <w:basedOn w:val="919"/>
    <w:next w:val="919"/>
    <w:link w:val="919"/>
    <w:qFormat/>
    <w:pPr>
      <w:ind w:left="5670"/>
      <w:keepNext/>
      <w:outlineLvl w:val="2"/>
    </w:pPr>
    <w:rPr>
      <w:sz w:val="28"/>
    </w:rPr>
  </w:style>
  <w:style w:type="paragraph" w:styleId="923">
    <w:name w:val="Заголовок 4"/>
    <w:basedOn w:val="919"/>
    <w:next w:val="919"/>
    <w:link w:val="919"/>
    <w:qFormat/>
    <w:pPr>
      <w:ind w:left="3969"/>
      <w:keepNext/>
      <w:outlineLvl w:val="3"/>
    </w:pPr>
    <w:rPr>
      <w:sz w:val="28"/>
    </w:rPr>
  </w:style>
  <w:style w:type="paragraph" w:styleId="924">
    <w:name w:val="Заголовок 5"/>
    <w:basedOn w:val="919"/>
    <w:next w:val="919"/>
    <w:link w:val="919"/>
    <w:qFormat/>
    <w:pPr>
      <w:ind w:firstLine="851"/>
      <w:keepNext/>
      <w:outlineLvl w:val="4"/>
    </w:pPr>
    <w:rPr>
      <w:sz w:val="28"/>
    </w:rPr>
  </w:style>
  <w:style w:type="paragraph" w:styleId="925">
    <w:name w:val="Заголовок 6"/>
    <w:basedOn w:val="919"/>
    <w:next w:val="919"/>
    <w:link w:val="919"/>
    <w:qFormat/>
    <w:pPr>
      <w:jc w:val="right"/>
      <w:keepNext/>
      <w:outlineLvl w:val="5"/>
    </w:pPr>
    <w:rPr>
      <w:sz w:val="28"/>
    </w:rPr>
  </w:style>
  <w:style w:type="paragraph" w:styleId="926">
    <w:name w:val="Заголовок 7"/>
    <w:basedOn w:val="919"/>
    <w:next w:val="919"/>
    <w:link w:val="919"/>
    <w:qFormat/>
    <w:pPr>
      <w:jc w:val="both"/>
      <w:keepNext/>
      <w:outlineLvl w:val="6"/>
    </w:pPr>
    <w:rPr>
      <w:sz w:val="28"/>
    </w:rPr>
  </w:style>
  <w:style w:type="paragraph" w:styleId="927">
    <w:name w:val="Заголовок 8"/>
    <w:basedOn w:val="919"/>
    <w:next w:val="919"/>
    <w:link w:val="919"/>
    <w:qFormat/>
    <w:pPr>
      <w:keepNext/>
      <w:outlineLvl w:val="7"/>
    </w:pPr>
    <w:rPr>
      <w:sz w:val="28"/>
    </w:rPr>
  </w:style>
  <w:style w:type="character" w:styleId="928">
    <w:name w:val="Основной шрифт абзаца"/>
    <w:next w:val="928"/>
    <w:link w:val="919"/>
    <w:uiPriority w:val="1"/>
    <w:semiHidden/>
    <w:unhideWhenUsed/>
  </w:style>
  <w:style w:type="table" w:styleId="929">
    <w:name w:val="Обычная таблица"/>
    <w:next w:val="929"/>
    <w:link w:val="919"/>
    <w:uiPriority w:val="99"/>
    <w:semiHidden/>
    <w:unhideWhenUsed/>
    <w:qFormat/>
    <w:tblPr/>
  </w:style>
  <w:style w:type="numbering" w:styleId="930">
    <w:name w:val="Нет списка"/>
    <w:next w:val="930"/>
    <w:link w:val="919"/>
    <w:uiPriority w:val="99"/>
    <w:semiHidden/>
    <w:unhideWhenUsed/>
  </w:style>
  <w:style w:type="paragraph" w:styleId="931">
    <w:name w:val="Основной текст с отступом"/>
    <w:basedOn w:val="919"/>
    <w:next w:val="931"/>
    <w:link w:val="919"/>
    <w:pPr>
      <w:ind w:firstLine="851"/>
    </w:pPr>
    <w:rPr>
      <w:sz w:val="28"/>
    </w:rPr>
  </w:style>
  <w:style w:type="paragraph" w:styleId="932">
    <w:name w:val="Основной текст с отступом 2"/>
    <w:basedOn w:val="919"/>
    <w:next w:val="932"/>
    <w:link w:val="919"/>
    <w:pPr>
      <w:ind w:left="5670"/>
    </w:pPr>
    <w:rPr>
      <w:sz w:val="28"/>
    </w:rPr>
  </w:style>
  <w:style w:type="paragraph" w:styleId="933">
    <w:name w:val="Основной текст с отступом 3"/>
    <w:basedOn w:val="919"/>
    <w:next w:val="933"/>
    <w:link w:val="919"/>
    <w:pPr>
      <w:ind w:left="851"/>
    </w:pPr>
    <w:rPr>
      <w:b/>
      <w:sz w:val="28"/>
    </w:rPr>
  </w:style>
  <w:style w:type="paragraph" w:styleId="934">
    <w:name w:val="Верхний колонтитул"/>
    <w:basedOn w:val="919"/>
    <w:next w:val="934"/>
    <w:link w:val="946"/>
    <w:uiPriority w:val="99"/>
    <w:pPr>
      <w:tabs>
        <w:tab w:val="center" w:pos="4153" w:leader="none"/>
        <w:tab w:val="right" w:pos="8306" w:leader="none"/>
      </w:tabs>
    </w:pPr>
  </w:style>
  <w:style w:type="character" w:styleId="935">
    <w:name w:val="Номер страницы"/>
    <w:basedOn w:val="928"/>
    <w:next w:val="935"/>
    <w:link w:val="919"/>
  </w:style>
  <w:style w:type="paragraph" w:styleId="936">
    <w:name w:val="Название"/>
    <w:basedOn w:val="919"/>
    <w:next w:val="936"/>
    <w:link w:val="919"/>
    <w:qFormat/>
    <w:pPr>
      <w:jc w:val="center"/>
    </w:pPr>
    <w:rPr>
      <w:sz w:val="28"/>
    </w:rPr>
  </w:style>
  <w:style w:type="paragraph" w:styleId="937">
    <w:name w:val="Основной текст"/>
    <w:basedOn w:val="919"/>
    <w:next w:val="937"/>
    <w:link w:val="919"/>
    <w:pPr>
      <w:jc w:val="center"/>
    </w:pPr>
    <w:rPr>
      <w:sz w:val="22"/>
    </w:rPr>
  </w:style>
  <w:style w:type="paragraph" w:styleId="938">
    <w:name w:val="Текст выноски"/>
    <w:basedOn w:val="919"/>
    <w:next w:val="938"/>
    <w:link w:val="919"/>
    <w:semiHidden/>
    <w:rPr>
      <w:rFonts w:ascii="Tahoma" w:hAnsi="Tahoma" w:cs="Tahoma"/>
      <w:sz w:val="16"/>
      <w:szCs w:val="16"/>
    </w:rPr>
  </w:style>
  <w:style w:type="paragraph" w:styleId="939">
    <w:name w:val="Char Char Car Car Char Char Car Car Char Char Car Car Char Char"/>
    <w:basedOn w:val="919"/>
    <w:next w:val="939"/>
    <w:link w:val="919"/>
    <w:pPr>
      <w:spacing w:after="160" w:line="240" w:lineRule="exact"/>
    </w:pPr>
  </w:style>
  <w:style w:type="paragraph" w:styleId="940">
    <w:name w:val="menu_base_text1"/>
    <w:basedOn w:val="919"/>
    <w:next w:val="940"/>
    <w:link w:val="919"/>
    <w:pPr>
      <w:jc w:val="both"/>
      <w:spacing w:before="100" w:beforeAutospacing="1" w:after="100" w:afterAutospacing="1"/>
      <w:pBdr>
        <w:bottom w:val="single" w:color="D7DBDF" w:sz="6" w:space="8"/>
        <w:right w:val="single" w:color="D7DBDF" w:sz="6" w:space="15"/>
      </w:pBdr>
    </w:pPr>
  </w:style>
  <w:style w:type="paragraph" w:styleId="941">
    <w:name w:val="s_34"/>
    <w:basedOn w:val="919"/>
    <w:next w:val="941"/>
    <w:link w:val="919"/>
    <w:pPr>
      <w:jc w:val="center"/>
    </w:pPr>
    <w:rPr>
      <w:b/>
      <w:bCs/>
      <w:color w:val="000080"/>
      <w:sz w:val="21"/>
      <w:szCs w:val="21"/>
    </w:rPr>
  </w:style>
  <w:style w:type="paragraph" w:styleId="942">
    <w:name w:val="s_13"/>
    <w:basedOn w:val="919"/>
    <w:next w:val="942"/>
    <w:link w:val="919"/>
    <w:pPr>
      <w:ind w:firstLine="720"/>
    </w:pPr>
  </w:style>
  <w:style w:type="paragraph" w:styleId="943">
    <w:name w:val="Абзац списка1"/>
    <w:basedOn w:val="919"/>
    <w:next w:val="943"/>
    <w:link w:val="919"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44">
    <w:name w:val="Нижний колонтитул"/>
    <w:basedOn w:val="919"/>
    <w:next w:val="944"/>
    <w:link w:val="945"/>
    <w:uiPriority w:val="99"/>
    <w:pPr>
      <w:tabs>
        <w:tab w:val="center" w:pos="4677" w:leader="none"/>
        <w:tab w:val="right" w:pos="9355" w:leader="none"/>
      </w:tabs>
    </w:pPr>
  </w:style>
  <w:style w:type="character" w:styleId="945">
    <w:name w:val="Нижний колонтитул Знак"/>
    <w:basedOn w:val="928"/>
    <w:next w:val="945"/>
    <w:link w:val="944"/>
    <w:uiPriority w:val="99"/>
  </w:style>
  <w:style w:type="character" w:styleId="946">
    <w:name w:val="Верхний колонтитул Знак"/>
    <w:basedOn w:val="928"/>
    <w:next w:val="946"/>
    <w:link w:val="934"/>
    <w:uiPriority w:val="99"/>
  </w:style>
  <w:style w:type="table" w:styleId="947">
    <w:name w:val="Сетка таблицы"/>
    <w:basedOn w:val="929"/>
    <w:next w:val="947"/>
    <w:link w:val="919"/>
    <w:tblPr/>
  </w:style>
  <w:style w:type="character" w:styleId="948" w:default="1">
    <w:name w:val="Default Paragraph Font"/>
    <w:uiPriority w:val="1"/>
    <w:semiHidden/>
    <w:unhideWhenUsed/>
  </w:style>
  <w:style w:type="numbering" w:styleId="949" w:default="1">
    <w:name w:val="No List"/>
    <w:uiPriority w:val="99"/>
    <w:semiHidden/>
    <w:unhideWhenUsed/>
  </w:style>
  <w:style w:type="table" w:styleId="950" w:default="1">
    <w:name w:val="Normal Table"/>
    <w:uiPriority w:val="99"/>
    <w:semiHidden/>
    <w:unhideWhenUsed/>
    <w:tblPr/>
  </w:style>
  <w:style w:type="paragraph" w:styleId="1_970" w:customStyle="1">
    <w:name w:val="Подзаголовок"/>
    <w:basedOn w:val="868"/>
    <w:next w:val="872"/>
    <w:link w:val="873"/>
    <w:qFormat/>
    <w:pPr>
      <w:contextualSpacing w:val="0"/>
      <w:ind w:left="180" w:right="0" w:hanging="18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oleObject" Target="embeddings/maskFile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CZN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квот для приема на</dc:title>
  <dc:creator>Галат</dc:creator>
  <cp:revision>37</cp:revision>
  <dcterms:created xsi:type="dcterms:W3CDTF">2020-12-04T13:17:00Z</dcterms:created>
  <dcterms:modified xsi:type="dcterms:W3CDTF">2024-11-27T06:37:38Z</dcterms:modified>
  <cp:version>786432</cp:version>
</cp:coreProperties>
</file>