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object w:dxaOrig="735" w:dyaOrig="91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0pt;height:43.2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CorelDRAW.Graphic.11" ShapeID="_x0000_i0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32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tLeast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Порядка взаимодействия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органов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/>
          <w:b/>
          <w:sz w:val="28"/>
          <w:szCs w:val="28"/>
        </w:rPr>
        <w:t xml:space="preserve">самоуправл</w:t>
      </w:r>
      <w:r>
        <w:rPr>
          <w:rFonts w:ascii="Times New Roman" w:hAnsi="Times New Roman"/>
          <w:b/>
          <w:sz w:val="28"/>
          <w:szCs w:val="28"/>
        </w:rPr>
        <w:t xml:space="preserve">ения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Ленинградский </w:t>
      </w:r>
      <w:r>
        <w:rPr>
          <w:rFonts w:ascii="Times New Roman" w:hAnsi="Times New Roman"/>
          <w:b/>
          <w:sz w:val="28"/>
          <w:szCs w:val="28"/>
        </w:rPr>
        <w:t xml:space="preserve">район, муниципальных учреждений </w:t>
      </w:r>
      <w:r>
        <w:rPr>
          <w:rFonts w:ascii="Times New Roman" w:hAnsi="Times New Roman"/>
          <w:b/>
          <w:sz w:val="28"/>
          <w:szCs w:val="28"/>
        </w:rPr>
        <w:t xml:space="preserve">с организаторами добровольческ</w:t>
      </w:r>
      <w:r>
        <w:rPr>
          <w:rFonts w:ascii="Times New Roman" w:hAnsi="Times New Roman"/>
          <w:b/>
          <w:sz w:val="28"/>
          <w:szCs w:val="28"/>
        </w:rPr>
        <w:t xml:space="preserve">ой (волонтерской) деятельности, </w:t>
      </w:r>
      <w:r>
        <w:rPr>
          <w:rFonts w:ascii="Times New Roman" w:hAnsi="Times New Roman"/>
          <w:b/>
          <w:sz w:val="28"/>
          <w:szCs w:val="28"/>
        </w:rPr>
        <w:t xml:space="preserve">добровольческими (волонтерскими) организациями</w:t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Федеральным</w:t>
      </w:r>
      <w:r>
        <w:rPr>
          <w:rFonts w:ascii="Times New Roman" w:hAnsi="Times New Roman"/>
          <w:sz w:val="28"/>
          <w:szCs w:val="28"/>
        </w:rPr>
        <w:t xml:space="preserve"> законом от 11 августа 1995 г.</w:t>
      </w:r>
      <w:r>
        <w:rPr>
          <w:rFonts w:ascii="Times New Roman" w:hAnsi="Times New Roman"/>
          <w:sz w:val="28"/>
          <w:szCs w:val="28"/>
        </w:rPr>
        <w:t xml:space="preserve"> № 135-ФЗ «О благотворительной деятельности и добровольчестве (</w:t>
      </w:r>
      <w:r>
        <w:rPr>
          <w:rFonts w:ascii="Times New Roman" w:hAnsi="Times New Roman"/>
          <w:sz w:val="28"/>
          <w:szCs w:val="28"/>
        </w:rPr>
        <w:t xml:space="preserve">волонтерстве</w:t>
      </w:r>
      <w:r>
        <w:rPr>
          <w:rFonts w:ascii="Times New Roman" w:hAnsi="Times New Roman"/>
          <w:sz w:val="28"/>
          <w:szCs w:val="28"/>
        </w:rPr>
        <w:t xml:space="preserve">)»</w:t>
      </w:r>
      <w:r>
        <w:rPr>
          <w:rFonts w:ascii="Times New Roman" w:hAnsi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/>
          <w:sz w:val="28"/>
          <w:szCs w:val="28"/>
        </w:rPr>
        <w:t xml:space="preserve">27 ноября 2023 г. № 558-ФЗ)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пунктом 3 постановления Правительст</w:t>
      </w:r>
      <w:r>
        <w:rPr>
          <w:rFonts w:ascii="Times New Roman" w:hAnsi="Times New Roman"/>
          <w:sz w:val="28"/>
          <w:szCs w:val="28"/>
        </w:rPr>
        <w:t xml:space="preserve">ва Российской Федерации от 28 ноября </w:t>
      </w:r>
      <w:r>
        <w:rPr>
          <w:rFonts w:ascii="Times New Roman" w:hAnsi="Times New Roman"/>
          <w:sz w:val="28"/>
          <w:szCs w:val="28"/>
        </w:rPr>
        <w:t xml:space="preserve">2018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подведомственных им государственных и муниципальных учрежд</w:t>
      </w:r>
      <w:r>
        <w:rPr>
          <w:rFonts w:ascii="Times New Roman" w:hAnsi="Times New Roman"/>
          <w:sz w:val="28"/>
          <w:szCs w:val="28"/>
        </w:rPr>
        <w:t xml:space="preserve">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</w:t>
      </w:r>
      <w:r>
        <w:rPr>
          <w:rFonts w:ascii="Times New Roman" w:hAnsi="Times New Roman"/>
          <w:sz w:val="28"/>
          <w:szCs w:val="28"/>
        </w:rPr>
        <w:t xml:space="preserve">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Ле</w:t>
      </w:r>
      <w:r>
        <w:rPr>
          <w:rFonts w:ascii="Times New Roman" w:hAnsi="Times New Roman"/>
          <w:sz w:val="28"/>
          <w:szCs w:val="28"/>
        </w:rPr>
        <w:t xml:space="preserve">нинградский район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ю:</w:t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Поряд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 взаимодействи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 Ленинградский район,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/>
      <w:bookmarkStart w:id="0" w:name="bookmark0"/>
      <w:r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Ленинг</w:t>
      </w:r>
      <w:r>
        <w:rPr>
          <w:rFonts w:ascii="Times New Roman" w:hAnsi="Times New Roman"/>
          <w:sz w:val="28"/>
          <w:szCs w:val="28"/>
        </w:rPr>
        <w:t xml:space="preserve">радский район от 28 мая 2019 г.</w:t>
      </w:r>
      <w:r>
        <w:rPr>
          <w:rFonts w:ascii="Times New Roman" w:hAnsi="Times New Roman"/>
          <w:sz w:val="28"/>
          <w:szCs w:val="28"/>
        </w:rPr>
        <w:t xml:space="preserve"> № 396 «Об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 xml:space="preserve">Порядка взаимодействи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Ленинградский район,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/>
          <w:sz w:val="28"/>
          <w:szCs w:val="28"/>
        </w:rPr>
        <w:t xml:space="preserve">».</w:t>
      </w:r>
      <w:r/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Отделу по молодежной политике администрации муниципального образования обеспечить</w:t>
      </w:r>
      <w:r>
        <w:rPr>
          <w:rFonts w:ascii="Times New Roman" w:hAnsi="Times New Roman"/>
          <w:sz w:val="28"/>
          <w:szCs w:val="28"/>
        </w:rPr>
        <w:t xml:space="preserve"> официальное опубликование и</w:t>
      </w:r>
      <w:r>
        <w:rPr>
          <w:rFonts w:ascii="Times New Roman" w:hAnsi="Times New Roman"/>
          <w:sz w:val="28"/>
          <w:szCs w:val="28"/>
        </w:rPr>
        <w:t xml:space="preserve">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Интернет по адресу www.adminlenkub.ru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муниципального образования Ленинградский район Мазурову Ю.И.</w:t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/>
      <w:bookmarkStart w:id="1" w:name="bookmark1"/>
      <w:r/>
      <w:bookmarkEnd w:id="1"/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опубликования. </w:t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Глава муниципального образования</w:t>
      </w:r>
      <w:r/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Ленинградский район                                                                      Ю.Ю.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Шулико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/>
        <w:jc w:val="both"/>
        <w:tabs>
          <w:tab w:val="left" w:pos="5387" w:leader="none"/>
        </w:tabs>
      </w:pPr>
      <w:r>
        <w:rPr>
          <w:rFonts w:ascii="Times New Roman" w:hAnsi="Times New Roman" w:eastAsia="Calibri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/>
        <w:jc w:val="both"/>
        <w:tabs>
          <w:tab w:val="left" w:pos="5387" w:leader="none"/>
        </w:tabs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/>
        <w:jc w:val="both"/>
        <w:tabs>
          <w:tab w:val="left" w:pos="5387" w:leader="none"/>
        </w:tabs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/>
        <w:jc w:val="both"/>
        <w:tabs>
          <w:tab w:val="left" w:pos="5387" w:leader="none"/>
        </w:tabs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/>
        <w:jc w:val="both"/>
        <w:tabs>
          <w:tab w:val="left" w:pos="5387" w:leader="none"/>
        </w:tabs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/>
        <w:jc w:val="both"/>
        <w:tabs>
          <w:tab w:val="left" w:pos="5387" w:leader="none"/>
        </w:tabs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т__________№_________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 w:firstLine="708"/>
        <w:jc w:val="both"/>
        <w:tabs>
          <w:tab w:val="left" w:pos="5387" w:leader="none"/>
        </w:tabs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 w:firstLine="708"/>
        <w:jc w:val="both"/>
        <w:tabs>
          <w:tab w:val="left" w:pos="5387" w:leader="none"/>
        </w:tabs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</w:rPr>
        <w:br/>
        <w:t xml:space="preserve">взаимодействия 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муниципального образования Ленинградский район,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муниципальных учреждений с организаторами</w:t>
      </w:r>
      <w:r>
        <w:rPr>
          <w:rFonts w:ascii="Times New Roman" w:hAnsi="Times New Roman"/>
          <w:b/>
          <w:sz w:val="28"/>
          <w:szCs w:val="28"/>
        </w:rPr>
        <w:br/>
        <w:t xml:space="preserve">добровольческой (волонтерской) деятельности,</w:t>
      </w:r>
      <w:r>
        <w:rPr>
          <w:rFonts w:ascii="Times New Roman" w:hAnsi="Times New Roman"/>
          <w:b/>
          <w:sz w:val="28"/>
          <w:szCs w:val="28"/>
        </w:rPr>
        <w:br/>
        <w:t xml:space="preserve">добровольческими (волонтерскими) организациями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31"/>
        <w:ind w:firstLine="708"/>
        <w:jc w:val="both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подпунктом 2 пункта 4 статьи 17.3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от 11 августа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1995 г. № 135-ФЗ «О благотворительной деятельности и добровольчестве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)» (далее-Федеральный закон №135-ФЗ) и пунктом 3 постановления Правительства Российской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 от 28 ноября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 государственных и муниципальных учреждений, иных организаций с организаторами доброволь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Порядок определяет порядок взаимодействия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Ленинградский район (далее – администрация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отраслевых (функциональных)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органов администрации администрация муниципального образования с организаторами добровольческой (волонтерской) деятельности, добровольческими (волонтерскими) организациями;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подведомственных муниципальных учреждений (далее – учреждение) с организаторами добровольческой (волонтерской) деятельности, добровольческими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(волонтерскими) организациями (далее - организатор добровольческой 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добровольческая организация, добровольческая деятельность)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Ленинградский район (далее – территория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1.2. Отдел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молодежной политики администрации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определить Уполномоченным органом по взаимодействию с организатором добровольческой деятельности, добровольческой организацией (далее – Уполномоченный орган).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Уполномоченный орган осуществляе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свою деятельность совместно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отраслевыми (функциональными) органами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 Цел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ью взаимодействия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и организаторов добровольческой деятельности, добровольческих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создание условий для развития и распространения добровольческой деятельности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 Задачи взаимодействия: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обеспечение эффективного партнерского взаимодействия администрации и организаторов добровольческой деятельности, добровольческих организаций для достижения указанных в пункте 1.3. настоящего Порядка целей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содействие добровольческой деятельности.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 Принципы взаимодействия: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соблюдение  правовых актов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взаимное уважение и партнерское сотрудничество Уполномоченного органа и организатора добровольческой деятельности, добровольческой организации;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поддержка социальных проектов, общественно-гражданских инициатив в социальной сфере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ответственность сторон за выполнение взятых на себя обязательств.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 Формы взаимодействия: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проведение совместных акций и мероприятий;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формирование совместных коллегиально - совещательных органов, рабочих групп, экспертных советов по решению социально-экономических задач развития муниципального образования;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иные формы взаимодействия и поддержки, предусмотренные законами и иными  правовыми актами Российской Федерации.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2. Порядок взаимодействия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Инициирование взаимод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ействия Уполномоченного 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организатора добровольческой деятельности, добровольческой организации осуществляется посредством заключения соглашения по следующим видам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деятельности, утвержденным постановлением Правительства РФ № 1425: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содействие в оказании медицинской помощи в организациях, оказывающих медицинскую помощь;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содействие в оказании социальных услуг в стационарной форме социального обслуживания;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в)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Организатор добровольческой деятельности, добровольческая организация, в целях осуществления взаимодействия, нап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равляют в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взаимодействии, в части организации добровольческой деятельности (далее - предложение), содержащее следующую информацию: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фамилия, имя, отчество (при наличии), если организатором добровольческой деятельности является физическое лицо;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наименование добровольческой организации, фамилия, имя, отчество (при наличии)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информационно-телекоммуникационной сети «Интернет»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идентификационный номер, содержащийся в единой информационной системе в сфере развития добровольчества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2" w:tooltip="consultantplus://offline/ref=7A5D5D38418E4A5A854DFA9D039C9B7EECF3EFCA54C122D2A207868704A5ADEE1E441944957A9626C6DC1302C708C8A56FCF4FCBmE42X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пунктом 1 статьи 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Поступившие в Уполномоченный орган предложения о намерении взаимодействовать регистрируются не позднее следующего рабочего дня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поступления соответствующего предложения.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Уполномоченный орган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результатам рассмотрения предложения в срок, не превышающий 10 рабочих дней со дня его поступления, принима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одно из следующих решений: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 принятии предложения;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об отказе в принятии предложения с указанием причин, послуживших основанием для принятия такого решения.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Решение принимается в форме правового акта Уполномоченного органа.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Основаниями для принятия решения об отказе в принятии предложения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несоответствие предложения и содержащейся в нем информации положениям пункта 2.2. настоящего Порядка;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информируют организатора добровольческой деятельности, добровольческую организацию о принятом решении почтовым отпр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 В случае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ринятия Уполномоченным органом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решения об одобрении предложения о взаимодействии одновре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менно с копией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правового акта Уполномоченного 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предусмотренного п. 2.4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о правовых нормах, регламентирующих работу органа местного самоуправления, учреждения и (или) организации;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 Организатор добровольческой деятельности, добровольческая организ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ация в случае отказа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принятии предложения, вправе направить Уполномоченному органа новое предложение, с учетом внесенных изменений, которое рассматривается в порядке, установленном настоящим Порядком.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 Взаимодействие Уполномоченного орг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назначает специалиста,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2.11. Соглашение заключается в случае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ринятия Уполномоченным органом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 о принятии предложения с организатором добровольческой деятельности, добровольческой организацией и предусматривает: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hyperlink r:id="rId13" w:tooltip="consultantplus://offline/ref=7A5D5D38418E4A5A854DFA9D039C9B7EECF3EFCA54C122D2A207868704A5ADEE1E441944957A9626C6DC1302C708C8A56FCF4FCBmE42X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пункте 1 статьи 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№ 135-ФЗ;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сведения об уполн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Уполномоченного органа, для оперативного решения вопросов, возникающих при взаимодействии;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порядок, в соответствии с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торым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информирует организатора добровольческой деятельности, добровольческую организацию о потребности в привлечении добровольцев;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возможность предостав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ления Уполномоченным органом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 поддержки, предусмотренных статьей 18 Федерального закона № 135-ФЗ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 и необходимого оборудования;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возможность учета деятельности добровольцев в единой информационной системе в сфере развития добровольчества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обязанность организатора добро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обязанность организатора добровольческой деятельнос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ти, добровольческой организации,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2.12. Организатор добровольческой деятельности, добровольческая организация, получившие для подписания проект Соглашения, в течение 5 рабочих дней со дня получения обеспечивают его подписание и представление для подписания и регис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трации в Уполномоченный орган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количестве двух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экземпляров.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2.13. В случае непредставления организатором добровольческой деятельности, добровольческой организацией подписанного проекта Соглашения в течение 2 рабочих дней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даты истечения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срока, указанного в пункте 2.12.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 В случае возникновения разногласи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между Уполномоченным органом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организатор добровольческой деятельности, добровольческая организация, вправе обратиться в Упол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протоколом разногласий;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Уполномоченный орган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вправе обратиться к организатору добровольческой деятельности, добровольческой организации с протоколом разногласий.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2.15. Разногласия рассматриваются путем переговоров при участии обеих сторон и, в случае необходимости, с привлечением представителей общественного совета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реговоров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в случае достижения согласия - обеспечивает подписание с организатором добровольческой деятельности, добровольческой организацией Соглашения и его регистрацию;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в случае не достижения согласия - принимает решение об отказе в заключени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в срок, не превышающий 4 рабочих дней со дня проведения переговоров.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2.16. Срок заключения согла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шения с Уполномоченным органом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главы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И.Мазурова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/>
        <w:jc w:val="both"/>
        <w:spacing w:after="0" w:line="240" w:lineRule="exact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>
        <w:trPr/>
        <w:tc>
          <w:tcPr>
            <w:tcW w:w="45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ind w:left="459" w:right="-108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left="459" w:right="-10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к Порядку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взаимодействи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органов местного самоуправления муниципального образования Ленинградский район,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Типовая форма соглашения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взаимодействии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органов местного самоуправления</w:t>
      </w:r>
      <w: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муниципального образования Ленинградский район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отраслевых (функциональных)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органов администрации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«__»  _____202__года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одежной политики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Ленинградский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именуемый в 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льнейшем «Уполномоченный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 лице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(фамилия, имя, отчество полностью)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действующего на основании Положения с одной стороны, и ______________________________________________________________,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(организатор добровольческой деятельности либо полное название добровольческой организации с указанием адреса)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именуемая в дальнейшем «Организация (организатор)», в лице ________________________________________________________________,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(должность, фамилия, имя, отчество полностью)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действующий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на основании 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(наименование НПА, на основании которого осуществляется деятельность)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другой стороны (далее – стороны), заключили настоящее Соглашение о нижеследующем: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16"/>
          <w:lang w:eastAsia="ru-RU"/>
        </w:rPr>
      </w:r>
      <w:r/>
    </w:p>
    <w:p>
      <w:pPr>
        <w:numPr>
          <w:ilvl w:val="0"/>
          <w:numId w:val="13"/>
        </w:numPr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Предмет Соглашения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left="707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7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(указание формы взаимодействия: проведение совместных акций и мероприятий, методической, консультативной работы в рамках соглашения)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ind w:firstLine="566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Уполномоченный орган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Организация (организатор) совместно осуществляют мероприятия в целях развития гражданского общест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 Целями совместной деятельности являются: 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 Стороны выражают свою готовность к объединению усилий для максимальной реализации положений Соглашения.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 Стороны обязуются в своей деятельности руководствоваться нормативными правовыми актами 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иными нормативными правовыми актами, касающимися совместной деятельности в рамках настоящего Соглашения.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 Общие 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Организация (организатор) осуществляет следующий перечень видов работ (услуг): 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Организация (организатор) осуществляет добровольческую (волонтерскую) деятельность на следующих условиях __________________________________________________________________.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Уполномоченным представителем, ответственными за взаимодействие 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стороны Уполномоченного 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является_____________________________________________, со стороны Организации (организатора)__________________________________________.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Уполномоченный орган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необходимости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предоставляет сведения для включения в единую информационную систему в сфере развития добровольчества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 Права и обязанности сторон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3.1.1. Предоставляет Организации (организатору) возможности и создает условия для осуществления благотворительной,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Уполномоченного органа (учреждения)*.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3.1.3. Информирует Организацию (организатора) о правовых нормах, регламентирующих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работу Уполномоченного 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3.1.4. Вправе предоставить Организации (организатору) меры поддержки, предусмотренные Федеральным законом от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1995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135-ФЗ «О благотворительной деятельности и добровольчестве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)», а также помещения и необходимое оборудование.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Организация (организатор)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 Уполномоченный орган и Организация (организатор) вправе предоставить сведения об Организации (организаторе) для включения в единую информационную систему в сфере развития добровольчества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 Организация (организатор):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3.4.1. 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формирует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существующих ограничениях и/ил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требованиях к специалистам и/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добровольцам (волонтерам), привлекаемым к осуществлению деятельности в рамках Соглашения.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рамках Соглашения.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3.4.3. Информирует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добровольцев о необходимости уведомления Организации (организатора)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4. Условия оплаты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Оплата услуг сотру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дников Уполномоченного 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Организации по реализации Соглашения не предусматривается.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5. Ответственность сторон и порядок разрешения споров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5.4. В случае установления нецелесообразности 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невозможности дальнейшего проведения мероприятий заинтересованная сторона вносит предложение о досрочном расторжении Соглашение, которое должно быть рассмотрено второй стороной в двухнедельный срок с момента внесения предложения заинтересованной стороной.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6. Срок действия Соглашения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6.1. Соглашение вступает в силу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 его подписания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сторонами и действует до «_____» ____________ 20___ года.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6.3. Дополнения и уточнения настоящего соглашения, принимаемые по предложению сторон, оформляются в письменном виде и становятся неотъемлемой частью соглашения с момента их подписания Сторонами.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7. Адреса и реквизиты сторон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Уполномоченный орган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(организатор)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720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720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Контактный телефон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72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ФИО, подпись, печать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ФИО подпись, печать 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72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Примечание: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*в случае заключения разового соглашения в данном пункте указывается перечень инвентаря, специализиро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 до места проведения и обратно, обеспечение питанием;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** план мероприятия, план совместной деятельности на период размещается в приложении к соглашению</w:t>
      </w:r>
      <w:r/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/>
        <w:jc w:val="both"/>
        <w:tabs>
          <w:tab w:val="left" w:pos="538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br/>
      </w:r>
      <w:r/>
    </w:p>
    <w:p>
      <w:pPr>
        <w:pStyle w:val="631"/>
        <w:ind w:left="5387"/>
        <w:jc w:val="both"/>
        <w:tabs>
          <w:tab w:val="left" w:pos="538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/>
    </w:p>
    <w:p>
      <w:pPr>
        <w:pStyle w:val="631"/>
        <w:ind w:left="5387"/>
        <w:jc w:val="both"/>
        <w:tabs>
          <w:tab w:val="left" w:pos="538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</w:t>
      </w:r>
      <w:r/>
    </w:p>
    <w:p>
      <w:pPr>
        <w:pStyle w:val="631"/>
        <w:ind w:left="5387"/>
        <w:jc w:val="both"/>
        <w:tabs>
          <w:tab w:val="left" w:pos="538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/>
    </w:p>
    <w:p>
      <w:pPr>
        <w:pStyle w:val="631"/>
        <w:ind w:left="5387"/>
        <w:jc w:val="both"/>
        <w:tabs>
          <w:tab w:val="left" w:pos="538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</w:r>
      <w:r/>
    </w:p>
    <w:p>
      <w:pPr>
        <w:pStyle w:val="631"/>
        <w:ind w:left="5387"/>
        <w:jc w:val="both"/>
        <w:tabs>
          <w:tab w:val="left" w:pos="538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т__________№_________</w:t>
      </w:r>
      <w:r/>
    </w:p>
    <w:p>
      <w:pPr>
        <w:pStyle w:val="631"/>
        <w:ind w:left="5387" w:firstLine="708"/>
        <w:jc w:val="both"/>
        <w:tabs>
          <w:tab w:val="left" w:pos="538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ind w:left="5387" w:firstLine="708"/>
        <w:jc w:val="both"/>
        <w:tabs>
          <w:tab w:val="left" w:pos="538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</w:rPr>
        <w:br/>
        <w:t xml:space="preserve">взаимодействия 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муниципального образования Ленинградский район,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муниципальных учреждений с организаторами</w:t>
      </w:r>
      <w:r>
        <w:rPr>
          <w:rFonts w:ascii="Times New Roman" w:hAnsi="Times New Roman"/>
          <w:b/>
          <w:sz w:val="28"/>
          <w:szCs w:val="28"/>
        </w:rPr>
        <w:br/>
        <w:t xml:space="preserve">добровольческой (волонтерской) деятельности,</w:t>
      </w:r>
      <w:r>
        <w:rPr>
          <w:rFonts w:ascii="Times New Roman" w:hAnsi="Times New Roman"/>
          <w:b/>
          <w:sz w:val="28"/>
          <w:szCs w:val="28"/>
        </w:rPr>
        <w:br/>
        <w:t xml:space="preserve">добровольческими (волонтерскими) организациями</w:t>
      </w:r>
      <w:r/>
    </w:p>
    <w:p>
      <w:pPr>
        <w:pStyle w:val="6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подпунктом 2 пункта 4 статьи 17.3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от 11 августа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1995 г. № 135-ФЗ «О благотворительной деятельности и добровольчестве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)» и пунктом 3 постановления Правительства Российской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 от 28 ноября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муниципальных учреждений, иных организаций с организаторами доброволь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 Общие Положения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Порядок определяет порядок взаимодействия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Ленинградский район (далее – администрация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отраслевых (функциональных)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органов администрации администрация муниципального образования с организаторами добровольческой (волонтерской) деятельности, добровольческими (волонтерскими) организациями;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подведомственных муниципальных учреждений (далее – учреждение) с организаторами добровольческой (волонтерской) деятельности, добровольческими (волонтерскими) организациями (далее - организатор добровольческой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добровольческая организация, добровольческая деятельность)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Ленинградский район (далее – территория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1.2. Отдел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молодежной политики администрации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определить Уполномоченным органом по взаимодействию с организатором добровольческой деятельности, добровольческой организацией (далее – Уполномоченный орган).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Уполномоченный орган осуществляе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свою деятельность совместно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отраслевыми (функциональными) органами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 Цел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ью взаимодействия 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создание условий для развития и распространения добровольческой деятельности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 Задачи взаимодействия: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обеспечение эффективного партнерского взаимодействия администрации и организаторов добровольческой деятельности, добровольческих организаций для достижения указанных в части 1.3. настоящего Порядка целей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содействие добровольческой деятельности.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 Принципы взаимодействия: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соблюдение нормативных правовых актов Российской Федерации;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взаимное уважение и партнерское сотрудничество Уполномоченного органа и организатора добровольческой деятельности, добровольческой организации;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поддержка социальных проектов, общественно-гражданских инициатив в социальной сфере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ответственность сторон за выполнение взятых на себя обязательств.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 Формы взаимодействия: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проведение совместных акций и мероприятий;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формирование совместных коллегиально - совещательных органов, рабочих групп, экспертных советов по решению социально-экономических задач развития муниципального образования;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иные формы взаимодействия и поддержки, предусмотренные законами и иными нормативными правовыми актами Российской Федерации.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2. Порядок взаимодействия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Инициирование взаимод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ействия Уполномоченного 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 постановлением Правительства РФ № 1425: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содействие в оказании медицинской помощи в организациях,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оказывающих медицинскую помощь;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содействие в оказании социальных услуг в стационарной форме социального обслуживания;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в)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Организатор добровольческой деятельности, добровольческая организация, в целях осуществления взаимодействия, нап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равляют в Уполномоченный 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взаимодействии, в части организации добровольческой деятельности (далее - предложение), содержащее следующую информацию: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фамилия, имя, отчество (при наличии), если организатором добровольческой деятельности является физическое лицо;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фамилия, имя, отчество (при наличии)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информационно-телекоммуникационной сети «Интернет» (при наличии);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идентификационный номер, содержащийся в единой информационной системе в сфере развития добровольчества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(при наличии);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4" w:tooltip="consultantplus://offline/ref=7A5D5D38418E4A5A854DFA9D039C9B7EECF3EFCA54C122D2A207868704A5ADEE1E441944957A9626C6DC1302C708C8A56FCF4FCBmE42X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пунктом 1 статьи 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от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1995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135-ФЗ «О благотворительной деятельности и добровольчестве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Поступившие в Уполномоченный орган предложения о намерении взаимодействовать регистрируются не позднее следующего рабочего дня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поступления соответствующего предложения.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Уполномоченный орган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результатам рассмотрения предложения в срок, не превышающий 10 рабочих дней со дня его поступления, принима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одно из следующих решений:</w:t>
      </w:r>
      <w:bookmarkStart w:id="2" w:name="_GoBack"/>
      <w:r/>
      <w:bookmarkEnd w:id="2"/>
      <w:r/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 принятии предложения;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об отказе в принятии предложения с указанием причин, послуживших основанием для принятия такого решения.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 выносится в форме приказа (распоряжения) руководителя Уполномоченного органа (учреждения).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Основаниями для принятия решения об отказе в принятии предложения являются: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несоответствие предложения и содержащейся в нем информации положениям пункта 2.2. настоящего Порядка;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 Уполномоченный орган (учреждение) информируют организатора добровольческой деятельности, добровольческую организацию о принятом решении почтовым отпр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 В случае принятия Уполномоченным органом (учреждением) решения об одобрении предложения о взаимодействии одновре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менно с копией распоряжения, предусмотренного п. 2.4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о правовых нормах, регламентирующих работу органа местного самоуправления, учреждения и (или) организации;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 Организатор добровольческой деятельности, добровольческая организация в случае отказа учреждения принять предложение, вправе направить Уполномоченному органу аналогичное предложение, которое рассматривается в порядке, установленном настоящим Порядком.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 Взаимодействие Уполномоченного органа (учреждения) с организатором добровольческой деятельности, добровольческой организацией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 Уполномоченный орган (учреждение) назначает специалиста,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2.11. Соглашение заключается в случае принятия Уполномоченным органом (учреждением) решения о принятии предложения с организатором добровольческой деятельности, добровольческой организацией и предусматривает: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5" w:tooltip="consultantplus://offline/ref=7A5D5D38418E4A5A854DFA9D039C9B7EECF3EFCA54C122D2A207868704A5ADEE1E441944957A9626C6DC1302C708C8A56FCF4FCBmE42X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пункте 1 статьи 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№ 135-ФЗ;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сведения об уполн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Уполномоченного органа (учреждения), для оперативного решения вопросов, возникающих при взаимодействии;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порядок, в соответствии с которым Уполномоченный орган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возможность предоставления Уполномоченным органом (учреждением) мер поддержки, предусмотренных статьей 18 Федерального закона № 135-ФЗ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 и необходимого оборудования;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возможность учета деятельности добровольцев в единой информационной системе в сфере развития добровольчества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обязанность организатора добро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обязанность организатора добровольческой деятельнос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ти, добровольческой организации,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2.12. Организатор добровольческой деятельности,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добровольческая организация, получившие для подписания проект Соглашения, в течение 5 рабочих дней со дня получения обеспечивают его подписание и представление для подписания и регистрации в Уполномоченный орган (учреждение) в количестве двух экземпляров.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2.13. В случае непредставления организатором добровольческой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деятельности, добровольческой организацией подписанного проекта Соглашения в течение 2 рабочих дней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даты истечения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срока, указанного в пункте 2.12.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 В случае возникновения разногласий между Уполномоченным органом (учреждением)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организатор добровольческой деятельности, добровольческая организация, вправе обратиться в Уполномоченный орган (учреждение) с протоколом разногласий;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Уполномоченный орган (учреждение) вправе обратиться к организатору добровольческой деятельности, добровольческой организации с протоколом разногласий.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2.15. Разногласия рассматриваются путем переговоров при участии обеих сторон и, в случае необходимости, с привлечением представителей общественного совета округа.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переговоров Уполномоченный орган (учреждение):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в случае достижения согласия - обеспечивает подписание с организатором добровольческой деятельности, добровольческой организацией Соглашения и его регистрацию;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в случае не достижения согласия - принимает решение об отказе в заключени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в срок, не превышающий 4 рабочих дней со дня проведения переговоров.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2.16. Срок заключения соглашения с Уполномоченным органом 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отдела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молодежной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политике администрации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Д.П.Кухаренко</w:t>
      </w:r>
      <w:r/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36" w:firstLine="72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>
        <w:trPr/>
        <w:tc>
          <w:tcPr>
            <w:tcW w:w="45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ind w:left="459" w:right="-10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/>
          </w:p>
          <w:p>
            <w:pPr>
              <w:ind w:left="459" w:right="-10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к Порядку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взаимодействии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органов местного самоуправления муниципального образования Ленинградский район,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Типовая форма соглашения </w:t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взаимодействии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органов местного самоуправления</w:t>
      </w:r>
      <w: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муниципального образования Ленинградский район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отраслевых (функциональных)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органов администрации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«__»  _____202__года </w:t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одежной политики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Ленинградский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именуемый в дальнейшем «Уполномоченный орган (учреждение)» в лице ______________________________________________________________,</w:t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(фамилия, имя, отчество полностью)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действующего на основании Положения с одной стороны, и ______________________________________________________________, </w:t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(организатор добровольческой деятельности либо полное название добровольческой организации с указанием адреса)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именуемая в дальнейшем «Организация (организатор)», в лице ________________________________________________________________, </w:t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(должность, фамилия, имя, отчество полностью)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действующий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на основании 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______________________________________________________________, </w:t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(наименование НПА, на основании которого осуществляется деятельность)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другой стороны (далее – стороны), заключили настоящее Соглашение о нижеследующем: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16"/>
          <w:lang w:eastAsia="ru-RU"/>
        </w:rPr>
      </w:r>
      <w:r/>
    </w:p>
    <w:p>
      <w:pPr>
        <w:numPr>
          <w:ilvl w:val="0"/>
          <w:numId w:val="12"/>
        </w:num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Предмет Соглашения</w:t>
      </w:r>
      <w:r/>
    </w:p>
    <w:p>
      <w:pPr>
        <w:ind w:left="707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____________________________________</w:t>
      </w:r>
      <w:r/>
    </w:p>
    <w:p>
      <w:pPr>
        <w:ind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(указание формы взаимодействия: проведение совместных акций и мероприятий, методической, консультативной работы в рамках соглашения)</w:t>
      </w:r>
      <w:r/>
    </w:p>
    <w:p>
      <w:pPr>
        <w:ind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Уполномоченный орган (учреждение) и Организация (организатор) совместно осуществляют мероприятия в целях развития гражданского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 Целями совместной деятельности являются: 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 Стороны выражают свою готовность к объединению усилий для максимальной реализации положений Соглашения.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 Стороны обязуются в своей деятельности руководствоваться нормативными правовыми актами 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иными нормативными правовыми актами, касающимися совместной деятельности в рамках настоящего Соглашения.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 Общие положения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Организация (организатор) осуществляет следующий перечень видов работ (услуг): ________________________________________________.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Организация (организатор) осуществляет добровольческую (волонтерскую) деятельность на следующих условиях __________________________________________________________________.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Уполномоченным представителем, ответственными за взаимодействие со стороны Уполномоченного органа (учреждения), является_____________________________________________, со стороны Организации (организатора)__________________________________________.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Уполномоченный орган (учреждение) в случае необходимости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Уполномоченный орган (учреждение) предоставляет сведения для включения в единую информационную систему в сфере развития добровольчества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 Права и обязанности сторон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 Уполномоченный орган (учреждение):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3.1.1. Предоставляет 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(организатору) 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утвержденными правилами внутреннего распорядка Уполномоченного органа (учреждения)*.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3.1.3. Информирует Организацию (организатора) о прав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овых нормах, регламентирующих работу Уполномоченного органа (учреждения),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3.1.4. Вправе предоставить Организации (организатору) меры поддержки, предусмотренные Федеральным законом от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1995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135-ФЗ «О благотворительной деятельности и добровольчестве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)», а также помещения и необходимое оборудование.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 Уполномоченный орган (учреждение) и Организация (организатор)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 Уполномоченный орган (учреждение) и Организация (организатор) вправе предоставить сведения об Организации (организаторе) для включения в единую информационную систему в сфере развития добровольчества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волонтерства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 Организация (организатор):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3.4.1. Информирует Уполномоченный орган (учреждение) о существующих ограничениях и/ил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требованиях к специалистам и/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добровольцам (волонтерам), привлекаемым к осуществлению деятельности в рамках Соглашения.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3.4.3. Информирует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добровольцев о необходимости уведомления Организации (организатора)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4. Условия оплаты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Оплата услуг сотрудников Уполномоченного органа (учреждения) и Организации по реализации Соглашения не предусматривается.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5. Ответственность сторон и порядок разрешения споров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5.4. В случае установления нецелесообразности 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невозможности дальнейшего проведения мероприятий заинтересованная сторона вносит предложение о досрочном расторжении Соглашение, которое должно быть рассмотрено второй стороной в двухнедельный срок с момента внесения предложения заинтересованной стороной.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6. Срок действия Соглашения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16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6.3. Дополнения и уточнения настоящего соглашения, принимаемые по предложению сторон, оформляются в письменном виде и становятся неотъемлемой частью соглашения с момента их подписания Сторонами.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7. Адреса и реквизиты сторон</w:t>
      </w:r>
      <w:r/>
    </w:p>
    <w:p>
      <w:pPr>
        <w:ind w:firstLine="708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Уполномоченный орган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 </w:t>
      </w:r>
      <w:r/>
    </w:p>
    <w:p>
      <w:pPr>
        <w:ind w:firstLine="708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(учреждение)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(организатор)  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/>
          </w:p>
          <w:p>
            <w:pPr>
              <w:ind w:firstLine="72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  <w:r/>
          </w:p>
          <w:p>
            <w:pPr>
              <w:ind w:firstLine="72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Контактный телефон</w:t>
            </w:r>
            <w:r/>
          </w:p>
          <w:p>
            <w:pPr>
              <w:ind w:firstLine="72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ФИО, подпись, печать</w:t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ФИО подпись, печать (при наличии)</w:t>
            </w:r>
            <w:r/>
          </w:p>
          <w:p>
            <w:pPr>
              <w:ind w:firstLine="72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Примечание: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*в случае заключения разового соглашения в данном пункте указывается перечень инвентаря, специализиро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 до места проведения и обратно, обеспечение питанием;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** план мероприятия, план совместной деятельности на период размещается в приложении к соглашению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3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19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2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shd w:val="clear" w:color="auto" w:fill="ffffff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7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 w:customStyle="1">
    <w:name w:val="Основной текст_"/>
    <w:basedOn w:val="624"/>
    <w:link w:val="629"/>
    <w:rPr>
      <w:rFonts w:ascii="Times New Roman" w:hAnsi="Times New Roman" w:eastAsia="Times New Roman" w:cs="Times New Roman"/>
      <w:sz w:val="18"/>
      <w:szCs w:val="18"/>
    </w:rPr>
  </w:style>
  <w:style w:type="character" w:styleId="628" w:customStyle="1">
    <w:name w:val="Основной текст (2)_"/>
    <w:basedOn w:val="624"/>
    <w:link w:val="630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29" w:customStyle="1">
    <w:name w:val="Основной текст1"/>
    <w:basedOn w:val="623"/>
    <w:link w:val="627"/>
    <w:pPr>
      <w:ind w:firstLine="400"/>
      <w:spacing w:after="60" w:line="240" w:lineRule="auto"/>
      <w:widowControl w:val="off"/>
    </w:pPr>
    <w:rPr>
      <w:rFonts w:ascii="Times New Roman" w:hAnsi="Times New Roman" w:eastAsia="Times New Roman" w:cs="Times New Roman"/>
      <w:sz w:val="18"/>
      <w:szCs w:val="18"/>
    </w:rPr>
  </w:style>
  <w:style w:type="paragraph" w:styleId="630" w:customStyle="1">
    <w:name w:val="Основной текст (2)"/>
    <w:basedOn w:val="623"/>
    <w:link w:val="628"/>
    <w:pPr>
      <w:ind w:left="70" w:firstLine="10"/>
      <w:spacing w:after="540" w:line="240" w:lineRule="auto"/>
      <w:widowControl w:val="off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31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Relationship Id="rId12" Type="http://schemas.openxmlformats.org/officeDocument/2006/relationships/hyperlink" Target="consultantplus://offline/ref=7A5D5D38418E4A5A854DFA9D039C9B7EECF3EFCA54C122D2A207868704A5ADEE1E441944957A9626C6DC1302C708C8A56FCF4FCBmE42X" TargetMode="External"/><Relationship Id="rId13" Type="http://schemas.openxmlformats.org/officeDocument/2006/relationships/hyperlink" Target="consultantplus://offline/ref=7A5D5D38418E4A5A854DFA9D039C9B7EECF3EFCA54C122D2A207868704A5ADEE1E441944957A9626C6DC1302C708C8A56FCF4FCBmE42X" TargetMode="External"/><Relationship Id="rId14" Type="http://schemas.openxmlformats.org/officeDocument/2006/relationships/hyperlink" Target="consultantplus://offline/ref=7A5D5D38418E4A5A854DFA9D039C9B7EECF3EFCA54C122D2A207868704A5ADEE1E441944957A9626C6DC1302C708C8A56FCF4FCBmE42X" TargetMode="External"/><Relationship Id="rId15" Type="http://schemas.openxmlformats.org/officeDocument/2006/relationships/hyperlink" Target="consultantplus://offline/ref=7A5D5D38418E4A5A854DFA9D039C9B7EECF3EFCA54C122D2A207868704A5ADEE1E441944957A9626C6DC1302C708C8A56FCF4FCBmE42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E8D7-CD7C-437D-B5F4-A3528D1D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revision>37</cp:revision>
  <dcterms:created xsi:type="dcterms:W3CDTF">2021-03-22T07:59:00Z</dcterms:created>
  <dcterms:modified xsi:type="dcterms:W3CDTF">2024-03-19T11:08:48Z</dcterms:modified>
</cp:coreProperties>
</file>