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1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решени</w:t>
      </w:r>
      <w:r>
        <w:rPr>
          <w:rFonts w:ascii="FreeSerif" w:hAnsi="FreeSerif" w:eastAsia="FreeSerif" w:cs="FreeSerif"/>
          <w:sz w:val="28"/>
          <w:szCs w:val="28"/>
        </w:rPr>
        <w:t xml:space="preserve">ю</w:t>
      </w:r>
      <w:r>
        <w:rPr>
          <w:rFonts w:ascii="FreeSerif" w:hAnsi="FreeSerif" w:eastAsia="FreeSerif" w:cs="FreeSerif"/>
          <w:sz w:val="28"/>
          <w:szCs w:val="28"/>
        </w:rPr>
        <w:t xml:space="preserve"> Совета муниципального образования Ленинградский 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</w:rPr>
        <w:t xml:space="preserve">17 апреля 2025 г. № </w:t>
      </w:r>
      <w:r>
        <w:rPr>
          <w:rFonts w:ascii="FreeSerif" w:hAnsi="FreeSerif" w:cs="FreeSerif"/>
          <w:sz w:val="28"/>
          <w:szCs w:val="28"/>
        </w:rPr>
        <w:t xml:space="preserve">43</w:t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</w:t>
      </w:r>
      <w:r>
        <w:rPr>
          <w:rFonts w:ascii="FreeSerif" w:hAnsi="FreeSerif" w:eastAsia="FreeSerif" w:cs="FreeSerif"/>
          <w:sz w:val="28"/>
          <w:szCs w:val="28"/>
        </w:rPr>
        <w:t xml:space="preserve"> 1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</w:t>
      </w:r>
      <w:r>
        <w:rPr>
          <w:rFonts w:ascii="FreeSerif" w:hAnsi="FreeSerif" w:eastAsia="FreeSerif" w:cs="FreeSerif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sz w:val="28"/>
          <w:szCs w:val="28"/>
        </w:rPr>
        <w:t xml:space="preserve">ЖДЕН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sz w:val="28"/>
          <w:szCs w:val="28"/>
        </w:rPr>
        <w:t xml:space="preserve">ешени</w:t>
      </w:r>
      <w:r>
        <w:rPr>
          <w:rFonts w:ascii="FreeSerif" w:hAnsi="FreeSerif" w:eastAsia="FreeSerif" w:cs="FreeSerif"/>
          <w:sz w:val="28"/>
          <w:szCs w:val="28"/>
        </w:rPr>
        <w:t xml:space="preserve">ем</w:t>
      </w:r>
      <w:r>
        <w:rPr>
          <w:rFonts w:ascii="FreeSerif" w:hAnsi="FreeSerif" w:eastAsia="FreeSerif" w:cs="FreeSerif"/>
          <w:sz w:val="28"/>
          <w:szCs w:val="28"/>
        </w:rPr>
        <w:t xml:space="preserve"> Совета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</w:t>
      </w:r>
      <w:r>
        <w:rPr>
          <w:rFonts w:ascii="FreeSerif" w:hAnsi="FreeSerif" w:eastAsia="FreeSerif" w:cs="FreeSerif"/>
          <w:sz w:val="28"/>
          <w:szCs w:val="28"/>
        </w:rPr>
        <w:t xml:space="preserve">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24 декабря 2024 г.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№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146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760" w:right="818"/>
        <w:jc w:val="center"/>
        <w:tabs>
          <w:tab w:val="left" w:pos="900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870"/>
        <w:ind w:right="98"/>
        <w:jc w:val="center"/>
        <w:spacing w:line="228" w:lineRule="auto"/>
        <w:tabs>
          <w:tab w:val="left" w:pos="0" w:leader="none"/>
        </w:tabs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Объем поступлений доходов в бюджет муниципального</w:t>
      </w:r>
      <w:r>
        <w:rPr>
          <w:rFonts w:ascii="FreeSerif" w:hAnsi="FreeSerif" w:eastAsia="FreeSerif" w:cs="FreeSerif"/>
          <w:sz w:val="28"/>
          <w:szCs w:val="28"/>
        </w:rPr>
        <w:t xml:space="preserve"> образования Ленинградский муниципальный округ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Краснодарско</w:t>
      </w:r>
      <w:r>
        <w:rPr>
          <w:rFonts w:ascii="FreeSerif" w:hAnsi="FreeSerif" w:eastAsia="FreeSerif" w:cs="FreeSerif"/>
          <w:sz w:val="28"/>
          <w:szCs w:val="28"/>
        </w:rPr>
        <w:t xml:space="preserve">го края </w:t>
      </w:r>
      <w:r>
        <w:rPr>
          <w:rFonts w:ascii="FreeSerif" w:hAnsi="FreeSerif" w:eastAsia="FreeSerif" w:cs="FreeSerif"/>
          <w:sz w:val="28"/>
          <w:szCs w:val="28"/>
        </w:rPr>
        <w:t xml:space="preserve">по кодам вид</w:t>
      </w:r>
      <w:r>
        <w:rPr>
          <w:rFonts w:ascii="FreeSerif" w:hAnsi="FreeSerif" w:eastAsia="FreeSerif" w:cs="FreeSerif"/>
          <w:sz w:val="28"/>
          <w:szCs w:val="28"/>
        </w:rPr>
        <w:t xml:space="preserve">ов (подвидов)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д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ходов </w:t>
      </w:r>
      <w:r>
        <w:rPr>
          <w:rFonts w:ascii="FreeSerif" w:hAnsi="FreeSerif" w:eastAsia="FreeSerif" w:cs="FreeSerif"/>
          <w:sz w:val="28"/>
          <w:szCs w:val="28"/>
        </w:rPr>
        <w:t xml:space="preserve">на 202</w:t>
      </w:r>
      <w:r>
        <w:rPr>
          <w:rFonts w:ascii="FreeSerif" w:hAnsi="FreeSerif" w:eastAsia="FreeSerif" w:cs="FreeSerif"/>
          <w:sz w:val="28"/>
          <w:szCs w:val="28"/>
        </w:rPr>
        <w:t xml:space="preserve">5</w:t>
      </w:r>
      <w:r>
        <w:rPr>
          <w:rFonts w:ascii="FreeSerif" w:hAnsi="FreeSerif" w:eastAsia="FreeSerif" w:cs="FreeSerif"/>
          <w:sz w:val="28"/>
          <w:szCs w:val="28"/>
        </w:rPr>
        <w:t xml:space="preserve"> год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ind w:right="98"/>
        <w:jc w:val="center"/>
        <w:spacing w:line="228" w:lineRule="auto"/>
        <w:tabs>
          <w:tab w:val="left" w:pos="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7080" w:right="-82" w:firstLine="708"/>
        <w:jc w:val="center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(тыс. рублей)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94"/>
        <w:gridCol w:w="538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color w:val="000000"/>
                <w:szCs w:val="28"/>
              </w:rPr>
            </w:pPr>
            <w:r>
              <w:rPr>
                <w:rFonts w:ascii="FreeSerif" w:hAnsi="FreeSerif" w:eastAsia="FreeSerif" w:cs="FreeSerif"/>
                <w:bCs/>
                <w:color w:val="000000"/>
                <w:szCs w:val="28"/>
              </w:rPr>
              <w:t xml:space="preserve">Код</w:t>
            </w:r>
            <w:r>
              <w:rPr>
                <w:rFonts w:ascii="FreeSerif" w:hAnsi="FreeSerif" w:cs="FreeSerif"/>
                <w:bCs/>
                <w:color w:val="000000"/>
                <w:szCs w:val="28"/>
              </w:rPr>
            </w:r>
            <w:r>
              <w:rPr>
                <w:rFonts w:ascii="FreeSerif" w:hAnsi="FreeSerif" w:cs="FreeSerif"/>
                <w:bCs/>
                <w:color w:val="000000"/>
                <w:szCs w:val="28"/>
              </w:rPr>
            </w:r>
          </w:p>
        </w:tc>
        <w:tc>
          <w:tcPr>
            <w:tcW w:w="5385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color w:val="000000"/>
                <w:szCs w:val="28"/>
              </w:rPr>
            </w:pPr>
            <w:r>
              <w:rPr>
                <w:rFonts w:ascii="FreeSerif" w:hAnsi="FreeSerif" w:eastAsia="FreeSerif" w:cs="FreeSerif"/>
                <w:bCs/>
                <w:color w:val="000000"/>
                <w:szCs w:val="28"/>
              </w:rPr>
              <w:t xml:space="preserve">Наименование групп, подгрупп, статей, подс</w:t>
            </w:r>
            <w:r>
              <w:rPr>
                <w:rFonts w:ascii="FreeSerif" w:hAnsi="FreeSerif" w:eastAsia="FreeSerif" w:cs="FreeSerif"/>
                <w:bCs/>
                <w:color w:val="000000"/>
                <w:szCs w:val="28"/>
              </w:rPr>
              <w:t xml:space="preserve">т</w:t>
            </w:r>
            <w:r>
              <w:rPr>
                <w:rFonts w:ascii="FreeSerif" w:hAnsi="FreeSerif" w:eastAsia="FreeSerif" w:cs="FreeSerif"/>
                <w:bCs/>
                <w:color w:val="000000"/>
                <w:szCs w:val="28"/>
              </w:rPr>
              <w:t xml:space="preserve">а</w:t>
            </w:r>
            <w:r>
              <w:rPr>
                <w:rFonts w:ascii="FreeSerif" w:hAnsi="FreeSerif" w:eastAsia="FreeSerif" w:cs="FreeSerif"/>
                <w:bCs/>
                <w:color w:val="000000"/>
                <w:szCs w:val="28"/>
              </w:rPr>
              <w:t xml:space="preserve">тей, элементов, программ (подпрограмм), </w:t>
            </w:r>
            <w:r>
              <w:rPr>
                <w:rFonts w:ascii="FreeSerif" w:hAnsi="FreeSerif" w:eastAsia="FreeSerif" w:cs="FreeSerif"/>
                <w:bCs/>
                <w:color w:val="000000"/>
                <w:szCs w:val="28"/>
              </w:rPr>
              <w:t xml:space="preserve">кодов экономической классификации доходов</w:t>
            </w:r>
            <w:r>
              <w:rPr>
                <w:rFonts w:ascii="FreeSerif" w:hAnsi="FreeSerif" w:cs="FreeSerif"/>
                <w:bCs/>
                <w:color w:val="000000"/>
                <w:szCs w:val="28"/>
              </w:rPr>
            </w:r>
            <w:r>
              <w:rPr>
                <w:rFonts w:ascii="FreeSerif" w:hAnsi="FreeSerif" w:cs="FreeSerif"/>
                <w:bCs/>
                <w:color w:val="000000"/>
                <w:szCs w:val="2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Cs w:val="28"/>
              </w:rPr>
            </w:pPr>
            <w:r>
              <w:rPr>
                <w:rFonts w:ascii="FreeSerif" w:hAnsi="FreeSerif" w:eastAsia="FreeSerif" w:cs="FreeSerif"/>
                <w:bCs/>
                <w:szCs w:val="28"/>
              </w:rPr>
              <w:t xml:space="preserve">Годовое назначение</w:t>
            </w:r>
            <w:r>
              <w:rPr>
                <w:rFonts w:ascii="FreeSerif" w:hAnsi="FreeSerif" w:cs="FreeSerif"/>
                <w:bCs/>
                <w:szCs w:val="28"/>
              </w:rPr>
            </w:r>
            <w:r>
              <w:rPr>
                <w:rFonts w:ascii="FreeSerif" w:hAnsi="FreeSerif" w:cs="FreeSerif"/>
                <w:bCs/>
                <w:szCs w:val="28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bCs/>
                <w:szCs w:val="28"/>
              </w:rPr>
            </w:pPr>
            <w:r>
              <w:rPr>
                <w:rFonts w:ascii="FreeSerif" w:hAnsi="FreeSerif" w:eastAsia="FreeSerif" w:cs="FreeSerif"/>
                <w:bCs/>
                <w:szCs w:val="28"/>
              </w:rPr>
              <w:t xml:space="preserve"> 202</w:t>
            </w:r>
            <w:r>
              <w:rPr>
                <w:rFonts w:ascii="FreeSerif" w:hAnsi="FreeSerif" w:eastAsia="FreeSerif" w:cs="FreeSerif"/>
                <w:bCs/>
                <w:szCs w:val="28"/>
              </w:rPr>
              <w:t xml:space="preserve">5</w:t>
            </w:r>
            <w:r>
              <w:rPr>
                <w:rFonts w:ascii="FreeSerif" w:hAnsi="FreeSerif" w:eastAsia="FreeSerif" w:cs="FreeSerif"/>
                <w:bCs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bCs/>
                <w:szCs w:val="28"/>
              </w:rPr>
              <w:t xml:space="preserve">г.</w:t>
            </w:r>
            <w:r>
              <w:rPr>
                <w:rFonts w:ascii="FreeSerif" w:hAnsi="FreeSerif" w:cs="FreeSerif"/>
                <w:bCs/>
                <w:szCs w:val="28"/>
              </w:rPr>
            </w:r>
            <w:r>
              <w:rPr>
                <w:rFonts w:ascii="FreeSerif" w:hAnsi="FreeSerif" w:cs="FreeSerif"/>
                <w:bCs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color w:val="000000"/>
                <w:sz w:val="25"/>
                <w:szCs w:val="25"/>
              </w:rPr>
              <w:t xml:space="preserve">1 00 00000 00 0000 000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  <w:tc>
          <w:tcPr>
            <w:tcW w:w="5385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Доход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ы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1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2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77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680,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2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1 01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00000 00 0000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000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5385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Налоги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на прибыль, доходы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804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916,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1 01 01000 00 0000 110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  <w:tc>
          <w:tcPr>
            <w:tcW w:w="5385" w:type="dxa"/>
            <w:vAlign w:val="top"/>
            <w:textDirection w:val="lrTb"/>
            <w:noWrap w:val="false"/>
          </w:tcPr>
          <w:p>
            <w:pPr>
              <w:pStyle w:val="870"/>
              <w:ind w:right="-468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Налог на прибыль 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о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р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ганизаций, зачи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сляемый в бюджеты субъектов Российской Федерации 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46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648,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0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1 01 02000 01 0000 110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  <w:tc>
          <w:tcPr>
            <w:tcW w:w="538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Налог на доходы физических лиц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758 268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,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1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1 03 00000 00 0000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000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538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Style w:val="878"/>
                <w:rFonts w:ascii="FreeSerif" w:hAnsi="FreeSerif" w:eastAsia="FreeSerif" w:cs="FreeSerif"/>
                <w:b w:val="0"/>
                <w:bCs/>
                <w:sz w:val="25"/>
                <w:szCs w:val="25"/>
              </w:rPr>
              <w:t xml:space="preserve">Налоги на</w:t>
            </w:r>
            <w:r>
              <w:rPr>
                <w:rStyle w:val="878"/>
                <w:rFonts w:ascii="FreeSerif" w:hAnsi="FreeSerif" w:eastAsia="FreeSerif" w:cs="FreeSerif"/>
                <w:b w:val="0"/>
                <w:bCs/>
                <w:sz w:val="25"/>
                <w:szCs w:val="25"/>
              </w:rPr>
              <w:t xml:space="preserve"> товары (</w:t>
            </w:r>
            <w:r>
              <w:rPr>
                <w:rStyle w:val="878"/>
                <w:rFonts w:ascii="FreeSerif" w:hAnsi="FreeSerif" w:eastAsia="FreeSerif" w:cs="FreeSerif"/>
                <w:b w:val="0"/>
                <w:bCs/>
                <w:sz w:val="25"/>
                <w:szCs w:val="25"/>
              </w:rPr>
              <w:t xml:space="preserve">работы, услуги), реализуемые</w:t>
            </w:r>
            <w:r>
              <w:rPr>
                <w:rStyle w:val="878"/>
                <w:rFonts w:ascii="FreeSerif" w:hAnsi="FreeSerif" w:eastAsia="FreeSerif" w:cs="FreeSerif"/>
                <w:b w:val="0"/>
                <w:bCs/>
                <w:sz w:val="25"/>
                <w:szCs w:val="25"/>
              </w:rPr>
              <w:t xml:space="preserve"> на территории Российской Федерации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42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259,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0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1 03 02230 01 0000 110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1 03 02240 01 0000 110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1 03 02250 01 0000 110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1 03 02260 01 0000 110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538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Доходы от уплаты акцизов на нефтепродукты, произ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водимые на территор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ии Российской 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Федерации, по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д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лежащие распределению между бюд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жетами субъектов Росси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й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ской Федерации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и местными бю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джетами с учетом дифференцированных нормативов отчислений в местные бюджеты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42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259,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0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1 05 00000 00 0000 000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5385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Налоги на совокупн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ый доход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262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619,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2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1 05 01000 00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0000 110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  <w:tc>
          <w:tcPr>
            <w:tcW w:w="538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Налог, взимаемый в связи с применением упрощенной с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истемы налогообложен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и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я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143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828,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1 05 03000 01 0000 110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  <w:tc>
          <w:tcPr>
            <w:tcW w:w="538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Единый сельскохозяйственный налог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95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636,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0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1 05 040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6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0 0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2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 0000 110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  <w:tc>
          <w:tcPr>
            <w:tcW w:w="538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Налог, взимаемый в связи с применение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м патентной системы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налогообложен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ия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, за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числяемый в бюджеты муниципальных округов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23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155,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0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1 06 01020 14 0000 110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  <w:tc>
          <w:tcPr>
            <w:tcW w:w="538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Н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а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лог на имущество физических лиц, взимаемый по ставкам, применяемым к объектам налогообложения, расположенным в границах муниципальных округо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в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50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341,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0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1 06 02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000 02 0000 11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0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  <w:tc>
          <w:tcPr>
            <w:tcW w:w="538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Налог на имущество организаций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2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593,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0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1 06 06032 14 0000 110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538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Земельный налог с организаций, обл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адающих земельным участком, расположенным в г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раницах муниципальных округов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34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614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,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0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1 06 06042 14 0000 110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538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Земельный налог с физически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х лиц, о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бладающих земе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льным участком, расположенным в границах муниципальных округов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33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867,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0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1 08 00000 00 0000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000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5385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Госпошлина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8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200,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1 11 050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00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00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0000 120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5385" w:type="dxa"/>
            <w:vAlign w:val="center"/>
            <w:textDirection w:val="lrTb"/>
            <w:noWrap w:val="false"/>
          </w:tcPr>
          <w:p>
            <w:pPr>
              <w:pStyle w:val="875"/>
              <w:tabs>
                <w:tab w:val="clear" w:pos="4677" w:leader="none"/>
                <w:tab w:val="clear" w:pos="9355" w:leader="none"/>
              </w:tabs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Аренд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ная плата за земли 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27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866,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1 11 0904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4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14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0000 120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5385" w:type="dxa"/>
            <w:vAlign w:val="center"/>
            <w:textDirection w:val="lrTb"/>
            <w:noWrap w:val="false"/>
          </w:tcPr>
          <w:p>
            <w:pPr>
              <w:pStyle w:val="875"/>
              <w:tabs>
                <w:tab w:val="clear" w:pos="4677" w:leader="none"/>
                <w:tab w:val="clear" w:pos="9355" w:leader="none"/>
              </w:tabs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Прочие пос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тупления от использования имущества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, находящегося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в собственности муниципальных 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округов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(за исключением имущества 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муниципальных бюджетных и автономных учре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ждений, а также имущества муниципальны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х унитарных предприятий, в том числе казенных)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3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832,9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1 11 05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07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4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14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0000 120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5385" w:type="dxa"/>
            <w:vAlign w:val="center"/>
            <w:textDirection w:val="lrTb"/>
            <w:noWrap w:val="false"/>
          </w:tcPr>
          <w:p>
            <w:pPr>
              <w:pStyle w:val="875"/>
              <w:tabs>
                <w:tab w:val="clear" w:pos="4677" w:leader="none"/>
                <w:tab w:val="clear" w:pos="9355" w:leader="none"/>
              </w:tabs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Доходы от сдачи в а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ренду имуществ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а, составляющего казну муниципальных 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округов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(за исключением земе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льных участков)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310,2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1 12 01000 01 0000 120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538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Плата з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а негативное воздействие н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а окружающую среду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3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430,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1 13 0199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4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14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0000 130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538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Прочие дохо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ды от оказания платных услуг (работ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) получателями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средств бюджетов муниципальных 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округов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188,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1 16 00000 00 00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00 000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538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Денежные взыскания (штрафы), санкции, возмещение ущерба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644,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0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color w:val="000000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2 </w:t>
            </w: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00 00</w:t>
            </w: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000 00 0000 000</w:t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</w:p>
        </w:tc>
        <w:tc>
          <w:tcPr>
            <w:tcW w:w="5385" w:type="dxa"/>
            <w:vAlign w:val="center"/>
            <w:textDirection w:val="lrTb"/>
            <w:noWrap w:val="false"/>
          </w:tcPr>
          <w:p>
            <w:pPr>
              <w:pStyle w:val="871"/>
              <w:rPr>
                <w:rFonts w:ascii="FreeSerif" w:hAnsi="FreeSerif" w:cs="FreeSerif"/>
                <w:b w:val="0"/>
                <w:bCs w:val="0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sz w:val="25"/>
                <w:szCs w:val="25"/>
              </w:rPr>
              <w:t xml:space="preserve">Безвозмездные поступления</w:t>
            </w:r>
            <w:r>
              <w:rPr>
                <w:rFonts w:ascii="FreeSerif" w:hAnsi="FreeSerif" w:cs="FreeSerif"/>
                <w:b w:val="0"/>
                <w:bCs w:val="0"/>
                <w:sz w:val="25"/>
                <w:szCs w:val="25"/>
              </w:rPr>
            </w:r>
            <w:r>
              <w:rPr>
                <w:rFonts w:ascii="FreeSerif" w:hAnsi="FreeSerif" w:cs="FreeSerif"/>
                <w:b w:val="0"/>
                <w:bCs w:val="0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2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13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2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014,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7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color w:val="000000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2 02 100</w:t>
            </w: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00 00 0000 150</w:t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</w:p>
        </w:tc>
        <w:tc>
          <w:tcPr>
            <w:tcW w:w="5385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Дотации бюджетам бюд</w:t>
            </w: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жетной системы</w:t>
            </w: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 Российской Федерации</w:t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  <w:lang w:val="en-US"/>
              </w:rPr>
              <w:t xml:space="preserve">248</w:t>
            </w:r>
            <w:r>
              <w:rPr>
                <w:rFonts w:ascii="FreeSerif" w:hAnsi="FreeSerif" w:eastAsia="FreeSerif" w:cs="FreeSerif"/>
                <w:sz w:val="25"/>
                <w:szCs w:val="25"/>
                <w:lang w:val="en-US"/>
              </w:rPr>
              <w:t xml:space="preserve"> </w:t>
            </w:r>
            <w:r>
              <w:rPr>
                <w:rFonts w:ascii="FreeSerif" w:hAnsi="FreeSerif" w:eastAsia="FreeSerif" w:cs="FreeSerif"/>
                <w:sz w:val="25"/>
                <w:szCs w:val="25"/>
                <w:lang w:val="en-US"/>
              </w:rPr>
              <w:t xml:space="preserve">285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,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4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color w:val="000000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color w:val="000000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2 02 20000 00 0000 150</w:t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  <w:tc>
          <w:tcPr>
            <w:tcW w:w="5385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Субсиди</w:t>
            </w: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и бюджетам бюджетной системы Российской Федерации (межбюджетные субсидии)</w:t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439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 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217,7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2 02 30000 00 0000 15</w:t>
            </w: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0</w:t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</w:p>
        </w:tc>
        <w:tc>
          <w:tcPr>
            <w:tcW w:w="5385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Субвенции бюджетам бюджетной систе</w:t>
            </w: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мы Российской Федерации</w:t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308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366,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8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2 02 4</w:t>
            </w: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0000 00 0000 150</w:t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</w:p>
        </w:tc>
        <w:tc>
          <w:tcPr>
            <w:tcW w:w="5385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Иные межбюджетные трансферты</w:t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136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007,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2</w:t>
            </w: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 07</w:t>
            </w: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 00000 00 </w:t>
            </w: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0000</w:t>
            </w: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 150</w:t>
            </w: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</w:p>
        </w:tc>
        <w:tc>
          <w:tcPr>
            <w:tcW w:w="5385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color w:val="000000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Прочие б</w:t>
            </w:r>
            <w:r>
              <w:rPr>
                <w:rFonts w:ascii="FreeSerif" w:hAnsi="FreeSerif" w:eastAsia="FreeSerif" w:cs="FreeSerif"/>
                <w:color w:val="000000"/>
                <w:sz w:val="25"/>
                <w:szCs w:val="25"/>
              </w:rPr>
              <w:t xml:space="preserve">езвозмездные поступления</w:t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  <w:r>
              <w:rPr>
                <w:rFonts w:ascii="FreeSerif" w:hAnsi="FreeSerif" w:cs="FreeSerif"/>
                <w:color w:val="000000"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137,7</w:t>
            </w:r>
            <w:r>
              <w:rPr>
                <w:rFonts w:ascii="FreeSerif" w:hAnsi="FreeSerif" w:cs="FreeSerif"/>
                <w:sz w:val="25"/>
                <w:szCs w:val="25"/>
              </w:rPr>
            </w:r>
            <w:r>
              <w:rPr>
                <w:rFonts w:ascii="FreeSerif" w:hAnsi="FreeSerif" w:cs="FreeSerif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3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  <w:tc>
          <w:tcPr>
            <w:tcW w:w="5385" w:type="dxa"/>
            <w:vAlign w:val="center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Всего доход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ов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3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409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694,</w:t>
            </w:r>
            <w:r>
              <w:rPr>
                <w:rFonts w:ascii="FreeSerif" w:hAnsi="FreeSerif" w:eastAsia="FreeSerif" w:cs="FreeSerif"/>
                <w:bCs/>
                <w:sz w:val="25"/>
                <w:szCs w:val="25"/>
              </w:rPr>
              <w:t xml:space="preserve">9</w:t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  <w:r>
              <w:rPr>
                <w:rFonts w:ascii="FreeSerif" w:hAnsi="FreeSerif" w:cs="FreeSerif"/>
                <w:bCs/>
                <w:sz w:val="25"/>
                <w:szCs w:val="25"/>
              </w:rPr>
            </w:r>
          </w:p>
        </w:tc>
      </w:tr>
    </w:tbl>
    <w:p>
      <w:pPr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7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7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Заместитель главы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Ленинградского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7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муниципального округа,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7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начальник финансового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70"/>
        <w:rPr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управления администрации                                          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С.В. Т</w:t>
      </w:r>
      <w:r>
        <w:rPr>
          <w:color w:val="000000"/>
          <w:sz w:val="28"/>
          <w:szCs w:val="28"/>
        </w:rPr>
        <w:t xml:space="preserve">ерти</w:t>
      </w:r>
      <w:r>
        <w:rPr>
          <w:color w:val="000000"/>
          <w:sz w:val="28"/>
          <w:szCs w:val="28"/>
        </w:rPr>
        <w:t xml:space="preserve">ца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567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6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separate"/>
    </w:r>
    <w:r>
      <w:rPr>
        <w:rStyle w:val="877"/>
      </w:rPr>
      <w:t xml:space="preserve">2</w: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sz w:val="24"/>
      <w:szCs w:val="24"/>
      <w:lang w:val="ru-RU" w:eastAsia="ru-RU" w:bidi="ar-SA"/>
    </w:rPr>
  </w:style>
  <w:style w:type="paragraph" w:styleId="871">
    <w:name w:val="Заголовок 3"/>
    <w:basedOn w:val="870"/>
    <w:next w:val="870"/>
    <w:link w:val="870"/>
    <w:qFormat/>
    <w:pPr>
      <w:keepNext/>
      <w:outlineLvl w:val="2"/>
    </w:pPr>
    <w:rPr>
      <w:b/>
      <w:bCs/>
      <w:color w:val="000000"/>
      <w:szCs w:val="28"/>
    </w:rPr>
  </w:style>
  <w:style w:type="character" w:styleId="872">
    <w:name w:val="Основной шрифт абзаца"/>
    <w:next w:val="872"/>
    <w:link w:val="870"/>
    <w:semiHidden/>
  </w:style>
  <w:style w:type="table" w:styleId="873">
    <w:name w:val="Обычная таблица"/>
    <w:next w:val="873"/>
    <w:link w:val="870"/>
    <w:semiHidden/>
    <w:tblPr/>
  </w:style>
  <w:style w:type="numbering" w:styleId="874">
    <w:name w:val="Нет списка"/>
    <w:next w:val="874"/>
    <w:link w:val="870"/>
    <w:semiHidden/>
  </w:style>
  <w:style w:type="paragraph" w:styleId="875">
    <w:name w:val="Верхний колонтитул"/>
    <w:basedOn w:val="870"/>
    <w:next w:val="875"/>
    <w:link w:val="870"/>
    <w:pPr>
      <w:tabs>
        <w:tab w:val="center" w:pos="4677" w:leader="none"/>
        <w:tab w:val="right" w:pos="9355" w:leader="none"/>
      </w:tabs>
    </w:pPr>
  </w:style>
  <w:style w:type="paragraph" w:styleId="876">
    <w:name w:val="Текст выноски"/>
    <w:basedOn w:val="870"/>
    <w:next w:val="876"/>
    <w:link w:val="870"/>
    <w:semiHidden/>
    <w:rPr>
      <w:rFonts w:ascii="Tahoma" w:hAnsi="Tahoma" w:cs="Tahoma"/>
      <w:sz w:val="16"/>
      <w:szCs w:val="16"/>
    </w:rPr>
  </w:style>
  <w:style w:type="character" w:styleId="877">
    <w:name w:val="Номер страницы"/>
    <w:basedOn w:val="872"/>
    <w:next w:val="877"/>
    <w:link w:val="870"/>
  </w:style>
  <w:style w:type="character" w:styleId="878">
    <w:name w:val="Цветовое выделение"/>
    <w:next w:val="878"/>
    <w:link w:val="870"/>
    <w:rPr>
      <w:b/>
      <w:color w:val="26282f"/>
      <w:sz w:val="26"/>
    </w:rPr>
  </w:style>
  <w:style w:type="paragraph" w:styleId="879">
    <w:name w:val="Нормальный (таблица)"/>
    <w:basedOn w:val="870"/>
    <w:next w:val="870"/>
    <w:link w:val="870"/>
    <w:pPr>
      <w:jc w:val="both"/>
      <w:widowControl w:val="off"/>
    </w:pPr>
    <w:rPr>
      <w:rFonts w:ascii="Arial" w:hAnsi="Arial"/>
    </w:rPr>
  </w:style>
  <w:style w:type="paragraph" w:styleId="880">
    <w:name w:val="Прижатый влево"/>
    <w:basedOn w:val="870"/>
    <w:next w:val="870"/>
    <w:link w:val="870"/>
    <w:pPr>
      <w:widowControl w:val="off"/>
    </w:pPr>
    <w:rPr>
      <w:rFonts w:ascii="Arial" w:hAnsi="Arial"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Финансовое управление ДФБК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«ПРИЛОЖЕНИЕ № 2</dc:title>
  <dc:creator>d31140</dc:creator>
  <cp:revision>13</cp:revision>
  <dcterms:created xsi:type="dcterms:W3CDTF">2025-03-02T08:41:00Z</dcterms:created>
  <dcterms:modified xsi:type="dcterms:W3CDTF">2025-04-18T13:57:10Z</dcterms:modified>
  <cp:version>1048576</cp:version>
</cp:coreProperties>
</file>