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contextualSpacing/>
        <w:jc w:val="right"/>
        <w:spacing w:before="0" w:after="0"/>
      </w:pPr>
      <w:r/>
      <w:r/>
    </w:p>
    <w:p>
      <w:pPr>
        <w:contextualSpacing/>
        <w:ind w:left="0" w:right="1" w:firstLine="453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</w:t>
      </w:r>
      <w:r>
        <w:rPr>
          <w:rFonts w:ascii="FreeSerif" w:hAnsi="FreeSerif" w:cs="FreeSerif"/>
          <w:sz w:val="28"/>
          <w:szCs w:val="28"/>
          <w:highlight w:val="none"/>
        </w:rPr>
        <w:t xml:space="preserve">42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33"/>
        <w:contextualSpacing/>
        <w:jc w:val="right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</w:rPr>
        <w:t xml:space="preserve">муниципальным автономным дошкольным образовательным учреждением детским садом компенсирующего вида № 34 станицы Ленинградской муниципального образования 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 безвозмездное пользование</w:t>
      </w:r>
      <w:r>
        <w:rPr>
          <w:highlight w:val="none"/>
        </w:rPr>
      </w:r>
      <w:r>
        <w:rPr>
          <w:highlight w:val="none"/>
        </w:rPr>
      </w:r>
    </w:p>
    <w:p>
      <w:pPr>
        <w:pStyle w:val="845"/>
        <w:jc w:val="center"/>
        <w:spacing w:before="0" w:after="0"/>
        <w:rPr>
          <w:rFonts w:ascii="FreeSerif" w:hAnsi="FreeSerif" w:eastAsia="FreeSerif" w:cs="FreeSerif"/>
          <w:b/>
          <w:bCs w:val="0"/>
          <w:i w:val="0"/>
          <w:strike w:val="0"/>
          <w:color w:val="000000"/>
          <w:sz w:val="28"/>
          <w:szCs w:val="28"/>
          <w:u w:val="none"/>
        </w:rPr>
      </w:pPr>
      <w:r>
        <w:rPr>
          <w:rFonts w:ascii="FreeSerif" w:hAnsi="FreeSerif" w:eastAsia="FreeSerif" w:cs="FreeSerif"/>
          <w:b/>
          <w:bCs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FreeSerif" w:hAnsi="FreeSerif" w:eastAsia="FreeSerif" w:cs="FreeSerif"/>
          <w:b/>
          <w:bCs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FreeSerif" w:hAnsi="FreeSerif" w:eastAsia="FreeSerif" w:cs="FreeSerif"/>
          <w:b/>
          <w:bCs w:val="0"/>
          <w:i w:val="0"/>
          <w:strike w:val="0"/>
          <w:color w:val="000000"/>
          <w:sz w:val="28"/>
          <w:szCs w:val="28"/>
          <w:u w:val="none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 w:val="0"/>
          <w:i w:val="0"/>
          <w:strike w:val="0"/>
          <w:color w:val="000000"/>
          <w:sz w:val="28"/>
          <w:szCs w:val="28"/>
          <w:u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/>
          <w:bCs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FreeSerif" w:hAnsi="FreeSerif" w:cs="FreeSerif"/>
          <w:b/>
          <w:bCs w:val="0"/>
          <w:i w:val="0"/>
          <w:strike w:val="0"/>
          <w:color w:val="000000"/>
          <w:sz w:val="28"/>
          <w:szCs w:val="28"/>
          <w:u w:val="none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1020"/>
        <w:gridCol w:w="855"/>
        <w:gridCol w:w="1560"/>
        <w:gridCol w:w="2415"/>
        <w:gridCol w:w="3078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Литер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Этаж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Площадь (кв.м.)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Загрузочная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Комната кухонного персонала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Горячий цех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18,8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Кладовая уборочного инвентаря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23,8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Моечная кухонной посуды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6,6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Кладовая сухих продуктов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6,6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Помещение холодильных шкафов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Тамбур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7,1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Кладовая овощей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5,6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Комната уборочного инвентаря и дез.  средств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6,4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Раздаточная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46,5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Лифтовой холл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Санузел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Санузел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Санузел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2,1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01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ИТОГО: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206,9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3"/>
        <w:ind w:left="0" w:right="0" w:firstLine="708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ind w:left="0" w:right="0" w:firstLine="708"/>
        <w:jc w:val="center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lang w:val="en-US"/>
        </w:rPr>
        <w:t xml:space="preserve">Технологическое и иное оборудовани</w:t>
      </w:r>
      <w:r>
        <w:rPr>
          <w:rFonts w:ascii="FreeSerif" w:hAnsi="FreeSerif" w:eastAsia="FreeSerif" w:cs="FreeSerif"/>
          <w:sz w:val="28"/>
          <w:szCs w:val="28"/>
        </w:rPr>
        <w:t xml:space="preserve">е: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ind w:left="0" w:right="0" w:firstLine="708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6"/>
        <w:gridCol w:w="4965"/>
        <w:gridCol w:w="1620"/>
        <w:gridCol w:w="2178"/>
      </w:tblGrid>
      <w:tr>
        <w:tblPrEx/>
        <w:trPr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имущества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Количество,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электрон.порционные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1106310028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котел пищеварочный КПЭМ-100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1106310040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электроплита напольная  (без духовки)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1106310041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машина взбивательная В20-НG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1106310043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электрон.порционные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1106310218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электрон.порционные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1106310219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1106310220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1106310221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106352007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106352009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106380044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низкотемпературный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среднетемпературный СМ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картофелечистка МОК -150 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1106310032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овощерезка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1106310034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овощерезка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1106310035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пароконвектомат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1106310037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Сковорода  электрическая ЭСК-90-0,47-70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Зонт вытяжной 3ВО-2800/2000/420-Н-ЮТ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1106310042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1106310134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для хлеба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1106310142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1106310149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1106310160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1106310161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1106310162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1106310163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1106310164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подтоварник ПМК 10/6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1106310165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подтоварник ПМК 10/6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1106310166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подтоварник ПМК 10/6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1106310167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подтоварник ПМК 10/6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1106310168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1106310179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1106310180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1106310181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1106310199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1106310200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1106310201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обеденный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1106310264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электрон.порционные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1106310033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1106310132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1106310144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1106310145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1106310146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1106310147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рукомойник настенный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1106311148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рукомойник настенный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1106311149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рукомойник настенный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1106311150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рукомойник настенный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1106311152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рукомойник настенный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1106311153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рукомойник настенный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1106311154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рукомойник настенный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1106311155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насадка для протирки овощей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1106310036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подставка под пароконвектомат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1106310038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67</w:t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Сплит- система Бирюса 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  <w:lang w:val="en-US"/>
              </w:rPr>
              <w:t xml:space="preserve">B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  <w:lang w:val="en-US"/>
              </w:rPr>
              <w:t xml:space="preserve">F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  <w:lang w:val="en-US"/>
              </w:rPr>
              <w:t xml:space="preserve">PR</w:t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21013400528</w:t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среднетемпературный СМ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1118511695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среднетемпературный СМ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1118511696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среднетемпературный СМ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1118511697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среднетемпературный СМ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1118511698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среднетемпературный СМ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1118511699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среднетемпературный СМ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1118511700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среднетемпературный СМ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1118511701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среднетемпературный СМ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1118511702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Морозильный ларь Бирюса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10136205223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д/одежды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д/одежды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79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д/одежды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д/одежды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д/одежды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д/одежды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д/одежды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д/одежды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1106310157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жалюзи горизонтальные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жалюзи вертикальные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жалюзи горизонтальные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жалюзи вертикальные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89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жалюзи вертикальные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жалюзи горизонтальные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жалюзи вертикальные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92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полка для кухонных досок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3"/>
      </w:pPr>
      <w:r/>
      <w:r/>
    </w:p>
    <w:p>
      <w:pPr>
        <w:pStyle w:val="833"/>
        <w:jc w:val="right"/>
      </w:pPr>
      <w:r/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                                    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lef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719" w:right="850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Основной текст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  <w:lang w:bidi="ar-SA"/>
    </w:rPr>
  </w:style>
  <w:style w:type="character" w:styleId="839">
    <w:name w:val="Обычный (веб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  <w:lang w:val="en-US"/>
    </w:rPr>
  </w:style>
  <w:style w:type="paragraph" w:styleId="842">
    <w:name w:val="Список"/>
    <w:basedOn w:val="841"/>
    <w:next w:val="842"/>
    <w:link w:val="833"/>
    <w:rPr>
      <w:rFonts w:cs="Ari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Ari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  <w:rPr>
      <w:lang w:val="en-US"/>
    </w:r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7</cp:revision>
  <dcterms:created xsi:type="dcterms:W3CDTF">2024-11-12T09:00:00Z</dcterms:created>
  <dcterms:modified xsi:type="dcterms:W3CDTF">2026-02-03T12:56:57Z</dcterms:modified>
</cp:coreProperties>
</file>