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0" w:firstLine="0"/>
        <w:jc w:val="both"/>
        <w:spacing w:after="0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Приложение 1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p>
      <w:pPr>
        <w:ind w:left="4819" w:right="0" w:firstLine="0"/>
        <w:jc w:val="both"/>
        <w:spacing w:after="0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p>
      <w:pPr>
        <w:ind w:left="4819" w:right="0" w:firstLine="0"/>
        <w:jc w:val="both"/>
        <w:spacing w:after="0"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УТВЕРЖДЕНО</w:t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ind w:left="4819" w:right="0" w:firstLine="0"/>
        <w:jc w:val="both"/>
        <w:spacing w:after="0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решением Совета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p>
      <w:pPr>
        <w:ind w:left="4819" w:right="0" w:firstLine="0"/>
        <w:jc w:val="both"/>
        <w:spacing w:after="0"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муниципального 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образования Ленинградский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ind w:left="4819" w:right="0" w:firstLine="0"/>
        <w:jc w:val="both"/>
        <w:spacing w:after="0"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ind w:left="4819" w:right="0" w:firstLine="0"/>
        <w:jc w:val="both"/>
        <w:spacing w:after="0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от _____________г. №_____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ПОЛОЖЕНИЕ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проведении конкурса «Лучшее подворье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Ленинградского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го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Общие положения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1.1. Настоящий Положение устанавливает правила проведения ежегодного конкурса «Лучшее подворье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целью которого является поощрение и распространение передового опыта среди жителей Ленинградского муниципального округа по благоустройству и содержанию придомовых территорий, повышению привлекательности частной жилой застройки и многоквартирного сектора.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 Конкурс призван вдохновлять население независимо от финансовых возможностей, создавая равные условия для участия и признания усилий каждого жителя.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2.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Цели и задачи конкурса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 Основные цели конкурса: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п</w:t>
      </w:r>
      <w:r>
        <w:rPr>
          <w:rFonts w:ascii="FreeSerif" w:hAnsi="FreeSerif" w:eastAsia="FreeSerif" w:cs="FreeSerif"/>
          <w:sz w:val="28"/>
          <w:szCs w:val="28"/>
        </w:rPr>
        <w:t xml:space="preserve">овышение интереса и ответственности собственников жилья за содержание придомовых участков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с</w:t>
      </w:r>
      <w:r>
        <w:rPr>
          <w:rFonts w:ascii="FreeSerif" w:hAnsi="FreeSerif" w:eastAsia="FreeSerif" w:cs="FreeSerif"/>
          <w:sz w:val="28"/>
          <w:szCs w:val="28"/>
        </w:rPr>
        <w:t xml:space="preserve">тимулирование деятельности по благоустройству и созданию комфортной городской среды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п</w:t>
      </w:r>
      <w:r>
        <w:rPr>
          <w:rFonts w:ascii="FreeSerif" w:hAnsi="FreeSerif" w:eastAsia="FreeSerif" w:cs="FreeSerif"/>
          <w:sz w:val="28"/>
          <w:szCs w:val="28"/>
        </w:rPr>
        <w:t xml:space="preserve">опуляризация культуры садоводства и цветоводства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п</w:t>
      </w:r>
      <w:r>
        <w:rPr>
          <w:rFonts w:ascii="FreeSerif" w:hAnsi="FreeSerif" w:eastAsia="FreeSerif" w:cs="FreeSerif"/>
          <w:sz w:val="28"/>
          <w:szCs w:val="28"/>
        </w:rPr>
        <w:t xml:space="preserve">оощрение семей и отдельных владельцев за активное преобразование своей территории.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 Задачи конкурса: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в</w:t>
      </w:r>
      <w:r>
        <w:rPr>
          <w:rFonts w:ascii="FreeSerif" w:hAnsi="FreeSerif" w:eastAsia="FreeSerif" w:cs="FreeSerif"/>
          <w:sz w:val="28"/>
          <w:szCs w:val="28"/>
        </w:rPr>
        <w:t xml:space="preserve">ыявление примеров качественного ухода за территорией, вне зависимости от масштабов вложений.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р</w:t>
      </w:r>
      <w:r>
        <w:rPr>
          <w:rFonts w:ascii="FreeSerif" w:hAnsi="FreeSerif" w:eastAsia="FreeSerif" w:cs="FreeSerif"/>
          <w:sz w:val="28"/>
          <w:szCs w:val="28"/>
        </w:rPr>
        <w:t xml:space="preserve">аспространение положительного опыта среди всех жителей округа.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ф</w:t>
      </w:r>
      <w:r>
        <w:rPr>
          <w:rFonts w:ascii="FreeSerif" w:hAnsi="FreeSerif" w:eastAsia="FreeSerif" w:cs="FreeSerif"/>
          <w:sz w:val="28"/>
          <w:szCs w:val="28"/>
        </w:rPr>
        <w:t xml:space="preserve">ормирование условий для регулярного поддержания порядка и чистоты на территориях.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center"/>
        <w:spacing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3.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Участники конкурса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 К участию допускаются все категории граждан, проживающие на территории Ленинградского муниципального округа, владеющие земельными участками или занимающиеся содержанием придомовых территорий многоквартирных домов.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4.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Номинации конкурса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b w:val="0"/>
          <w:bCs w:val="0"/>
          <w:i w:val="0"/>
          <w:i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b w:val="0"/>
          <w:bCs w:val="0"/>
          <w:i w:val="0"/>
          <w:i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</w:rPr>
        <w:t xml:space="preserve">4.1. Оцениваются участники в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</w:rPr>
        <w:t xml:space="preserve">трех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</w:rPr>
        <w:t xml:space="preserve"> основных номинациях:</w:t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1.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«Лучший частный дом» (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участники жители Ленинградского муниципального округа проживающие в частном домовладении, за исключением категории ветеранов, определенных в соответствии со ст. 1 Федерального закона от 12 января 1995 г. № 5 -ФЗ «О ветеранах»);</w:t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</w:r>
    </w:p>
    <w:p>
      <w:pPr>
        <w:ind w:firstLine="709"/>
        <w:jc w:val="both"/>
        <w:spacing w:after="0"/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2.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«Лучшее ветеранское подворье»</w:t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 (участники- ветераны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, определенные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в соответствии со ст. 1 Федерального закона от 12 января 1995 г. № 5 -ФЗ «О ветеранах»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);</w:t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</w:r>
    </w:p>
    <w:p>
      <w:pPr>
        <w:ind w:firstLine="709"/>
        <w:jc w:val="both"/>
        <w:spacing w:after="0"/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3.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«Самый уютный двор многоквартирного дома»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(участники жители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u w:val="none"/>
        </w:rPr>
        <w:t xml:space="preserve">Ленинградского муниципального округа, проживающие в  многоквартирных домах) </w:t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u w:val="none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5.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Критерии оценки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Критерии отбора победителей составлены таким образом, чтобы учитывать усилия и старания всех участников, даже тех, кто располагает ограниченными финансовыми ресурсами.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5.1. Основные критерии для частных домовладений: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u w:val="single"/>
        </w:rPr>
        <w:t xml:space="preserve">Эстетическая привлекательность: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с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остояние и оформление фасадов, заборов, ворот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ч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истота и порядок на территории подворья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;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к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реативность и оригинальность оформления территории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н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аличие и качество мест отдыха (лавочки, беседки и др.)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u w:val="single"/>
        </w:rPr>
        <w:t xml:space="preserve">Озеленение и садово-парковый дизайн: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о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зеленение: наличие газонов, цветников, декоративных насаждений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;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подбор и уход за растениями;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наличие элементов декоративного дизайна (цветники, декоративные кустарники);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экологичность использованных приемов озеленения.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u w:val="single"/>
        </w:rPr>
        <w:t xml:space="preserve">Забота о пространстве: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присутствие функциональных зон отдыха и развлечений;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разумное использование площади земельного надела.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u w:val="single"/>
        </w:rPr>
        <w:t xml:space="preserve">Семейные проекты и коллективные усилия: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вовлечение детей и подростков в процесс обустройства;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совместное творчество членов семьи.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color w:val="000000"/>
          <w:sz w:val="28"/>
          <w:szCs w:val="28"/>
          <w:u w:val="single"/>
          <w:shd w:val="clear" w:color="auto" w:fill="ffffff"/>
        </w:rPr>
      </w:pPr>
      <w:r>
        <w:rPr>
          <w:rStyle w:val="872"/>
          <w:rFonts w:ascii="FreeSerif" w:hAnsi="FreeSerif" w:eastAsia="FreeSerif" w:cs="FreeSerif"/>
          <w:b w:val="0"/>
          <w:bCs w:val="0"/>
          <w:color w:val="000000"/>
          <w:sz w:val="28"/>
          <w:szCs w:val="28"/>
          <w:u w:val="single"/>
          <w:shd w:val="clear" w:color="auto" w:fill="ffffff"/>
        </w:rPr>
        <w:t xml:space="preserve">Специфические критерии для категории </w:t>
      </w:r>
      <w:r>
        <w:rPr>
          <w:rStyle w:val="872"/>
          <w:rFonts w:ascii="FreeSerif" w:hAnsi="FreeSerif" w:eastAsia="FreeSerif" w:cs="FreeSerif"/>
          <w:b w:val="0"/>
          <w:bCs w:val="0"/>
          <w:color w:val="000000"/>
          <w:sz w:val="28"/>
          <w:szCs w:val="28"/>
          <w:u w:val="single"/>
          <w:shd w:val="clear" w:color="auto" w:fill="ffffff"/>
        </w:rPr>
        <w:t xml:space="preserve">«Ч</w:t>
      </w:r>
      <w:r>
        <w:rPr>
          <w:rStyle w:val="872"/>
          <w:rFonts w:ascii="FreeSerif" w:hAnsi="FreeSerif" w:eastAsia="FreeSerif" w:cs="FreeSerif"/>
          <w:b w:val="0"/>
          <w:bCs w:val="0"/>
          <w:color w:val="000000"/>
          <w:sz w:val="28"/>
          <w:szCs w:val="28"/>
          <w:u w:val="single"/>
          <w:shd w:val="clear" w:color="auto" w:fill="ffffff"/>
        </w:rPr>
        <w:t xml:space="preserve">астные домовладения</w:t>
      </w:r>
      <w:r>
        <w:rPr>
          <w:rStyle w:val="872"/>
          <w:rFonts w:ascii="FreeSerif" w:hAnsi="FreeSerif" w:eastAsia="FreeSerif" w:cs="FreeSerif"/>
          <w:b w:val="0"/>
          <w:bCs w:val="0"/>
          <w:color w:val="000000"/>
          <w:sz w:val="28"/>
          <w:szCs w:val="28"/>
          <w:u w:val="single"/>
          <w:shd w:val="clear" w:color="auto" w:fill="ffffff"/>
        </w:rPr>
        <w:t xml:space="preserve">»:</w:t>
      </w:r>
      <w:r>
        <w:rPr>
          <w:rFonts w:ascii="FreeSerif" w:hAnsi="FreeSerif" w:eastAsia="FreeSerif" w:cs="FreeSerif"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  <w:u w:val="single"/>
          <w:shd w:val="clear" w:color="auto" w:fill="ffffff"/>
        </w:rPr>
      </w:r>
      <w:r>
        <w:rPr>
          <w:rFonts w:ascii="FreeSerif" w:hAnsi="FreeSerif" w:cs="FreeSerif"/>
          <w:color w:val="000000"/>
          <w:sz w:val="28"/>
          <w:szCs w:val="28"/>
          <w:u w:val="single"/>
          <w:shd w:val="clear" w:color="auto" w:fill="ffffff"/>
        </w:rPr>
      </w:r>
    </w:p>
    <w:p>
      <w:pPr>
        <w:ind w:firstLine="709"/>
        <w:jc w:val="both"/>
        <w:spacing w:after="0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с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остояние хозяйственных построек и прилегающей территории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;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р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ациональное использование участка (сад, огород, цветники) </w:t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и</w:t>
      </w:r>
      <w:r>
        <w:rPr>
          <w:rFonts w:ascii="FreeSerif" w:hAnsi="FreeSerif" w:eastAsia="FreeSerif" w:cs="FreeSerif"/>
          <w:sz w:val="28"/>
          <w:szCs w:val="28"/>
        </w:rPr>
        <w:t xml:space="preserve">спользование недорогих материалов и вторичного сырья («переработанный материал»)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р</w:t>
      </w:r>
      <w:r>
        <w:rPr>
          <w:rFonts w:ascii="FreeSerif" w:hAnsi="FreeSerif" w:eastAsia="FreeSerif" w:cs="FreeSerif"/>
          <w:sz w:val="28"/>
          <w:szCs w:val="28"/>
        </w:rPr>
        <w:t xml:space="preserve">еализация творческих идей собственными силами (самодельные элементы декора, постройки)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д</w:t>
      </w:r>
      <w:r>
        <w:rPr>
          <w:rFonts w:ascii="FreeSerif" w:hAnsi="FreeSerif" w:eastAsia="FreeSerif" w:cs="FreeSerif"/>
          <w:sz w:val="28"/>
          <w:szCs w:val="28"/>
        </w:rPr>
        <w:t xml:space="preserve">остижение гармоничного сочетания красоты и функциональности с ограниченным бюджетом.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5.2. Основные к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ритерии оценки для многоквартирных домов: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b w:val="0"/>
          <w:bCs w:val="0"/>
          <w:sz w:val="28"/>
          <w:szCs w:val="28"/>
          <w:u w:val="singl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u w:val="single"/>
        </w:rPr>
        <w:t xml:space="preserve">Организация внутреннего двора:</w:t>
      </w:r>
      <w:r>
        <w:rPr>
          <w:rFonts w:ascii="FreeSerif" w:hAnsi="FreeSerif" w:cs="FreeSerif"/>
          <w:b w:val="0"/>
          <w:bCs w:val="0"/>
          <w:sz w:val="28"/>
          <w:szCs w:val="28"/>
          <w:u w:val="single"/>
        </w:rPr>
      </w:r>
      <w:r>
        <w:rPr>
          <w:rFonts w:ascii="FreeSerif" w:hAnsi="FreeSerif" w:cs="FreeSerif"/>
          <w:b w:val="0"/>
          <w:bCs w:val="0"/>
          <w:sz w:val="28"/>
          <w:szCs w:val="28"/>
          <w:u w:val="single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качественное покрытие площадки;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оборудование зоны отдыха (детская площадка, скамейки, урны);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привлекательное оформление зелёных зон и сквер</w:t>
      </w:r>
      <w:r>
        <w:rPr>
          <w:rFonts w:ascii="FreeSerif" w:hAnsi="FreeSerif" w:eastAsia="FreeSerif" w:cs="FreeSerif"/>
          <w:sz w:val="28"/>
          <w:szCs w:val="28"/>
        </w:rPr>
        <w:t xml:space="preserve">ов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u w:val="single"/>
        </w:rPr>
        <w:t xml:space="preserve">Участие жильцов в работе над двором: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инициатива жителей по уходу за общими территориями;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реализация совместных творческих проектов и субботников.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u w:val="single"/>
        </w:rPr>
        <w:t xml:space="preserve">Внешняя привлекательность здания: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покраска стен, поддержание фасада в хорошем состоянии;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озеленение прилегающей территории;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оформление балконов цветами и зеленью.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u w:val="single"/>
        </w:rPr>
        <w:t xml:space="preserve">Создание комфортного микроклимата: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спокойная атмосфера двора;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уважение соседей друг к другу;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дружелюбная среда общения между жителями.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Этапы проведения конкурса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Для участия 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Конкурсе желающим необходимо подать заявление на имя председателя конкурсной комиссии отдела территориального управления администрации Ленинградского муниципального округа до 15 июля текущего года.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Конкурс проводится в два этапа: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  <w:lang w:val="en-US"/>
        </w:rPr>
        <w:t xml:space="preserve">I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этап (отборочный) проводится с 16 по 31 июля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отделах территориального управления администрации Ленинградск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ого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Для проведения </w:t>
      </w:r>
      <w:r>
        <w:rPr>
          <w:rFonts w:ascii="FreeSerif" w:hAnsi="FreeSerif" w:eastAsia="FreeSerif" w:cs="FreeSerif"/>
          <w:sz w:val="28"/>
          <w:szCs w:val="28"/>
          <w:highlight w:val="white"/>
          <w:lang w:val="en-US"/>
        </w:rPr>
        <w:t xml:space="preserve">I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этап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 Конкурса территориальным управлением администрации Ленинградского муниципального округа в отделах территориального управления администрации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распоряжением администрации Ленинградского муниципального округа создаются конкурсные комиссии по отбору победителей </w:t>
      </w:r>
      <w:r>
        <w:rPr>
          <w:rFonts w:ascii="FreeSerif" w:hAnsi="FreeSerif" w:eastAsia="FreeSerif" w:cs="FreeSerif"/>
          <w:sz w:val="28"/>
          <w:szCs w:val="28"/>
          <w:highlight w:val="white"/>
          <w:lang w:val="en-US"/>
        </w:rPr>
        <w:t xml:space="preserve">I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этапа Конкурса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составе 3-х человек: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начальник отдела территориального 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представителя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ОО ТОС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обедители I этапа Конкурса в отделах территориального управления администрации Ленинградского му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ниципального округа определяются согласно квоте: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Не более одного победителя по каждой номинации от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Белохуторского,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Восточного,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Коржовско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Куликовского, Образцового, Уманского</w:t>
      </w:r>
      <w:r>
        <w:rPr>
          <w:rFonts w:ascii="FreeSerif" w:hAnsi="FreeSerif" w:cs="FreeSerif"/>
          <w:sz w:val="28"/>
          <w:szCs w:val="28"/>
          <w:highlight w:val="none"/>
        </w:rPr>
        <w:t xml:space="preserve"> отделов.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Не более двух победителей по каждой номинации от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Крыловского отдела.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Не более трех победителей по каждой номинации от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Новоплатнировского, Новоуманского, Первомайского отделов.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highlight w:val="yellow"/>
        </w:rPr>
      </w:pP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highlight w:val="none"/>
        </w:rPr>
        <w:t xml:space="preserve">Не более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highlight w:val="none"/>
        </w:rPr>
        <w:t xml:space="preserve">девяти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highlight w:val="none"/>
        </w:rPr>
        <w:t xml:space="preserve"> победителей по каждой номинации от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highlight w:val="none"/>
        </w:rPr>
        <w:t xml:space="preserve"> Ленинградского отдела.</w:t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highlight w:val="yellow"/>
        </w:rPr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highlight w:val="yellow"/>
        </w:rPr>
      </w:r>
    </w:p>
    <w:p>
      <w:pPr>
        <w:contextualSpacing/>
        <w:ind w:firstLine="855"/>
        <w:jc w:val="both"/>
        <w:spacing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  <w:lang w:val="en-US"/>
        </w:rPr>
        <w:t xml:space="preserve">II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этап Конкурса проходит с 1 по 30 августа. На данном этапе рассматриваются заявки победителей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  <w:lang w:val="en-US"/>
        </w:rPr>
        <w:t xml:space="preserve">I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этапа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Конкурса с выездом в подворья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определяются победители Конкурса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(1,2,3 место)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каждой номинации.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Для подведения итогов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Конкурса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решением Совета Ленинградского муниципального округа создается конкурсная комиссия по организации, проведению и подведению итогов ежегодного смотра-конкурса «Лучшее подворье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 (далее конкурс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ная комиссия), в состав которой включаются депутаты Совета Ленинградского муниципального округа, сотрудники администрации Ленинградского муниципального округа, представители ветеранских организаций, руководители ОО ТОС Ленинградского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6.3.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Председатель и члены конкурсной комиссии рассматривают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заявки, с выездом в подворья. 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6.4.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Члены конкурсной комиссии проводят контрольно-отборочное обследование семей, рассматривают все представленные материалы, свидетельствующие об общем укладе жизни семьи, ее достижениях, об успехах в ведении домашнего хозяйст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ва и приусадебного учас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тка и т.д.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855"/>
        <w:jc w:val="both"/>
        <w:spacing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7.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Награждение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7.1. По итогам Конкурса Совет муниципального образования Ленинградский муниципальный округ Краснодарского края принимает решение до 10 сентября.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7.2. Награждение победителей каждой номинации производится за счет средств бюджета Ленинградского муниципального округа: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за 1 место – диплом и премия в размере 20 000 (двадцать тысяч)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за 2 место – диплом и премия в размере 15 000 (пятнадцать тысяч)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за 3 место – диплом и премия в размере 10 000 (десять тысяч) рублей,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highlight w:val="none"/>
          <w:lang w:eastAsia="en-US"/>
        </w:rPr>
        <w:t xml:space="preserve">победителям первого этапа </w:t>
      </w:r>
      <w:r>
        <w:rPr>
          <w:rFonts w:ascii="FreeSerif" w:hAnsi="FreeSerif" w:eastAsia="FreeSerif" w:cs="FreeSerif"/>
          <w:b w:val="0"/>
          <w:bCs w:val="0"/>
          <w:i w:val="0"/>
          <w:iCs w:val="0"/>
          <w:sz w:val="28"/>
          <w:szCs w:val="28"/>
          <w:highlight w:val="white"/>
          <w:lang w:eastAsia="en-US"/>
        </w:rPr>
        <w:t xml:space="preserve"> – благодарность за активное участие в Конкурсе.</w:t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bCs w:val="0"/>
          <w:i w:val="0"/>
          <w:iCs w:val="0"/>
          <w:sz w:val="28"/>
          <w:szCs w:val="28"/>
          <w:highlight w:val="white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ab/>
        <w:t xml:space="preserve">7.4. Награждение победителей и участников Конкурса проводится в торжественной обстановке главой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и председателем Совета 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7.5. Информация об итогах Конкурса, церемонии награждения победителей и участников размещается на официальном сайте администрации 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firstLine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муниципального округа 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722" w:right="624" w:bottom="1134" w:left="1701" w:header="42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  <w:jc w:val="center"/>
    </w:pPr>
    <w:fldSimple w:instr="PAGE \* MERGEFORMAT">
      <w:r>
        <w:t xml:space="preserve">1</w:t>
      </w:r>
    </w:fldSimple>
    <w:r/>
    <w:r/>
  </w:p>
  <w:p>
    <w:pPr>
      <w:pStyle w:val="71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7"/>
    <w:next w:val="867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basedOn w:val="868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7"/>
    <w:next w:val="867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8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7"/>
    <w:next w:val="867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8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7"/>
    <w:next w:val="867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8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7"/>
    <w:next w:val="867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8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7"/>
    <w:next w:val="867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8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7"/>
    <w:next w:val="867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8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7"/>
    <w:next w:val="867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8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7"/>
    <w:next w:val="867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8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7"/>
    <w:next w:val="867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basedOn w:val="868"/>
    <w:link w:val="709"/>
    <w:uiPriority w:val="10"/>
    <w:rPr>
      <w:sz w:val="48"/>
      <w:szCs w:val="48"/>
    </w:rPr>
  </w:style>
  <w:style w:type="paragraph" w:styleId="711">
    <w:name w:val="Subtitle"/>
    <w:basedOn w:val="867"/>
    <w:next w:val="867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8"/>
    <w:link w:val="711"/>
    <w:uiPriority w:val="11"/>
    <w:rPr>
      <w:sz w:val="24"/>
      <w:szCs w:val="24"/>
    </w:rPr>
  </w:style>
  <w:style w:type="paragraph" w:styleId="713">
    <w:name w:val="Quote"/>
    <w:basedOn w:val="867"/>
    <w:next w:val="867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7"/>
    <w:next w:val="867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paragraph" w:styleId="717">
    <w:name w:val="Header"/>
    <w:basedOn w:val="867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Header Char"/>
    <w:basedOn w:val="868"/>
    <w:link w:val="717"/>
    <w:uiPriority w:val="99"/>
  </w:style>
  <w:style w:type="paragraph" w:styleId="719">
    <w:name w:val="Footer"/>
    <w:basedOn w:val="867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Footer Char"/>
    <w:basedOn w:val="868"/>
    <w:link w:val="719"/>
    <w:uiPriority w:val="99"/>
  </w:style>
  <w:style w:type="paragraph" w:styleId="721">
    <w:name w:val="Caption"/>
    <w:basedOn w:val="867"/>
    <w:next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719"/>
    <w:uiPriority w:val="99"/>
  </w:style>
  <w:style w:type="table" w:styleId="723">
    <w:name w:val="Table Grid"/>
    <w:basedOn w:val="8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23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4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5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6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27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8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0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1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2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3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4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5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7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8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9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0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1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2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basedOn w:val="868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basedOn w:val="868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List Paragraph"/>
    <w:basedOn w:val="867"/>
    <w:uiPriority w:val="34"/>
    <w:qFormat/>
    <w:pPr>
      <w:contextualSpacing/>
      <w:ind w:left="720"/>
    </w:pPr>
  </w:style>
  <w:style w:type="character" w:styleId="872">
    <w:name w:val="Strong"/>
    <w:basedOn w:val="868"/>
    <w:uiPriority w:val="22"/>
    <w:qFormat/>
    <w:rPr>
      <w:b/>
      <w:bCs/>
    </w:rPr>
  </w:style>
  <w:style w:type="character" w:styleId="873" w:customStyle="1">
    <w:name w:val="is-markup"/>
    <w:basedOn w:val="868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14</cp:revision>
  <dcterms:created xsi:type="dcterms:W3CDTF">2025-05-23T11:18:00Z</dcterms:created>
  <dcterms:modified xsi:type="dcterms:W3CDTF">2025-07-01T06:12:05Z</dcterms:modified>
</cp:coreProperties>
</file>