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ind w:firstLine="0" w:left="4960" w:right="-330"/>
        <w:jc w:val="left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    Приложение</w:t>
      </w:r>
    </w:p>
    <w:p w14:paraId="04000000">
      <w:pPr>
        <w:widowControl w:val="1"/>
        <w:tabs>
          <w:tab w:leader="none" w:pos="6532" w:val="left"/>
        </w:tabs>
        <w:ind w:firstLine="0" w:left="5669" w:right="-330"/>
        <w:jc w:val="left"/>
        <w:rPr>
          <w:rFonts w:ascii="Tinos" w:hAnsi="Tinos"/>
          <w:sz w:val="28"/>
        </w:rPr>
      </w:pPr>
      <w:r>
        <w:rPr>
          <w:rFonts w:ascii="Tinos" w:hAnsi="Tinos"/>
          <w:sz w:val="28"/>
        </w:rPr>
        <w:tab/>
      </w:r>
    </w:p>
    <w:p w14:paraId="05000000">
      <w:pPr>
        <w:widowControl w:val="1"/>
        <w:ind w:firstLine="0" w:left="5268"/>
        <w:jc w:val="left"/>
        <w:rPr>
          <w:rFonts w:ascii="Times New Roman" w:hAnsi="Times New Roman"/>
          <w:sz w:val="28"/>
        </w:rPr>
      </w:pPr>
      <w:r>
        <w:rPr>
          <w:rFonts w:ascii="Tinos" w:hAnsi="Tinos"/>
          <w:sz w:val="28"/>
        </w:rPr>
        <w:t>УТВЕРЖДЕН</w:t>
      </w:r>
      <w:r>
        <w:rPr>
          <w:rFonts w:ascii="Tinos" w:hAnsi="Tinos"/>
          <w:sz w:val="28"/>
        </w:rPr>
        <w:br/>
      </w:r>
      <w:r>
        <w:rPr>
          <w:rFonts w:ascii="Tinos" w:hAnsi="Tinos"/>
          <w:sz w:val="28"/>
        </w:rPr>
        <w:t>постановлением администрации</w:t>
      </w:r>
      <w:r>
        <w:rPr>
          <w:rFonts w:ascii="Tinos" w:hAnsi="Tinos"/>
          <w:sz w:val="28"/>
        </w:rPr>
        <w:br/>
      </w:r>
      <w:r>
        <w:rPr>
          <w:rFonts w:ascii="Tinos" w:hAnsi="Tinos"/>
          <w:sz w:val="28"/>
        </w:rPr>
        <w:t>муниципального образования</w:t>
      </w:r>
      <w:r>
        <w:rPr>
          <w:rFonts w:ascii="Tinos" w:hAnsi="Tinos"/>
          <w:sz w:val="28"/>
        </w:rPr>
        <w:br/>
      </w:r>
      <w:r>
        <w:rPr>
          <w:rFonts w:ascii="Tinos" w:hAnsi="Tinos"/>
          <w:sz w:val="28"/>
        </w:rPr>
        <w:t>Ленинградский муниципальный округ Краснодарского края</w:t>
      </w:r>
      <w:r>
        <w:rPr>
          <w:rFonts w:ascii="Tinos" w:hAnsi="Tinos"/>
          <w:sz w:val="28"/>
        </w:rPr>
        <w:br/>
      </w:r>
      <w:r>
        <w:rPr>
          <w:rFonts w:ascii="Tinos" w:hAnsi="Tinos"/>
          <w:sz w:val="28"/>
        </w:rPr>
        <w:t xml:space="preserve">от </w:t>
      </w:r>
      <w:r>
        <w:rPr>
          <w:rFonts w:ascii="Tinos" w:hAnsi="Tinos"/>
          <w:sz w:val="28"/>
          <w:u w:val="single"/>
        </w:rPr>
        <w:t>26.08.2025</w:t>
      </w:r>
      <w:r>
        <w:rPr>
          <w:rFonts w:ascii="Tinos" w:hAnsi="Tinos"/>
          <w:sz w:val="28"/>
        </w:rPr>
        <w:t xml:space="preserve"> № </w:t>
      </w:r>
      <w:r>
        <w:rPr>
          <w:rFonts w:ascii="Times New Roman" w:hAnsi="Times New Roman"/>
          <w:sz w:val="28"/>
          <w:u w:val="single"/>
        </w:rPr>
        <w:t>1151</w:t>
      </w:r>
    </w:p>
    <w:p w14:paraId="06000000">
      <w:pPr>
        <w:widowControl w:val="1"/>
        <w:ind w:firstLine="0"/>
        <w:jc w:val="left"/>
        <w:rPr>
          <w:rFonts w:ascii="Times New Roman" w:hAnsi="Times New Roman"/>
          <w:sz w:val="28"/>
        </w:rPr>
      </w:pPr>
    </w:p>
    <w:p w14:paraId="07000000">
      <w:pPr>
        <w:widowControl w:val="1"/>
        <w:ind w:firstLine="0"/>
        <w:jc w:val="left"/>
        <w:rPr>
          <w:rFonts w:ascii="Times New Roman" w:hAnsi="Times New Roman"/>
          <w:sz w:val="28"/>
        </w:rPr>
      </w:pPr>
    </w:p>
    <w:p w14:paraId="08000000">
      <w:pPr>
        <w:pStyle w:val="Style_2"/>
        <w:widowControl w:val="1"/>
        <w:spacing w:after="0" w:before="0"/>
        <w:ind/>
        <w:rPr>
          <w:rFonts w:ascii="Tinos" w:hAnsi="Tinos"/>
          <w:color w:val="000000"/>
          <w:sz w:val="28"/>
        </w:rPr>
      </w:pPr>
      <w:r>
        <w:rPr>
          <w:rFonts w:ascii="Tinos" w:hAnsi="Tinos"/>
          <w:color w:val="000000"/>
          <w:sz w:val="28"/>
        </w:rPr>
        <w:t>Административный регламент</w:t>
      </w:r>
      <w:r>
        <w:rPr>
          <w:rFonts w:ascii="Tinos" w:hAnsi="Tinos"/>
          <w:color w:val="000000"/>
          <w:sz w:val="28"/>
        </w:rPr>
        <w:br/>
      </w:r>
      <w:r>
        <w:rPr>
          <w:rFonts w:ascii="Tinos" w:hAnsi="Tinos"/>
          <w:color w:val="000000"/>
          <w:sz w:val="28"/>
        </w:rPr>
        <w:t xml:space="preserve">предоставления муниципальной услуги </w:t>
      </w:r>
    </w:p>
    <w:p w14:paraId="09000000">
      <w:pPr>
        <w:pStyle w:val="Style_2"/>
        <w:widowControl w:val="1"/>
        <w:spacing w:after="0" w:before="0"/>
        <w:ind/>
        <w:rPr>
          <w:rFonts w:ascii="Tinos" w:hAnsi="Tinos"/>
          <w:color w:val="000000"/>
          <w:sz w:val="28"/>
        </w:rPr>
      </w:pPr>
      <w:r>
        <w:rPr>
          <w:rFonts w:ascii="Tinos" w:hAnsi="Tinos"/>
          <w:color w:val="000000"/>
          <w:sz w:val="28"/>
        </w:rPr>
        <w:t xml:space="preserve">«Предоставление места под одиночное, родственное, воинское, почетное захоронения и для </w:t>
      </w:r>
      <w:r>
        <w:rPr>
          <w:rFonts w:ascii="Tinos" w:hAnsi="Tinos"/>
          <w:color w:val="000000"/>
          <w:sz w:val="28"/>
        </w:rPr>
        <w:t>подзахоронения</w:t>
      </w:r>
      <w:r>
        <w:rPr>
          <w:rFonts w:ascii="Tinos" w:hAnsi="Tinos"/>
          <w:color w:val="000000"/>
          <w:sz w:val="28"/>
        </w:rPr>
        <w:t xml:space="preserve"> на месте родственного или почетного захоронения»</w:t>
      </w:r>
    </w:p>
    <w:p w14:paraId="0A00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</w:p>
    <w:p w14:paraId="0B000000">
      <w:pPr>
        <w:widowControl w:val="1"/>
        <w:ind w:firstLine="0"/>
        <w:jc w:val="center"/>
        <w:rPr>
          <w:rFonts w:ascii="Times New Roman" w:hAnsi="Times New Roman"/>
          <w:sz w:val="28"/>
        </w:rPr>
      </w:pPr>
    </w:p>
    <w:p w14:paraId="0C000000">
      <w:pPr>
        <w:pStyle w:val="Style_3"/>
        <w:widowControl w:val="1"/>
        <w:spacing w:after="0" w:before="0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I. Общие положения</w:t>
      </w:r>
    </w:p>
    <w:p w14:paraId="0D000000">
      <w:pPr>
        <w:rPr>
          <w:rFonts w:ascii="Times New Roman" w:hAnsi="Times New Roman"/>
          <w:sz w:val="28"/>
        </w:rPr>
      </w:pPr>
    </w:p>
    <w:p w14:paraId="0E000000">
      <w:pPr>
        <w:pStyle w:val="Style_3"/>
        <w:widowControl w:val="1"/>
        <w:spacing w:after="0" w:before="0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Предмет регулирования административного регламента</w:t>
      </w:r>
    </w:p>
    <w:p w14:paraId="0F000000">
      <w:pPr>
        <w:widowControl w:val="1"/>
        <w:ind w:firstLine="0"/>
        <w:rPr>
          <w:rFonts w:ascii="Times New Roman" w:hAnsi="Times New Roman"/>
          <w:sz w:val="28"/>
        </w:rPr>
      </w:pPr>
    </w:p>
    <w:p w14:paraId="10000000">
      <w:pPr>
        <w:pStyle w:val="Style_2"/>
        <w:widowControl w:val="1"/>
        <w:spacing w:after="0" w:before="0"/>
        <w:ind w:firstLine="720"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>1. Административный регламент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 (далее - Регламент) определяет порядок и стандарт предоставления администрацией муниципального образования Ленинградский муниципальный округ Краснодарского края (далее - администрация)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 (далее - муниципальная услуга).</w:t>
      </w:r>
    </w:p>
    <w:p w14:paraId="11000000">
      <w:pPr>
        <w:widowControl w:val="1"/>
        <w:ind w:firstLine="851"/>
        <w:rPr>
          <w:rFonts w:ascii="Times New Roman" w:hAnsi="Times New Roman"/>
          <w:sz w:val="28"/>
        </w:rPr>
      </w:pPr>
    </w:p>
    <w:p w14:paraId="1200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Круг заявителей</w:t>
      </w:r>
    </w:p>
    <w:p w14:paraId="13000000">
      <w:pPr>
        <w:rPr>
          <w:rFonts w:ascii="Times New Roman" w:hAnsi="Times New Roman"/>
          <w:sz w:val="28"/>
        </w:rPr>
      </w:pPr>
    </w:p>
    <w:p w14:paraId="14000000">
      <w:pPr>
        <w:widowControl w:val="1"/>
        <w:ind w:firstLine="708"/>
        <w:rPr>
          <w:rFonts w:ascii="Times New Roman" w:hAnsi="Times New Roman"/>
          <w:sz w:val="28"/>
        </w:rPr>
      </w:pPr>
      <w:r>
        <w:rPr>
          <w:rFonts w:ascii="Tinos" w:hAnsi="Tinos"/>
          <w:sz w:val="28"/>
        </w:rPr>
        <w:t xml:space="preserve">2. </w:t>
      </w:r>
      <w:r>
        <w:rPr>
          <w:rFonts w:ascii="Tinos" w:hAnsi="Tinos"/>
          <w:sz w:val="28"/>
        </w:rPr>
        <w:t xml:space="preserve">Заявителями на получение муниципальной услуги в соответствии с Регламентом являются 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>супруг, близкие родственники (дети, родители, усыновленные, усыновители, родные братья и родные сестры, внуки, дедушка, бабушка), иные родственники либо законный представитель умершего, а при отсутствии таковых - иные лица, взявшие на себя обязанность осуществить погребение умершего</w:t>
      </w:r>
      <w:r>
        <w:rPr>
          <w:rFonts w:ascii="Tinos" w:hAnsi="Tinos"/>
          <w:sz w:val="28"/>
        </w:rPr>
        <w:t xml:space="preserve"> (далее – заявители).</w:t>
      </w:r>
    </w:p>
    <w:p w14:paraId="15000000">
      <w:pPr>
        <w:widowControl w:val="1"/>
        <w:ind w:firstLine="708"/>
        <w:rPr>
          <w:rFonts w:ascii="Times New Roman" w:hAnsi="Times New Roman"/>
          <w:sz w:val="28"/>
        </w:rPr>
      </w:pPr>
    </w:p>
    <w:p w14:paraId="16000000">
      <w:pPr>
        <w:pStyle w:val="Style_3"/>
        <w:widowControl w:val="1"/>
        <w:spacing w:after="0" w:before="0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определённым в результате анкетирования, проводимого администрацией (далее - профилирование), а также результата, за предоставлением которого обратился заявитель</w:t>
      </w:r>
    </w:p>
    <w:p w14:paraId="17000000">
      <w:pPr>
        <w:widowControl w:val="1"/>
        <w:ind w:firstLine="0"/>
        <w:rPr>
          <w:rFonts w:ascii="Times New Roman" w:hAnsi="Times New Roman"/>
          <w:sz w:val="28"/>
        </w:rPr>
      </w:pPr>
    </w:p>
    <w:p w14:paraId="18000000">
      <w:pPr>
        <w:widowControl w:val="1"/>
        <w:ind w:firstLine="708"/>
        <w:rPr>
          <w:rFonts w:ascii="Times New Roman" w:hAnsi="Times New Roman"/>
          <w:sz w:val="28"/>
        </w:rPr>
      </w:pPr>
      <w:r>
        <w:rPr>
          <w:rFonts w:ascii="Tinos" w:hAnsi="Tinos"/>
          <w:sz w:val="28"/>
        </w:rPr>
        <w:t>3. Предоставление заяв</w:t>
      </w:r>
      <w:r>
        <w:rPr>
          <w:rFonts w:ascii="Tinos" w:hAnsi="Tinos"/>
          <w:sz w:val="28"/>
        </w:rPr>
        <w:t>ителю муниципальной услуги, а также её результата, за предоставлением которого обратился заявитель, осуществляется в соответствии с вариантом предоставления муниципальной услуги, соответствующим признакам заявителя, определенным в результате анкетирования.</w:t>
      </w:r>
    </w:p>
    <w:p w14:paraId="19000000">
      <w:pPr>
        <w:widowControl w:val="1"/>
        <w:ind w:firstLine="0"/>
        <w:rPr>
          <w:rFonts w:ascii="Times New Roman" w:hAnsi="Times New Roman"/>
          <w:sz w:val="28"/>
        </w:rPr>
      </w:pPr>
    </w:p>
    <w:p w14:paraId="1A000000">
      <w:pPr>
        <w:pStyle w:val="Style_3"/>
        <w:widowControl w:val="1"/>
        <w:spacing w:after="0" w:before="0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II. Стандарт предоставления муниципальной услуги</w:t>
      </w:r>
    </w:p>
    <w:p w14:paraId="1B000000">
      <w:pPr>
        <w:widowControl w:val="1"/>
        <w:ind w:firstLine="0"/>
        <w:jc w:val="center"/>
        <w:rPr>
          <w:rFonts w:ascii="Times New Roman" w:hAnsi="Times New Roman"/>
          <w:sz w:val="28"/>
        </w:rPr>
      </w:pPr>
    </w:p>
    <w:p w14:paraId="1C000000">
      <w:pPr>
        <w:pStyle w:val="Style_3"/>
        <w:widowControl w:val="1"/>
        <w:spacing w:after="0" w:before="0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Наименование муниципальной услуги</w:t>
      </w:r>
    </w:p>
    <w:p w14:paraId="1D000000">
      <w:pPr>
        <w:widowControl w:val="1"/>
        <w:ind w:firstLine="0"/>
        <w:rPr>
          <w:rFonts w:ascii="Times New Roman" w:hAnsi="Times New Roman"/>
          <w:sz w:val="28"/>
        </w:rPr>
      </w:pPr>
    </w:p>
    <w:p w14:paraId="1E000000">
      <w:pPr>
        <w:widowControl w:val="1"/>
        <w:ind w:firstLine="708"/>
        <w:rPr>
          <w:rFonts w:ascii="Times New Roman" w:hAnsi="Times New Roman"/>
          <w:sz w:val="28"/>
        </w:rPr>
      </w:pPr>
      <w:r>
        <w:rPr>
          <w:rFonts w:ascii="Tinos" w:hAnsi="Tinos"/>
          <w:sz w:val="28"/>
        </w:rPr>
        <w:t xml:space="preserve">4. </w:t>
      </w:r>
      <w:r>
        <w:rPr>
          <w:rFonts w:ascii="Tinos" w:hAnsi="Tinos"/>
          <w:sz w:val="28"/>
        </w:rPr>
        <w:t xml:space="preserve">Наименование муниципальной услуги – «Предоставление места под одиночное, родственное, воинское, почетное захоронения и для </w:t>
      </w:r>
      <w:r>
        <w:rPr>
          <w:rFonts w:ascii="Tinos" w:hAnsi="Tinos"/>
          <w:sz w:val="28"/>
        </w:rPr>
        <w:t>подзахоронения</w:t>
      </w:r>
      <w:r>
        <w:rPr>
          <w:rFonts w:ascii="Tinos" w:hAnsi="Tinos"/>
          <w:sz w:val="28"/>
        </w:rPr>
        <w:t xml:space="preserve"> на месте родственного или почетного захоронения».</w:t>
      </w:r>
    </w:p>
    <w:p w14:paraId="1F000000">
      <w:pPr>
        <w:widowControl w:val="1"/>
        <w:ind w:firstLine="0"/>
        <w:rPr>
          <w:rFonts w:ascii="Times New Roman" w:hAnsi="Times New Roman"/>
          <w:sz w:val="28"/>
        </w:rPr>
      </w:pPr>
    </w:p>
    <w:p w14:paraId="20000000">
      <w:pPr>
        <w:pStyle w:val="Style_3"/>
        <w:widowControl w:val="1"/>
        <w:spacing w:after="0" w:before="0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Наименование органа, предоставляющего муниципальную услугу</w:t>
      </w:r>
    </w:p>
    <w:p w14:paraId="21000000">
      <w:pPr>
        <w:widowControl w:val="1"/>
        <w:ind w:firstLine="0"/>
        <w:rPr>
          <w:rFonts w:ascii="Times New Roman" w:hAnsi="Times New Roman"/>
          <w:sz w:val="28"/>
        </w:rPr>
      </w:pPr>
    </w:p>
    <w:p w14:paraId="22000000">
      <w:pPr>
        <w:widowControl w:val="1"/>
        <w:numPr>
          <w:numId w:val="1"/>
        </w:numPr>
        <w:spacing w:after="0" w:line="240" w:lineRule="auto"/>
        <w:ind w:firstLine="708"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Предоставление муниципальной услуги осуществляется </w:t>
      </w:r>
      <w:r>
        <w:rPr>
          <w:rFonts w:ascii="Tinos" w:hAnsi="Tinos"/>
          <w:sz w:val="28"/>
        </w:rPr>
        <w:t>администрацией муниципального образования Ленинградский муниципальный округ Краснодарского края.</w:t>
      </w:r>
    </w:p>
    <w:p w14:paraId="23000000">
      <w:pPr>
        <w:widowControl w:val="1"/>
        <w:spacing w:after="0" w:line="240" w:lineRule="auto"/>
        <w:ind w:firstLine="708"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Функции администрации по предоставлению муниципальной услуги осуществляют:</w:t>
      </w:r>
    </w:p>
    <w:p w14:paraId="24000000">
      <w:pPr>
        <w:widowControl w:val="1"/>
        <w:spacing w:after="0" w:line="240" w:lineRule="auto"/>
        <w:ind w:firstLine="708"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Ленинградское  территориальное управление администрации, адрес местонахождения: 353740, Краснодарский край, Ленинградский район, станица Ленинградская, ул. Ленина, 53; </w:t>
      </w:r>
    </w:p>
    <w:p w14:paraId="25000000">
      <w:pPr>
        <w:widowControl w:val="1"/>
        <w:spacing w:after="0" w:line="240" w:lineRule="auto"/>
        <w:ind w:firstLine="708"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Крыловской</w:t>
      </w:r>
      <w:r>
        <w:rPr>
          <w:rFonts w:ascii="Tinos" w:hAnsi="Tinos"/>
          <w:sz w:val="28"/>
        </w:rPr>
        <w:t xml:space="preserve"> территориальный отдел администрации, адрес местонахождения: 353764, Краснодарский край, Ленинградский район, станица </w:t>
      </w:r>
      <w:r>
        <w:rPr>
          <w:rFonts w:ascii="Tinos" w:hAnsi="Tinos"/>
          <w:sz w:val="28"/>
        </w:rPr>
        <w:t>Крыловская</w:t>
      </w:r>
      <w:r>
        <w:rPr>
          <w:rFonts w:ascii="Tinos" w:hAnsi="Tinos"/>
          <w:sz w:val="28"/>
        </w:rPr>
        <w:t xml:space="preserve">, улица Ленина, 5; </w:t>
      </w:r>
    </w:p>
    <w:p w14:paraId="26000000">
      <w:pPr>
        <w:widowControl w:val="1"/>
        <w:spacing w:after="0" w:line="240" w:lineRule="auto"/>
        <w:ind w:firstLine="708"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Новоплатнировский</w:t>
      </w:r>
      <w:r>
        <w:rPr>
          <w:rFonts w:ascii="Tinos" w:hAnsi="Tinos"/>
          <w:sz w:val="28"/>
        </w:rPr>
        <w:t xml:space="preserve"> территориальный отдел администрации, адрес местонахождения: 353766, Краснодарский край, Ленинградский район, станица </w:t>
      </w:r>
      <w:r>
        <w:rPr>
          <w:rFonts w:ascii="Tinos" w:hAnsi="Tinos"/>
          <w:sz w:val="28"/>
        </w:rPr>
        <w:t>Новоплатнировская</w:t>
      </w:r>
      <w:r>
        <w:rPr>
          <w:rFonts w:ascii="Tinos" w:hAnsi="Tinos"/>
          <w:sz w:val="28"/>
        </w:rPr>
        <w:t xml:space="preserve">, улица Советов, 42; </w:t>
      </w:r>
    </w:p>
    <w:p w14:paraId="27000000">
      <w:pPr>
        <w:widowControl w:val="1"/>
        <w:spacing w:after="0" w:line="240" w:lineRule="auto"/>
        <w:ind w:firstLine="708"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Новоуманский</w:t>
      </w:r>
      <w:r>
        <w:rPr>
          <w:rFonts w:ascii="Tinos" w:hAnsi="Tinos"/>
          <w:sz w:val="28"/>
        </w:rPr>
        <w:t xml:space="preserve"> территориальный отдел администрации, адрес местонахождения: 353761, Краснодарский край, Ленинградский район, поселок Октябрьский, переулок Пионерский, 9; </w:t>
      </w:r>
    </w:p>
    <w:p w14:paraId="28000000">
      <w:pPr>
        <w:widowControl w:val="1"/>
        <w:spacing w:after="0" w:line="240" w:lineRule="auto"/>
        <w:ind w:firstLine="708"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Уманский территориальный отдел администрации, адрес местонахождения: 353762, Краснодарский край, Ленинградский район, поселок Уманский, улица Советов, 1; </w:t>
      </w:r>
    </w:p>
    <w:p w14:paraId="29000000">
      <w:pPr>
        <w:widowControl w:val="1"/>
        <w:spacing w:after="0" w:line="240" w:lineRule="auto"/>
        <w:ind w:firstLine="708"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Белохуторской</w:t>
      </w:r>
      <w:r>
        <w:rPr>
          <w:rFonts w:ascii="Tinos" w:hAnsi="Tinos"/>
          <w:sz w:val="28"/>
        </w:rPr>
        <w:t xml:space="preserve"> территориальный отдел администрации, адрес местонахождения: 353768, Краснодарский край, Ленинградский район, хутор Белый, улица Горького, 218/3; </w:t>
      </w:r>
    </w:p>
    <w:p w14:paraId="2A000000">
      <w:pPr>
        <w:widowControl w:val="1"/>
        <w:spacing w:after="0" w:line="240" w:lineRule="auto"/>
        <w:ind w:firstLine="708"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Восточный территориальный отдел администрации, адрес местонахождения: 353751, Краснодарский край, Ленинградский район, поселок </w:t>
      </w:r>
      <w:r>
        <w:rPr>
          <w:rFonts w:ascii="Tinos" w:hAnsi="Tinos"/>
          <w:sz w:val="28"/>
        </w:rPr>
        <w:t>Бичевый</w:t>
      </w:r>
      <w:r>
        <w:rPr>
          <w:rFonts w:ascii="Tinos" w:hAnsi="Tinos"/>
          <w:sz w:val="28"/>
        </w:rPr>
        <w:t xml:space="preserve">, улица Красная, 1; </w:t>
      </w:r>
    </w:p>
    <w:p w14:paraId="2B000000">
      <w:pPr>
        <w:widowControl w:val="1"/>
        <w:spacing w:after="0" w:line="240" w:lineRule="auto"/>
        <w:ind w:firstLine="708"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Образцовый территориальный отдел администрации, адрес местонахождения: 353752, Краснодарский край, Ленинградский район, поселок Образцовый, улица Октябрьская, 12; </w:t>
      </w:r>
    </w:p>
    <w:p w14:paraId="2C000000">
      <w:pPr>
        <w:widowControl w:val="1"/>
        <w:spacing w:after="0" w:line="240" w:lineRule="auto"/>
        <w:ind w:firstLine="708"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Первомайский территориальный отдел администрации, адрес местонахождения: 353763, Краснодарский край, Ленинградский район, поселок Первомайский, улица Комарова, 14; </w:t>
      </w:r>
    </w:p>
    <w:p w14:paraId="2D000000">
      <w:pPr>
        <w:widowControl w:val="1"/>
        <w:spacing w:after="0" w:line="240" w:lineRule="auto"/>
        <w:ind w:firstLine="708"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Коржовский</w:t>
      </w:r>
      <w:r>
        <w:rPr>
          <w:rFonts w:ascii="Tinos" w:hAnsi="Tinos"/>
          <w:sz w:val="28"/>
        </w:rPr>
        <w:t xml:space="preserve"> территориальный отдел администрации, адрес местонахождения: 353765, Краснодарский край, Ленинградский район, хутор Коржи, улица Победы, 1; </w:t>
      </w:r>
    </w:p>
    <w:p w14:paraId="2E000000">
      <w:pPr>
        <w:widowControl w:val="1"/>
        <w:spacing w:after="0" w:line="240" w:lineRule="auto"/>
        <w:ind w:firstLine="708"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Куликовский</w:t>
      </w:r>
      <w:r>
        <w:rPr>
          <w:rFonts w:ascii="Tinos" w:hAnsi="Tinos"/>
          <w:sz w:val="28"/>
        </w:rPr>
        <w:t xml:space="preserve"> территориальный отдел администрации, адрес местонахождения: 353767, Краснодарский край, Ленинградский район, хутор </w:t>
      </w:r>
      <w:r>
        <w:rPr>
          <w:rFonts w:ascii="Tinos" w:hAnsi="Tinos"/>
          <w:sz w:val="28"/>
        </w:rPr>
        <w:t>Куликовский</w:t>
      </w:r>
      <w:r>
        <w:rPr>
          <w:rFonts w:ascii="Tinos" w:hAnsi="Tinos"/>
          <w:sz w:val="28"/>
        </w:rPr>
        <w:t>, улица Красная, 163,</w:t>
      </w:r>
    </w:p>
    <w:p w14:paraId="2F000000">
      <w:pPr>
        <w:widowControl w:val="1"/>
        <w:spacing w:after="0" w:line="240" w:lineRule="auto"/>
        <w:ind w:firstLine="708"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на закрепленной за ними территории (далее – Уполномоченный орган, Отдел).</w:t>
      </w:r>
    </w:p>
    <w:p w14:paraId="30000000">
      <w:pPr>
        <w:widowControl w:val="1"/>
        <w:numPr>
          <w:numId w:val="1"/>
        </w:numPr>
        <w:ind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В предоставлении муниципальной услуги участвует государственное автономное учреждение Краснодарского края «Многофункциональный центр предоставления государственных и муниципальных услуг Краснодарского края» (далее - МФЦ).</w:t>
      </w:r>
    </w:p>
    <w:p w14:paraId="31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Заявитель (представитель заявителя) независимо от его места жительства или места </w:t>
      </w:r>
      <w:r>
        <w:rPr>
          <w:rFonts w:ascii="Tinos" w:hAnsi="Tinos"/>
          <w:sz w:val="28"/>
        </w:rPr>
        <w:t xml:space="preserve">пребывания имеет право на обращение в любой по его выбору многофункциональный центр предоставления государственных и муниципальных услуг в пределах территории Краснодарского края для предоставления ему муниципальной услуги по экстерриториальному принципу. </w:t>
      </w:r>
      <w:r>
        <w:rPr>
          <w:rFonts w:ascii="Tinos" w:hAnsi="Tinos"/>
          <w:sz w:val="28"/>
        </w:rPr>
        <w:tab/>
      </w:r>
      <w:r>
        <w:rPr>
          <w:rFonts w:ascii="Tinos" w:hAnsi="Tinos"/>
          <w:sz w:val="28"/>
        </w:rPr>
        <w:t>Предоставление муниципальной услуги в многофункциональных центр</w:t>
      </w:r>
      <w:r>
        <w:rPr>
          <w:rFonts w:ascii="Tinos" w:hAnsi="Tinos"/>
          <w:sz w:val="28"/>
        </w:rPr>
        <w:t>ах предоставления государственных и муниципальных услуг по экстерриториальному принципу осуществляется на основании соглашений о взаимодействии, заключённых уполномоченным многофункциональным центром с органами местного самоуправления в Краснодарском крае.</w:t>
      </w:r>
    </w:p>
    <w:p w14:paraId="32000000">
      <w:pPr>
        <w:widowControl w:val="1"/>
        <w:ind w:firstLine="708" w:right="51"/>
        <w:rPr>
          <w:rFonts w:ascii="Tinos" w:hAnsi="Tinos"/>
          <w:sz w:val="28"/>
          <w:highlight w:val="white"/>
        </w:rPr>
      </w:pPr>
      <w:r>
        <w:rPr>
          <w:rFonts w:ascii="Tinos" w:hAnsi="Tinos"/>
          <w:sz w:val="28"/>
        </w:rPr>
        <w:t>7.  МФЦ принимается решение об отказе в приёме заявления и документов и (или) информации, необходимых для предоставления муниципальной услуги, при наличии оснований, предусмотренных  пунктом 19 Регламента.</w:t>
      </w:r>
    </w:p>
    <w:p w14:paraId="33000000">
      <w:pPr>
        <w:widowControl w:val="1"/>
        <w:ind w:firstLine="708"/>
        <w:rPr>
          <w:rFonts w:ascii="Times New Roman" w:hAnsi="Times New Roman"/>
          <w:sz w:val="28"/>
        </w:rPr>
      </w:pPr>
    </w:p>
    <w:p w14:paraId="34000000">
      <w:pPr>
        <w:pStyle w:val="Style_3"/>
        <w:widowControl w:val="1"/>
        <w:spacing w:after="0" w:before="0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Результат предоставления муниципальной услуги</w:t>
      </w:r>
    </w:p>
    <w:p w14:paraId="35000000">
      <w:pPr>
        <w:widowControl w:val="1"/>
        <w:ind w:firstLine="0"/>
        <w:rPr>
          <w:rFonts w:ascii="Times New Roman" w:hAnsi="Times New Roman"/>
          <w:sz w:val="28"/>
        </w:rPr>
      </w:pPr>
    </w:p>
    <w:p w14:paraId="36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8. Результатом предоставления муниципальной услуги в соответствии с вариантом предоставления муниципальной услуги является:</w:t>
      </w:r>
    </w:p>
    <w:p w14:paraId="37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1) для варианта «</w:t>
      </w:r>
      <w:r>
        <w:rPr>
          <w:rFonts w:ascii="Tinos" w:hAnsi="Tinos"/>
          <w:sz w:val="28"/>
        </w:rPr>
        <w:t xml:space="preserve">Предоставление места под одиночное, родственное, воинское, почетное захоронения и для </w:t>
      </w:r>
      <w:r>
        <w:rPr>
          <w:rFonts w:ascii="Tinos" w:hAnsi="Tinos"/>
          <w:sz w:val="28"/>
        </w:rPr>
        <w:t>подзахоронения</w:t>
      </w:r>
      <w:r>
        <w:rPr>
          <w:rFonts w:ascii="Tinos" w:hAnsi="Tinos"/>
          <w:sz w:val="28"/>
        </w:rPr>
        <w:t xml:space="preserve"> на месте родственного или почетного захоронения</w:t>
      </w:r>
      <w:r>
        <w:rPr>
          <w:rFonts w:ascii="Tinos" w:hAnsi="Tinos"/>
          <w:sz w:val="28"/>
        </w:rPr>
        <w:t>» -</w:t>
      </w:r>
      <w:r>
        <w:rPr>
          <w:rFonts w:ascii="Tinos" w:hAnsi="Tinos"/>
          <w:sz w:val="28"/>
        </w:rPr>
        <w:t xml:space="preserve"> свидетельство о регистрации захоронения под одиночное, родственное, воинское, почётное захоронения и при </w:t>
      </w:r>
      <w:r>
        <w:rPr>
          <w:rFonts w:ascii="Tinos" w:hAnsi="Tinos"/>
          <w:sz w:val="28"/>
        </w:rPr>
        <w:t>подзахоронении</w:t>
      </w:r>
      <w:r>
        <w:rPr>
          <w:rFonts w:ascii="Tinos" w:hAnsi="Tinos"/>
          <w:sz w:val="28"/>
        </w:rPr>
        <w:t xml:space="preserve"> на месте родственного или почетного захоронения  или письменное уведомление об отказе в предоставлении муниципальной услуги</w:t>
      </w:r>
      <w:r>
        <w:rPr>
          <w:rFonts w:ascii="Tinos" w:hAnsi="Tinos"/>
          <w:sz w:val="28"/>
        </w:rPr>
        <w:t>;</w:t>
      </w:r>
    </w:p>
    <w:p w14:paraId="38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2) для варианта «Выдача дубликата </w:t>
      </w:r>
      <w:r>
        <w:rPr>
          <w:rFonts w:ascii="Tinos" w:hAnsi="Tinos"/>
          <w:sz w:val="28"/>
        </w:rPr>
        <w:t xml:space="preserve">свидетельства о регистрации соответствующего вида захоронения» – дубликат свидетельства </w:t>
      </w:r>
      <w:r>
        <w:rPr>
          <w:rFonts w:ascii="Tinos" w:hAnsi="Tinos"/>
          <w:sz w:val="28"/>
        </w:rPr>
        <w:t>о регистрации соответствующего вида захоронения</w:t>
      </w:r>
      <w:r>
        <w:rPr>
          <w:rFonts w:ascii="Tinos" w:hAnsi="Tinos"/>
          <w:sz w:val="28"/>
        </w:rPr>
        <w:t xml:space="preserve">  или письменное уведомление об отказе в предоставлении дубликата результата муниципальной услуги</w:t>
      </w:r>
      <w:r>
        <w:rPr>
          <w:rFonts w:ascii="Tinos" w:hAnsi="Tinos"/>
          <w:sz w:val="28"/>
        </w:rPr>
        <w:t>;</w:t>
      </w:r>
    </w:p>
    <w:p w14:paraId="39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3) для варианта «Исправление допущенных ошибок в выданных в результате предоставления муниципальной услуги документах» - выдача документа, не содержащего опечаток и ошибок или письменное уведомление об отсутствии таких опечаток и (или) ошибок.</w:t>
      </w:r>
    </w:p>
    <w:p w14:paraId="3A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9. Способ получения результата предоставления муниципальной услуги (для всех вариантов предоставления муниципальной услуги).</w:t>
      </w:r>
    </w:p>
    <w:p w14:paraId="3B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Заявитель вправе получить результат предоставления муниципальной услуги:</w:t>
      </w:r>
    </w:p>
    <w:p w14:paraId="3C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в случае обращения за получением муниципальной услуги через МФЦ - непосредственно в МФЦ;</w:t>
      </w:r>
    </w:p>
    <w:p w14:paraId="3D000000">
      <w:pPr>
        <w:widowControl w:val="1"/>
        <w:ind w:firstLine="708"/>
        <w:rPr>
          <w:rFonts w:ascii="Tinos" w:hAnsi="Tinos"/>
          <w:sz w:val="28"/>
        </w:rPr>
      </w:pPr>
      <w:r>
        <w:rPr>
          <w:rFonts w:ascii="Tinos" w:hAnsi="Tinos"/>
          <w:sz w:val="28"/>
        </w:rPr>
        <w:t>в случае обращения заявителя за получением муниципальной услуги в Уполномоченный орган - непосредственно в Уполномоченном органе. Документы выдаются заявителю специалистом Уполномоченного органа или направляются заявителю по почте;</w:t>
      </w:r>
    </w:p>
    <w:p w14:paraId="3E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в случае обращения за получением муниципальной услуги посредством государственной региональной информационной системы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 xml:space="preserve">«Портал государственных и муниципальных услуг (функций) Краснодарского края» 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>(далее - Портал Краснодарского края) - непосредственно в Уполномоченном органе (сканированная копия результата предоставления муниципальной услуги направляется заявителю через Портал Краснодарского края);</w:t>
      </w:r>
    </w:p>
    <w:p w14:paraId="3F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в случае обращения заявителя за получением муниципальной услуги по экстерриториальному принципу - в виде электронных документов и (или) электронных образов документов в МФЦ.</w:t>
      </w:r>
    </w:p>
    <w:p w14:paraId="40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Для получения результата предоставления муниципальной услуги на бумажном носителе заявитель (представитель заявителя) имеет право обратиться непосредственно в Уполномоченный орган.</w:t>
      </w:r>
    </w:p>
    <w:p w14:paraId="41000000">
      <w:pPr>
        <w:widowControl w:val="1"/>
        <w:ind w:firstLine="708"/>
        <w:rPr>
          <w:rFonts w:ascii="Times New Roman" w:hAnsi="Times New Roman"/>
          <w:sz w:val="28"/>
        </w:rPr>
      </w:pPr>
    </w:p>
    <w:p w14:paraId="4200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1" w:name="sub_121"/>
      <w:r>
        <w:rPr>
          <w:rFonts w:ascii="Times New Roman" w:hAnsi="Times New Roman"/>
          <w:color w:val="000000"/>
          <w:sz w:val="28"/>
        </w:rPr>
        <w:t>Срок предоставления муниципальной услуги</w:t>
      </w:r>
      <w:bookmarkEnd w:id="1"/>
    </w:p>
    <w:p w14:paraId="43000000">
      <w:pPr>
        <w:rPr>
          <w:rFonts w:ascii="Times New Roman" w:hAnsi="Times New Roman"/>
          <w:sz w:val="28"/>
        </w:rPr>
      </w:pPr>
    </w:p>
    <w:p w14:paraId="44000000">
      <w:pPr>
        <w:rPr>
          <w:rFonts w:ascii="Tinos" w:hAnsi="Tinos"/>
          <w:sz w:val="28"/>
        </w:rPr>
      </w:pPr>
      <w:bookmarkStart w:id="2" w:name="sub_122"/>
      <w:bookmarkEnd w:id="2"/>
      <w:r>
        <w:rPr>
          <w:rFonts w:ascii="Tinos" w:hAnsi="Tinos"/>
          <w:sz w:val="28"/>
        </w:rPr>
        <w:t>10. Максимальный срок предоставления муниципальной услуги исчисляется со дня регистрации заявления о предоставлении муниципальной услуги (далее - заявление) и документов и (или) информации, необходимых для предоставления муниципальной услуги:</w:t>
      </w:r>
    </w:p>
    <w:p w14:paraId="45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в Уполномоченном органе, в том числе в случае, если заявление и документы и (или) информация, необходимые для предоставления муниципальной услуги, поданы заявителем посредством почтового отправления в Уполномоченный орган;</w:t>
      </w:r>
    </w:p>
    <w:p w14:paraId="46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на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Портале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Краснодарского края;</w:t>
      </w:r>
    </w:p>
    <w:p w14:paraId="47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в МФЦ в случае, если заявление и документы и (или) информация, необходимые для предоставления муниципальной услуги, поданы заявителем в МФЦ.</w:t>
      </w:r>
    </w:p>
    <w:p w14:paraId="48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11. Максимальный срок предоставления муниципальной услуги:</w:t>
      </w:r>
    </w:p>
    <w:p w14:paraId="49000000">
      <w:pPr>
        <w:widowControl w:val="1"/>
        <w:spacing w:after="0" w:line="240" w:lineRule="auto"/>
        <w:ind w:firstLine="708"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1) для варианта «</w:t>
      </w:r>
      <w:r>
        <w:rPr>
          <w:rFonts w:ascii="Tinos" w:hAnsi="Tinos"/>
          <w:sz w:val="28"/>
        </w:rPr>
        <w:t xml:space="preserve">Предоставление места под одиночное, родственное, воинское, почетное захоронения и для </w:t>
      </w:r>
      <w:r>
        <w:rPr>
          <w:rFonts w:ascii="Tinos" w:hAnsi="Tinos"/>
          <w:sz w:val="28"/>
        </w:rPr>
        <w:t>подзахоронения</w:t>
      </w:r>
      <w:r>
        <w:rPr>
          <w:rFonts w:ascii="Tinos" w:hAnsi="Tinos"/>
          <w:sz w:val="28"/>
        </w:rPr>
        <w:t xml:space="preserve"> на месте родственного или почетного захоронения</w:t>
      </w:r>
      <w:r>
        <w:rPr>
          <w:rFonts w:ascii="Tinos" w:hAnsi="Tinos"/>
          <w:sz w:val="28"/>
        </w:rPr>
        <w:t xml:space="preserve">», </w:t>
      </w:r>
      <w:r>
        <w:rPr>
          <w:rFonts w:ascii="Tinos" w:hAnsi="Tinos"/>
          <w:sz w:val="28"/>
        </w:rPr>
        <w:t xml:space="preserve">в случае выдачи свидетельства о регистрации захоронения под одиночное, родственное, воинское, почётное захоронения и при </w:t>
      </w:r>
      <w:r>
        <w:rPr>
          <w:rFonts w:ascii="Tinos" w:hAnsi="Tinos"/>
          <w:sz w:val="28"/>
        </w:rPr>
        <w:t>подзахоронении</w:t>
      </w:r>
      <w:r>
        <w:rPr>
          <w:rFonts w:ascii="Tinos" w:hAnsi="Tinos"/>
          <w:sz w:val="28"/>
        </w:rPr>
        <w:t xml:space="preserve"> на месте родственного или почетного захоронени</w:t>
      </w:r>
      <w:r>
        <w:rPr>
          <w:rFonts w:ascii="Tinos" w:hAnsi="Tinos"/>
          <w:sz w:val="28"/>
        </w:rPr>
        <w:t>я-</w:t>
      </w:r>
      <w:r>
        <w:rPr>
          <w:rFonts w:ascii="Tinos" w:hAnsi="Tinos"/>
          <w:sz w:val="28"/>
        </w:rPr>
        <w:t xml:space="preserve"> не более 1 дня со дня поступления заявления;</w:t>
      </w:r>
    </w:p>
    <w:p w14:paraId="4A000000">
      <w:pPr>
        <w:widowControl w:val="1"/>
        <w:spacing w:after="0" w:line="240" w:lineRule="auto"/>
        <w:ind w:firstLine="708"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2) </w:t>
      </w:r>
      <w:r>
        <w:rPr>
          <w:rFonts w:ascii="Tinos" w:hAnsi="Tinos"/>
          <w:sz w:val="28"/>
        </w:rPr>
        <w:t>для варианта «Выдача дубликата</w:t>
      </w:r>
      <w:r>
        <w:rPr>
          <w:rFonts w:ascii="Tinos" w:hAnsi="Tinos"/>
          <w:sz w:val="28"/>
        </w:rPr>
        <w:t xml:space="preserve"> свидетельства о регистрации соответствующего вида захоронения</w:t>
      </w:r>
      <w:r>
        <w:rPr>
          <w:rFonts w:ascii="Tinos" w:hAnsi="Tinos"/>
          <w:sz w:val="28"/>
        </w:rPr>
        <w:t>»-</w:t>
      </w:r>
      <w:r>
        <w:rPr>
          <w:rFonts w:ascii="Tinos" w:hAnsi="Tinos"/>
          <w:sz w:val="28"/>
        </w:rPr>
        <w:t xml:space="preserve"> не более 1 дня со дня поступления заявления;</w:t>
      </w:r>
    </w:p>
    <w:p w14:paraId="4B000000">
      <w:pPr>
        <w:widowControl w:val="1"/>
        <w:spacing w:after="0" w:line="240" w:lineRule="auto"/>
        <w:ind w:firstLine="708"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3)</w:t>
      </w:r>
      <w:r>
        <w:rPr>
          <w:rFonts w:ascii="Tinos" w:hAnsi="Tinos"/>
          <w:sz w:val="28"/>
        </w:rPr>
        <w:t xml:space="preserve"> для варианта «Исправление допущенных ошибок в выданных в результате предоставления муниципальной услуги документах»-</w:t>
      </w:r>
      <w:r>
        <w:rPr>
          <w:rFonts w:ascii="Tinos" w:hAnsi="Tinos"/>
          <w:sz w:val="28"/>
        </w:rPr>
        <w:t xml:space="preserve"> не более 1 дня со дня поступления заявления.</w:t>
      </w:r>
    </w:p>
    <w:p w14:paraId="4C000000">
      <w:pPr>
        <w:widowControl w:val="1"/>
        <w:ind w:firstLine="0"/>
        <w:rPr>
          <w:rFonts w:ascii="Times New Roman" w:hAnsi="Times New Roman"/>
          <w:sz w:val="28"/>
        </w:rPr>
      </w:pPr>
    </w:p>
    <w:p w14:paraId="4D000000">
      <w:pPr>
        <w:pStyle w:val="Style_2"/>
        <w:widowControl w:val="1"/>
        <w:spacing w:after="0" w:before="0"/>
        <w:ind w:firstLine="720"/>
        <w:rPr>
          <w:rFonts w:ascii="Tinos" w:hAnsi="Tinos"/>
          <w:color w:val="000000"/>
          <w:sz w:val="28"/>
        </w:rPr>
      </w:pPr>
      <w:bookmarkStart w:id="3" w:name="sub_126"/>
      <w:bookmarkEnd w:id="3"/>
      <w:r>
        <w:rPr>
          <w:rFonts w:ascii="Tinos" w:hAnsi="Tinos"/>
          <w:color w:val="000000"/>
          <w:sz w:val="28"/>
        </w:rPr>
        <w:t>Исчерпывающий перечень док</w:t>
      </w:r>
      <w:r>
        <w:rPr>
          <w:rFonts w:ascii="Tinos" w:hAnsi="Tinos"/>
          <w:color w:val="000000"/>
          <w:sz w:val="28"/>
        </w:rPr>
        <w:t>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предоставления заявителями, а также требования к представлению указанных документов (категорий документов)</w:t>
      </w:r>
    </w:p>
    <w:p w14:paraId="4E000000">
      <w:pPr>
        <w:widowControl w:val="1"/>
        <w:ind w:firstLine="0" w:right="51"/>
        <w:jc w:val="center"/>
        <w:rPr>
          <w:rFonts w:ascii="Tinos" w:hAnsi="Tinos"/>
          <w:sz w:val="28"/>
        </w:rPr>
      </w:pPr>
    </w:p>
    <w:p w14:paraId="4F000000">
      <w:pPr>
        <w:widowControl w:val="1"/>
        <w:spacing w:after="0" w:line="240" w:lineRule="auto"/>
        <w:ind w:firstLine="708"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12. </w:t>
      </w:r>
      <w:r>
        <w:rPr>
          <w:rFonts w:ascii="Tinos" w:hAnsi="Tinos"/>
          <w:sz w:val="28"/>
        </w:rPr>
        <w:t xml:space="preserve">Для варианта предоставления муниципальной услуги </w:t>
      </w:r>
      <w:r>
        <w:rPr>
          <w:rFonts w:ascii="Tinos" w:hAnsi="Tinos"/>
          <w:sz w:val="28"/>
        </w:rPr>
        <w:t>«</w:t>
      </w:r>
      <w:r>
        <w:rPr>
          <w:rFonts w:ascii="Tinos" w:hAnsi="Tinos"/>
          <w:sz w:val="28"/>
        </w:rPr>
        <w:t xml:space="preserve">Предоставление места под одиночное, родственное, воинское, почетное </w:t>
      </w:r>
      <w:r>
        <w:rPr>
          <w:rFonts w:ascii="Tinos" w:hAnsi="Tinos"/>
          <w:sz w:val="28"/>
        </w:rPr>
        <w:t xml:space="preserve">захоронения и для </w:t>
      </w:r>
      <w:r>
        <w:rPr>
          <w:rFonts w:ascii="Tinos" w:hAnsi="Tinos"/>
          <w:sz w:val="28"/>
        </w:rPr>
        <w:t>подзахоронения</w:t>
      </w:r>
      <w:r>
        <w:rPr>
          <w:rFonts w:ascii="Tinos" w:hAnsi="Tinos"/>
          <w:sz w:val="28"/>
        </w:rPr>
        <w:t xml:space="preserve"> на месте родственного или почетного захоронения</w:t>
      </w:r>
      <w:r>
        <w:rPr>
          <w:rFonts w:ascii="Tinos" w:hAnsi="Tinos"/>
          <w:sz w:val="28"/>
        </w:rPr>
        <w:t>»:</w:t>
      </w:r>
    </w:p>
    <w:p w14:paraId="50000000">
      <w:pPr>
        <w:widowControl w:val="1"/>
        <w:tabs>
          <w:tab w:leader="none" w:pos="851" w:val="left"/>
        </w:tabs>
        <w:ind w:firstLine="851"/>
        <w:outlineLvl w:val="2"/>
        <w:rPr>
          <w:rFonts w:ascii="Tinos" w:hAnsi="Tinos"/>
          <w:sz w:val="28"/>
        </w:rPr>
      </w:pPr>
      <w:r>
        <w:rPr>
          <w:rFonts w:ascii="Tinos" w:hAnsi="Tinos"/>
          <w:sz w:val="28"/>
        </w:rPr>
        <w:t>1) место по одиночное захоронение:</w:t>
      </w:r>
    </w:p>
    <w:p w14:paraId="51000000">
      <w:pPr>
        <w:widowControl w:val="1"/>
        <w:tabs>
          <w:tab w:leader="none" w:pos="851" w:val="left"/>
        </w:tabs>
        <w:ind w:firstLine="851"/>
        <w:outlineLvl w:val="2"/>
        <w:rPr>
          <w:rFonts w:ascii="Tinos" w:hAnsi="Tinos"/>
          <w:sz w:val="28"/>
        </w:rPr>
      </w:pPr>
      <w:r>
        <w:rPr>
          <w:rFonts w:ascii="Tinos" w:hAnsi="Tinos"/>
          <w:sz w:val="28"/>
        </w:rPr>
        <w:t>заявление о предоставлении муниципальной услуги по форме согласно приложению 1 к Регламенту (подается или направляется в  зая</w:t>
      </w:r>
      <w:r>
        <w:rPr>
          <w:rFonts w:ascii="Tinos" w:hAnsi="Tinos"/>
          <w:sz w:val="28"/>
        </w:rPr>
        <w:t xml:space="preserve">вителем по его выбору лично или посредством почтовой связи на бумажном носителе либо в форме электронных документов с использованием информационно-телекоммуникационной сети «Интернет» с соблюдением установленных порядка и способов подачи таких заявлений). </w:t>
      </w:r>
    </w:p>
    <w:p w14:paraId="52000000">
      <w:pPr>
        <w:widowControl w:val="1"/>
        <w:tabs>
          <w:tab w:leader="none" w:pos="851" w:val="left"/>
        </w:tabs>
        <w:ind w:firstLine="709"/>
        <w:outlineLvl w:val="2"/>
        <w:rPr>
          <w:rFonts w:ascii="Tinos" w:hAnsi="Tinos"/>
          <w:sz w:val="28"/>
        </w:rPr>
      </w:pPr>
      <w:r>
        <w:rPr>
          <w:rFonts w:ascii="Tinos" w:hAnsi="Tinos"/>
          <w:sz w:val="28"/>
        </w:rPr>
        <w:t>копия документа, подтверждающего личн</w:t>
      </w:r>
      <w:r>
        <w:rPr>
          <w:rFonts w:ascii="Tinos" w:hAnsi="Tinos"/>
          <w:sz w:val="28"/>
        </w:rPr>
        <w:t>ость заявителя или личность представителя заявителя, если заявление представляется представителем заявителя (с предъявлением оригинала или в виде электронного образа такого документа, если заявление подается или направляется в форме электронного документа.</w:t>
      </w:r>
      <w:r>
        <w:rPr>
          <w:rFonts w:ascii="Tinos" w:hAnsi="Tinos"/>
          <w:sz w:val="28"/>
        </w:rPr>
        <w:t xml:space="preserve"> </w:t>
      </w:r>
      <w:r>
        <w:rPr>
          <w:rFonts w:ascii="Tinos" w:hAnsi="Tinos"/>
          <w:sz w:val="28"/>
        </w:rPr>
        <w:t>Пр</w:t>
      </w:r>
      <w:r>
        <w:rPr>
          <w:rFonts w:ascii="Tinos" w:hAnsi="Tinos"/>
          <w:sz w:val="28"/>
        </w:rPr>
        <w:t>едставления указанного в настоящем подпункте документа не требуется в случае представления заявления посредством отправки через личный кабинет Портала Краснодарского края, а также, если заявление подписано усиленной квалифицированной электронной подписью);</w:t>
      </w:r>
    </w:p>
    <w:p w14:paraId="53000000">
      <w:pPr>
        <w:widowControl w:val="1"/>
        <w:ind w:firstLine="708"/>
        <w:rPr>
          <w:rFonts w:ascii="Tinos" w:hAnsi="Tinos"/>
          <w:sz w:val="28"/>
        </w:rPr>
      </w:pPr>
      <w:r>
        <w:rPr>
          <w:rFonts w:ascii="Tinos" w:hAnsi="Tinos"/>
          <w:sz w:val="28"/>
        </w:rPr>
        <w:t>копия медицинского свидетельства о смерти умершего или копия свидетельства о смерти, выданного органами ЗАГС;</w:t>
      </w:r>
    </w:p>
    <w:p w14:paraId="54000000">
      <w:pPr>
        <w:widowControl w:val="1"/>
        <w:ind w:firstLine="708"/>
        <w:rPr>
          <w:rFonts w:ascii="Tinos" w:hAnsi="Tinos"/>
          <w:sz w:val="28"/>
        </w:rPr>
      </w:pPr>
      <w:r>
        <w:rPr>
          <w:rFonts w:ascii="Tinos" w:hAnsi="Tinos"/>
          <w:sz w:val="28"/>
        </w:rPr>
        <w:t>копия справки о кремации при захоронении урн с прахом после кремации.</w:t>
      </w:r>
    </w:p>
    <w:p w14:paraId="55000000">
      <w:pPr>
        <w:widowControl w:val="1"/>
        <w:spacing w:line="315" w:lineRule="atLeast"/>
        <w:ind w:firstLine="851"/>
        <w:rPr>
          <w:rFonts w:ascii="Tinos" w:hAnsi="Tinos"/>
          <w:spacing w:val="2"/>
          <w:sz w:val="28"/>
        </w:rPr>
      </w:pPr>
      <w:r>
        <w:rPr>
          <w:rFonts w:ascii="Tinos" w:hAnsi="Tinos"/>
          <w:spacing w:val="2"/>
          <w:sz w:val="28"/>
        </w:rPr>
        <w:t>2) место под родственное захоронение:</w:t>
      </w:r>
    </w:p>
    <w:p w14:paraId="56000000">
      <w:pPr>
        <w:rPr>
          <w:rFonts w:ascii="Tinos" w:hAnsi="Tinos"/>
          <w:sz w:val="28"/>
        </w:rPr>
      </w:pPr>
      <w:r>
        <w:rPr>
          <w:rFonts w:ascii="Tinos" w:hAnsi="Tinos"/>
          <w:sz w:val="28"/>
        </w:rPr>
        <w:t>заявление лица, взявшего на себя обязанность осуществить погребение на месте родственного захоронения по форме согласно приложению 2 к Регламенту (подается или направляется в Уполномоченный орган зая</w:t>
      </w:r>
      <w:r>
        <w:rPr>
          <w:rFonts w:ascii="Tinos" w:hAnsi="Tinos"/>
          <w:sz w:val="28"/>
        </w:rPr>
        <w:t xml:space="preserve">вителем по его выбору лично или посредством почтовой связи на бумажном носителе либо в форме электронных документов с использованием информационно-телекоммуникационной сети «Интернет» с соблюдением установленных порядка и способов подачи таких заявлений). </w:t>
      </w:r>
    </w:p>
    <w:p w14:paraId="57000000">
      <w:pPr>
        <w:widowControl w:val="1"/>
        <w:tabs>
          <w:tab w:leader="none" w:pos="851" w:val="left"/>
        </w:tabs>
        <w:ind w:firstLine="709"/>
        <w:outlineLvl w:val="2"/>
        <w:rPr>
          <w:rFonts w:ascii="Tinos" w:hAnsi="Tinos"/>
          <w:sz w:val="28"/>
        </w:rPr>
      </w:pPr>
      <w:r>
        <w:rPr>
          <w:rFonts w:ascii="Tinos" w:hAnsi="Tinos"/>
          <w:sz w:val="28"/>
        </w:rPr>
        <w:t>копия документа, подтверждающего личн</w:t>
      </w:r>
      <w:r>
        <w:rPr>
          <w:rFonts w:ascii="Tinos" w:hAnsi="Tinos"/>
          <w:sz w:val="28"/>
        </w:rPr>
        <w:t>ость заявителя или личность представителя заявителя, если заявление представляется представителем заявителя (с предъявлением оригинала или в виде электронного образа такого документа, если заявление подается или направляется в форме электронного документа.</w:t>
      </w:r>
      <w:r>
        <w:rPr>
          <w:rFonts w:ascii="Tinos" w:hAnsi="Tinos"/>
          <w:sz w:val="28"/>
        </w:rPr>
        <w:t xml:space="preserve"> </w:t>
      </w:r>
      <w:r>
        <w:rPr>
          <w:rFonts w:ascii="Tinos" w:hAnsi="Tinos"/>
          <w:sz w:val="28"/>
        </w:rPr>
        <w:t>Пр</w:t>
      </w:r>
      <w:r>
        <w:rPr>
          <w:rFonts w:ascii="Tinos" w:hAnsi="Tinos"/>
          <w:sz w:val="28"/>
        </w:rPr>
        <w:t>едставления указанного в настоящем подпункте документа не требуется в случае представления заявления посредством отправки через личный кабинет Портала Краснодарского края, а также, если заявление подписано усиленной квалифицированной электронной подписью);</w:t>
      </w:r>
    </w:p>
    <w:p w14:paraId="58000000">
      <w:pPr>
        <w:widowControl w:val="1"/>
        <w:spacing w:line="315" w:lineRule="atLeast"/>
        <w:ind w:firstLine="851"/>
        <w:rPr>
          <w:rFonts w:ascii="Tinos" w:hAnsi="Tinos"/>
          <w:spacing w:val="2"/>
        </w:rPr>
      </w:pPr>
      <w:r>
        <w:rPr>
          <w:rFonts w:ascii="Tinos" w:hAnsi="Tinos"/>
          <w:spacing w:val="2"/>
          <w:sz w:val="28"/>
        </w:rPr>
        <w:t>свидетельство о регистрации родственного захоронения;</w:t>
      </w:r>
    </w:p>
    <w:p w14:paraId="59000000">
      <w:pPr>
        <w:widowControl w:val="1"/>
        <w:spacing w:line="315" w:lineRule="atLeast"/>
        <w:ind w:firstLine="851"/>
        <w:rPr>
          <w:rFonts w:ascii="Tinos" w:hAnsi="Tinos"/>
          <w:spacing w:val="2"/>
        </w:rPr>
      </w:pPr>
      <w:r>
        <w:rPr>
          <w:rFonts w:ascii="Tinos" w:hAnsi="Tinos"/>
          <w:spacing w:val="2"/>
          <w:sz w:val="28"/>
        </w:rPr>
        <w:t>письменное согласие лица, на которого зарегистрировано родственное захоронение (в случае, если лицо, взявшее на себя обязанность осуществить погребение умершего, не является лицом, на которого зарегистрировано данное родственное захоронение);</w:t>
      </w:r>
    </w:p>
    <w:p w14:paraId="5A000000">
      <w:pPr>
        <w:widowControl w:val="1"/>
        <w:ind w:firstLine="708"/>
        <w:rPr>
          <w:rFonts w:ascii="Tinos" w:hAnsi="Tinos"/>
          <w:sz w:val="28"/>
        </w:rPr>
      </w:pPr>
      <w:r>
        <w:rPr>
          <w:rFonts w:ascii="Tinos" w:hAnsi="Tinos"/>
          <w:spacing w:val="2"/>
          <w:sz w:val="28"/>
        </w:rPr>
        <w:t xml:space="preserve"> </w:t>
      </w:r>
      <w:r>
        <w:rPr>
          <w:rFonts w:ascii="Tinos" w:hAnsi="Tinos"/>
          <w:sz w:val="28"/>
        </w:rPr>
        <w:t>копия медицинского свидетельства о смерти умершего или копия свидетельства о смерти, выданного органами ЗАГС;</w:t>
      </w:r>
    </w:p>
    <w:p w14:paraId="5B000000">
      <w:pPr>
        <w:widowControl w:val="1"/>
        <w:ind w:firstLine="708"/>
        <w:rPr>
          <w:rFonts w:ascii="Tinos" w:hAnsi="Tinos"/>
          <w:sz w:val="28"/>
        </w:rPr>
      </w:pPr>
      <w:r>
        <w:rPr>
          <w:rFonts w:ascii="Tinos" w:hAnsi="Tinos"/>
          <w:sz w:val="28"/>
        </w:rPr>
        <w:t>копия справки о кремации при захоронении урн с прахом после кремации.</w:t>
      </w:r>
    </w:p>
    <w:p w14:paraId="5C000000">
      <w:pPr>
        <w:widowControl w:val="1"/>
        <w:spacing w:line="315" w:lineRule="atLeast"/>
        <w:ind w:firstLine="851"/>
        <w:rPr>
          <w:rFonts w:ascii="Tinos" w:hAnsi="Tinos"/>
          <w:spacing w:val="2"/>
          <w:sz w:val="28"/>
        </w:rPr>
      </w:pPr>
      <w:r>
        <w:rPr>
          <w:rFonts w:ascii="Tinos" w:hAnsi="Tinos"/>
          <w:sz w:val="28"/>
        </w:rPr>
        <w:t>3)</w:t>
      </w:r>
      <w:r>
        <w:rPr>
          <w:rFonts w:ascii="Tinos" w:hAnsi="Tinos"/>
          <w:spacing w:val="2"/>
          <w:sz w:val="28"/>
        </w:rPr>
        <w:t xml:space="preserve"> место под воинское  захоронение:</w:t>
      </w:r>
    </w:p>
    <w:p w14:paraId="5D000000">
      <w:pPr>
        <w:widowControl w:val="1"/>
        <w:tabs>
          <w:tab w:leader="none" w:pos="851" w:val="left"/>
        </w:tabs>
        <w:ind w:firstLine="851"/>
        <w:outlineLvl w:val="2"/>
        <w:rPr>
          <w:rFonts w:ascii="Tinos" w:hAnsi="Tinos"/>
          <w:sz w:val="28"/>
        </w:rPr>
      </w:pPr>
      <w:r>
        <w:rPr>
          <w:rFonts w:ascii="Tinos" w:hAnsi="Tinos"/>
          <w:sz w:val="28"/>
        </w:rPr>
        <w:t>заявление о предоставлении муниципальной услуги по форме согласно приложению 3 к Регламенту (подается или направляется в уполномоченный орган зая</w:t>
      </w:r>
      <w:r>
        <w:rPr>
          <w:rFonts w:ascii="Tinos" w:hAnsi="Tinos"/>
          <w:sz w:val="28"/>
        </w:rPr>
        <w:t xml:space="preserve">вителем по его выбору лично или посредством почтовой связи на бумажном носителе либо в форме электронных документов с использованием информационно-телекоммуникационной сети «Интернет» с соблюдением установленных порядка и способов подачи таких заявлений). </w:t>
      </w:r>
    </w:p>
    <w:p w14:paraId="5E000000">
      <w:pPr>
        <w:widowControl w:val="1"/>
        <w:ind w:firstLine="708"/>
        <w:rPr>
          <w:rFonts w:ascii="Tinos" w:hAnsi="Tinos"/>
          <w:sz w:val="28"/>
        </w:rPr>
      </w:pPr>
      <w:r>
        <w:rPr>
          <w:rFonts w:ascii="Tinos" w:hAnsi="Tinos"/>
          <w:sz w:val="28"/>
        </w:rPr>
        <w:t>копия медицинского свидетельства о смерти умершего (погибшего) или копия свидетельства о смерти, выданного органами ЗАГС</w:t>
      </w:r>
      <w:r>
        <w:rPr>
          <w:rFonts w:ascii="Tinos" w:hAnsi="Tinos"/>
          <w:spacing w:val="2"/>
          <w:sz w:val="28"/>
        </w:rPr>
        <w:t>;</w:t>
      </w:r>
    </w:p>
    <w:p w14:paraId="5F000000">
      <w:pPr>
        <w:widowControl w:val="1"/>
        <w:ind w:firstLine="708"/>
        <w:rPr>
          <w:rFonts w:ascii="Tinos" w:hAnsi="Tinos"/>
          <w:sz w:val="28"/>
        </w:rPr>
      </w:pPr>
      <w:r>
        <w:rPr>
          <w:rFonts w:ascii="Tinos" w:hAnsi="Tinos"/>
          <w:spacing w:val="2"/>
          <w:sz w:val="28"/>
        </w:rPr>
        <w:t xml:space="preserve"> </w:t>
      </w:r>
      <w:r>
        <w:rPr>
          <w:rFonts w:ascii="Tinos" w:hAnsi="Tinos"/>
          <w:sz w:val="28"/>
        </w:rPr>
        <w:t>копия справки о кремации при захоронении урн с прахом после кремации.</w:t>
      </w:r>
    </w:p>
    <w:p w14:paraId="60000000">
      <w:pPr>
        <w:widowControl w:val="1"/>
        <w:spacing w:line="315" w:lineRule="atLeast"/>
        <w:ind w:firstLine="851"/>
        <w:rPr>
          <w:rFonts w:ascii="Tinos" w:hAnsi="Tinos"/>
          <w:spacing w:val="2"/>
          <w:sz w:val="28"/>
        </w:rPr>
      </w:pPr>
      <w:r>
        <w:rPr>
          <w:rFonts w:ascii="Tinos" w:hAnsi="Tinos"/>
          <w:spacing w:val="2"/>
          <w:sz w:val="28"/>
        </w:rPr>
        <w:t>4) место под почетное захоронение:</w:t>
      </w:r>
    </w:p>
    <w:p w14:paraId="61000000">
      <w:pPr>
        <w:widowControl w:val="1"/>
        <w:ind w:firstLine="708"/>
        <w:rPr>
          <w:rFonts w:ascii="Tinos" w:hAnsi="Tinos"/>
          <w:sz w:val="28"/>
        </w:rPr>
      </w:pPr>
      <w:r>
        <w:rPr>
          <w:rFonts w:ascii="Tinos" w:hAnsi="Tinos"/>
          <w:sz w:val="28"/>
        </w:rPr>
        <w:t>заявление лица, взявшего на себя обязанность осуществить погребение, о захоронении умершего (погибшего) на месте почетного захоронения по форме согласно приложению 4 к Регламенту (подается или направляется в уполномоченный орган за</w:t>
      </w:r>
      <w:r>
        <w:rPr>
          <w:rFonts w:ascii="Tinos" w:hAnsi="Tinos"/>
          <w:sz w:val="28"/>
        </w:rPr>
        <w:t>явителем по его выбору лично или посредством почтовой связи на бумажном носителе либо в форме электронных документов с использованием информационно-телекоммуникационной сети «Интернет» с соблюдением установленных порядка и способов подачи таких заявлений);</w:t>
      </w:r>
    </w:p>
    <w:p w14:paraId="62000000">
      <w:pPr>
        <w:widowControl w:val="1"/>
        <w:ind w:firstLine="708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ходатайство на имя главы муниципального образования лиц, указанных в </w:t>
      </w:r>
      <w:r>
        <w:rPr>
          <w:rFonts w:ascii="Tinos" w:hAnsi="Tinos"/>
          <w:b w:val="0"/>
          <w:color w:val="000000"/>
          <w:sz w:val="28"/>
        </w:rPr>
        <w:t>статье 7</w:t>
      </w:r>
      <w:r>
        <w:rPr>
          <w:rFonts w:ascii="Tinos" w:hAnsi="Tinos"/>
          <w:sz w:val="28"/>
        </w:rPr>
        <w:t xml:space="preserve"> Закона Краснодарского края от 4 февраля 2004 г. №666-КЗ «О погребении и похоронном деле в Краснодарском крае» </w:t>
      </w:r>
      <w:r>
        <w:rPr>
          <w:rFonts w:ascii="Tinos" w:hAnsi="Tinos"/>
          <w:sz w:val="28"/>
        </w:rPr>
        <w:t>(супруга, близкого родственника (детей, родителей, усыновленных, усыновителей, родных братьев и родных сестер, внуков, дедушек, бабушек), иных родственников, законных представителей умершего (погибшего) или иных лиц, взявших на себя обязанность осуществить</w:t>
      </w:r>
      <w:r>
        <w:rPr>
          <w:rFonts w:ascii="Tinos" w:hAnsi="Tinos"/>
          <w:sz w:val="28"/>
        </w:rPr>
        <w:t xml:space="preserve"> погребение умершего (погибшего));</w:t>
      </w:r>
    </w:p>
    <w:p w14:paraId="63000000">
      <w:pPr>
        <w:widowControl w:val="1"/>
        <w:ind w:firstLine="708"/>
        <w:rPr>
          <w:rFonts w:ascii="Tinos" w:hAnsi="Tinos"/>
          <w:sz w:val="28"/>
        </w:rPr>
      </w:pPr>
      <w:r>
        <w:rPr>
          <w:rFonts w:ascii="Tinos" w:hAnsi="Tinos"/>
          <w:sz w:val="28"/>
        </w:rPr>
        <w:t>копии документов, подтверждающих принадлежность умершего к категории лиц, погребение которых может быть осуществлено на месте почетного захоронения;</w:t>
      </w:r>
    </w:p>
    <w:p w14:paraId="64000000">
      <w:pPr>
        <w:widowControl w:val="1"/>
        <w:ind w:firstLine="708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копия паспорта или иного документа, удостоверяющего личность лица, взявшего на себя обязанность осуществить погребение на месте почетного захоронения;</w:t>
      </w:r>
    </w:p>
    <w:p w14:paraId="65000000">
      <w:pPr>
        <w:widowControl w:val="1"/>
        <w:ind w:firstLine="708"/>
        <w:rPr>
          <w:rFonts w:ascii="Tinos" w:hAnsi="Tinos"/>
          <w:sz w:val="28"/>
        </w:rPr>
      </w:pPr>
      <w:r>
        <w:rPr>
          <w:rFonts w:ascii="Tinos" w:hAnsi="Tinos"/>
          <w:sz w:val="28"/>
        </w:rPr>
        <w:t>копия медицинского свидетельства о смерти умершего, тело которого подлежит захоронению на месте почетного захоронения, или копия свидетельства о смерти, выданного органами ЗАГС;</w:t>
      </w:r>
    </w:p>
    <w:p w14:paraId="66000000">
      <w:pPr>
        <w:widowControl w:val="1"/>
        <w:ind w:firstLine="708"/>
        <w:rPr>
          <w:rFonts w:ascii="Tinos" w:hAnsi="Tinos"/>
          <w:sz w:val="28"/>
        </w:rPr>
      </w:pPr>
      <w:r>
        <w:rPr>
          <w:rFonts w:ascii="Tinos" w:hAnsi="Tinos"/>
          <w:sz w:val="28"/>
        </w:rPr>
        <w:t>копия справки о кремации при захоронении урн с прахом после кремации.</w:t>
      </w:r>
    </w:p>
    <w:p w14:paraId="67000000">
      <w:pPr>
        <w:widowControl w:val="1"/>
        <w:ind w:firstLine="708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5) </w:t>
      </w:r>
      <w:r>
        <w:rPr>
          <w:rFonts w:ascii="Tinos" w:hAnsi="Tinos"/>
          <w:spacing w:val="2"/>
          <w:sz w:val="28"/>
        </w:rPr>
        <w:t xml:space="preserve">место для </w:t>
      </w:r>
      <w:r>
        <w:rPr>
          <w:rFonts w:ascii="Tinos" w:hAnsi="Tinos"/>
          <w:spacing w:val="2"/>
          <w:sz w:val="28"/>
        </w:rPr>
        <w:t>подзахоронения</w:t>
      </w:r>
      <w:r>
        <w:rPr>
          <w:rFonts w:ascii="Tinos" w:hAnsi="Tinos"/>
          <w:spacing w:val="2"/>
          <w:sz w:val="28"/>
        </w:rPr>
        <w:t xml:space="preserve"> на месте родственного захоронения:</w:t>
      </w:r>
    </w:p>
    <w:p w14:paraId="68000000">
      <w:pPr>
        <w:widowControl w:val="1"/>
        <w:pBdr>
          <w:top w:space="0" w:sz="4" w:val="nil"/>
          <w:left w:space="0" w:sz="4" w:val="nil"/>
          <w:bottom w:space="0" w:sz="4" w:val="nil"/>
          <w:right w:space="0" w:sz="4" w:val="nil"/>
        </w:pBdr>
        <w:ind w:firstLine="708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заявление лица, взявшего на себя обязанность осуществить погребение путем </w:t>
      </w:r>
      <w:r>
        <w:rPr>
          <w:rFonts w:ascii="Tinos" w:hAnsi="Tinos"/>
          <w:sz w:val="28"/>
        </w:rPr>
        <w:t>подзахоронения</w:t>
      </w:r>
      <w:r>
        <w:rPr>
          <w:rFonts w:ascii="Tinos" w:hAnsi="Tinos"/>
          <w:sz w:val="28"/>
        </w:rPr>
        <w:t xml:space="preserve"> </w:t>
      </w:r>
      <w:r>
        <w:rPr>
          <w:rFonts w:ascii="Tinos" w:hAnsi="Tinos"/>
          <w:sz w:val="28"/>
        </w:rPr>
        <w:t>на месте родственного захоронения, в произвольной форме (подается или направляется в уполномоченный орган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информационно-</w:t>
      </w:r>
      <w:r>
        <w:rPr>
          <w:rFonts w:ascii="Tinos" w:hAnsi="Tinos"/>
          <w:sz w:val="28"/>
        </w:rPr>
        <w:t>телекоммуникационной сети «Интернет» с соблюдением установленных порядка и способов подачи таких заявлений);</w:t>
      </w:r>
    </w:p>
    <w:p w14:paraId="69000000">
      <w:pPr>
        <w:widowControl w:val="1"/>
        <w:pBdr>
          <w:top w:space="0" w:sz="4" w:val="nil"/>
          <w:left w:space="0" w:sz="4" w:val="nil"/>
          <w:bottom w:space="0" w:sz="4" w:val="nil"/>
          <w:right w:space="0" w:sz="4" w:val="nil"/>
        </w:pBdr>
        <w:ind w:firstLine="708"/>
        <w:rPr>
          <w:rFonts w:ascii="Tinos" w:hAnsi="Tinos"/>
          <w:sz w:val="28"/>
        </w:rPr>
      </w:pPr>
      <w:r>
        <w:rPr>
          <w:rFonts w:ascii="Tinos" w:hAnsi="Tinos"/>
          <w:sz w:val="28"/>
        </w:rPr>
        <w:t>копия документа, подтверждающего личн</w:t>
      </w:r>
      <w:r>
        <w:rPr>
          <w:rFonts w:ascii="Tinos" w:hAnsi="Tinos"/>
          <w:sz w:val="28"/>
        </w:rPr>
        <w:t>ость заявителя или личность представителя заявителя, если заявление представляется представителем заявителя (с предъявлением оригинала или в виде электронного образа такого документа, если заявление подается или направляется в форме электронного документа.</w:t>
      </w:r>
      <w:r>
        <w:rPr>
          <w:rFonts w:ascii="Tinos" w:hAnsi="Tinos"/>
          <w:sz w:val="28"/>
        </w:rPr>
        <w:t xml:space="preserve"> </w:t>
      </w:r>
      <w:r>
        <w:rPr>
          <w:rFonts w:ascii="Tinos" w:hAnsi="Tinos"/>
          <w:sz w:val="28"/>
        </w:rPr>
        <w:t>П</w:t>
      </w:r>
      <w:r>
        <w:rPr>
          <w:rFonts w:ascii="Tinos" w:hAnsi="Tinos"/>
          <w:sz w:val="28"/>
        </w:rPr>
        <w:t>редставления указанного в настоящем подпункте документа не требуется в случае представления заявления посредством отправки через личный кабинет Портала Краснодарского края, а также, если заявление подписано усиленной квалифицированной электронной подписью)</w:t>
      </w:r>
    </w:p>
    <w:p w14:paraId="6A000000">
      <w:pPr>
        <w:widowControl w:val="1"/>
        <w:pBdr>
          <w:top w:space="0" w:sz="4" w:val="nil"/>
          <w:left w:space="0" w:sz="4" w:val="nil"/>
          <w:bottom w:space="0" w:sz="4" w:val="nil"/>
          <w:right w:space="0" w:sz="4" w:val="nil"/>
        </w:pBdr>
        <w:ind w:firstLine="708"/>
        <w:rPr>
          <w:rFonts w:ascii="Tinos" w:hAnsi="Tinos"/>
          <w:sz w:val="28"/>
        </w:rPr>
      </w:pPr>
      <w:r>
        <w:rPr>
          <w:rFonts w:ascii="Tinos" w:hAnsi="Tinos"/>
          <w:sz w:val="28"/>
        </w:rPr>
        <w:t>свидетельство о регистрации родственного захоронения;</w:t>
      </w:r>
    </w:p>
    <w:p w14:paraId="6B000000">
      <w:pPr>
        <w:widowControl w:val="1"/>
        <w:pBdr>
          <w:top w:space="0" w:sz="4" w:val="nil"/>
          <w:left w:space="0" w:sz="4" w:val="nil"/>
          <w:bottom w:space="0" w:sz="4" w:val="nil"/>
          <w:right w:space="0" w:sz="4" w:val="nil"/>
        </w:pBdr>
        <w:ind w:firstLine="708"/>
        <w:rPr>
          <w:rFonts w:ascii="Tinos" w:hAnsi="Tinos"/>
          <w:sz w:val="28"/>
        </w:rPr>
      </w:pPr>
      <w:r>
        <w:rPr>
          <w:rFonts w:ascii="Tinos" w:hAnsi="Tinos"/>
          <w:sz w:val="28"/>
        </w:rPr>
        <w:t>письменное согласие лица, на которое зарегистрировано родственное захоронение (в случаях, если лицо, указанное в </w:t>
      </w:r>
      <w:r>
        <w:rPr>
          <w:rStyle w:val="Style_4_ch"/>
          <w:rFonts w:ascii="Tinos" w:hAnsi="Tinos"/>
          <w:color w:val="000000"/>
          <w:sz w:val="28"/>
          <w:u w:val="none"/>
        </w:rPr>
        <w:fldChar w:fldCharType="begin"/>
      </w:r>
      <w:r>
        <w:rPr>
          <w:rStyle w:val="Style_4_ch"/>
          <w:rFonts w:ascii="Tinos" w:hAnsi="Tinos"/>
          <w:color w:val="000000"/>
          <w:sz w:val="28"/>
          <w:u w:val="none"/>
        </w:rPr>
        <w:instrText>HYPERLINK "https://internet.garant.ru/#/document/23940666/entry/21351" \o "https://internet.garant.ru/#/document/23940666/entry/21351"</w:instrText>
      </w:r>
      <w:r>
        <w:rPr>
          <w:rStyle w:val="Style_4_ch"/>
          <w:rFonts w:ascii="Tinos" w:hAnsi="Tinos"/>
          <w:color w:val="000000"/>
          <w:sz w:val="28"/>
          <w:u w:val="none"/>
        </w:rPr>
        <w:fldChar w:fldCharType="separate"/>
      </w:r>
      <w:r>
        <w:rPr>
          <w:rStyle w:val="Style_4_ch"/>
          <w:rFonts w:ascii="Tinos" w:hAnsi="Tinos"/>
          <w:color w:val="000000"/>
          <w:sz w:val="28"/>
          <w:u w:val="none"/>
        </w:rPr>
        <w:t>абзаце первом</w:t>
      </w:r>
      <w:r>
        <w:rPr>
          <w:rStyle w:val="Style_4_ch"/>
          <w:rFonts w:ascii="Tinos" w:hAnsi="Tinos"/>
          <w:color w:val="000000"/>
          <w:sz w:val="28"/>
          <w:u w:val="none"/>
        </w:rPr>
        <w:fldChar w:fldCharType="end"/>
      </w:r>
      <w:r>
        <w:rPr>
          <w:rFonts w:ascii="Tinos" w:hAnsi="Tinos"/>
          <w:sz w:val="28"/>
        </w:rPr>
        <w:t> настоящего пункта, не является лицом, на которое зарегистрировано данное родственное захоронение);</w:t>
      </w:r>
    </w:p>
    <w:p w14:paraId="6C000000">
      <w:pPr>
        <w:widowControl w:val="1"/>
        <w:pBdr>
          <w:top w:space="0" w:sz="4" w:val="nil"/>
          <w:left w:space="0" w:sz="4" w:val="nil"/>
          <w:bottom w:space="0" w:sz="4" w:val="nil"/>
          <w:right w:space="0" w:sz="4" w:val="nil"/>
        </w:pBdr>
        <w:ind w:firstLine="708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медицинское свидетельство о смерти умершего, тело которого подлежит </w:t>
      </w:r>
      <w:r>
        <w:rPr>
          <w:rFonts w:ascii="Tinos" w:hAnsi="Tinos"/>
          <w:sz w:val="28"/>
        </w:rPr>
        <w:t>подзахоронению</w:t>
      </w:r>
      <w:r>
        <w:rPr>
          <w:rFonts w:ascii="Tinos" w:hAnsi="Tinos"/>
          <w:sz w:val="28"/>
        </w:rPr>
        <w:t xml:space="preserve"> в родственную могилу, или свидетельство о смерти умершего, выданное органами ЗАГС;</w:t>
      </w:r>
    </w:p>
    <w:p w14:paraId="6D000000">
      <w:pPr>
        <w:widowControl w:val="1"/>
        <w:ind w:firstLine="708"/>
        <w:rPr>
          <w:rFonts w:ascii="Tinos" w:hAnsi="Tinos"/>
          <w:sz w:val="28"/>
        </w:rPr>
      </w:pPr>
      <w:r>
        <w:rPr>
          <w:rFonts w:ascii="Tinos" w:hAnsi="Tinos"/>
          <w:spacing w:val="2"/>
          <w:sz w:val="28"/>
        </w:rPr>
        <w:t xml:space="preserve">6) место для </w:t>
      </w:r>
      <w:r>
        <w:rPr>
          <w:rFonts w:ascii="Tinos" w:hAnsi="Tinos"/>
          <w:spacing w:val="2"/>
          <w:sz w:val="28"/>
        </w:rPr>
        <w:t>подзахоронения</w:t>
      </w:r>
      <w:r>
        <w:rPr>
          <w:rFonts w:ascii="Tinos" w:hAnsi="Tinos"/>
          <w:spacing w:val="2"/>
          <w:sz w:val="28"/>
        </w:rPr>
        <w:t xml:space="preserve"> на месте почетного захоронения:</w:t>
      </w:r>
    </w:p>
    <w:p w14:paraId="6E000000">
      <w:pPr>
        <w:widowControl w:val="1"/>
        <w:tabs>
          <w:tab w:leader="none" w:pos="851" w:val="left"/>
        </w:tabs>
        <w:ind w:firstLine="851"/>
        <w:outlineLvl w:val="2"/>
        <w:rPr>
          <w:rFonts w:ascii="Tinos" w:hAnsi="Tinos"/>
          <w:sz w:val="28"/>
        </w:rPr>
      </w:pPr>
      <w:r>
        <w:rPr>
          <w:rFonts w:ascii="Tinos" w:hAnsi="Tinos"/>
          <w:sz w:val="28"/>
          <w:highlight w:val="white"/>
        </w:rPr>
        <w:t xml:space="preserve">заявление лица, взявшего на себя обязанность осуществить погребение путем </w:t>
      </w:r>
      <w:r>
        <w:rPr>
          <w:rFonts w:ascii="Tinos" w:hAnsi="Tinos"/>
          <w:sz w:val="28"/>
          <w:highlight w:val="white"/>
        </w:rPr>
        <w:t>подзахоронения</w:t>
      </w:r>
      <w:r>
        <w:rPr>
          <w:rFonts w:ascii="Tinos" w:hAnsi="Tinos"/>
          <w:sz w:val="28"/>
          <w:highlight w:val="white"/>
        </w:rPr>
        <w:t xml:space="preserve"> на месте родственного захоронения, в произвольной форме</w:t>
      </w:r>
      <w:r>
        <w:rPr>
          <w:rFonts w:ascii="Tinos" w:hAnsi="Tinos"/>
          <w:sz w:val="28"/>
        </w:rPr>
        <w:t xml:space="preserve"> (подается или направляется в уполномоченный орган зая</w:t>
      </w:r>
      <w:r>
        <w:rPr>
          <w:rFonts w:ascii="Tinos" w:hAnsi="Tinos"/>
          <w:sz w:val="28"/>
        </w:rPr>
        <w:t xml:space="preserve">вителем по его выбору лично или посредством почтовой связи на бумажном носителе либо в форме электронных документов с использованием информационно-телекоммуникационной сети «Интернет» с соблюдением установленных порядка и способов подачи таких заявлений). </w:t>
      </w:r>
    </w:p>
    <w:p w14:paraId="6F000000">
      <w:pPr>
        <w:widowControl w:val="1"/>
        <w:tabs>
          <w:tab w:leader="none" w:pos="851" w:val="left"/>
        </w:tabs>
        <w:ind w:firstLine="709"/>
        <w:outlineLvl w:val="2"/>
        <w:rPr>
          <w:rFonts w:ascii="Tinos" w:hAnsi="Tinos"/>
          <w:sz w:val="28"/>
        </w:rPr>
      </w:pPr>
      <w:r>
        <w:rPr>
          <w:rFonts w:ascii="Tinos" w:hAnsi="Tinos"/>
          <w:sz w:val="28"/>
        </w:rPr>
        <w:t>копия документа, подтверждающего личн</w:t>
      </w:r>
      <w:r>
        <w:rPr>
          <w:rFonts w:ascii="Tinos" w:hAnsi="Tinos"/>
          <w:sz w:val="28"/>
        </w:rPr>
        <w:t>ость заявителя или личность представителя заявителя, если заявление представляется представителем заявителя (с предъявлением оригинала или в виде электронного образа такого документа, если заявление подается или направляется в форме электронного документа.</w:t>
      </w:r>
      <w:r>
        <w:rPr>
          <w:rFonts w:ascii="Tinos" w:hAnsi="Tinos"/>
          <w:sz w:val="28"/>
        </w:rPr>
        <w:t xml:space="preserve"> </w:t>
      </w:r>
      <w:r>
        <w:rPr>
          <w:rFonts w:ascii="Tinos" w:hAnsi="Tinos"/>
          <w:sz w:val="28"/>
        </w:rPr>
        <w:t>Пр</w:t>
      </w:r>
      <w:r>
        <w:rPr>
          <w:rFonts w:ascii="Tinos" w:hAnsi="Tinos"/>
          <w:sz w:val="28"/>
        </w:rPr>
        <w:t>едставления указанного в настоящем подпункте документа не требуется в случае представления заявления посредством отправки через личный кабинет Портала Краснодарского края, а также, если заявление подписано усиленной квалифицированной электронной подписью);</w:t>
      </w:r>
    </w:p>
    <w:p w14:paraId="70000000">
      <w:pPr>
        <w:widowControl w:val="1"/>
        <w:ind w:firstLine="708"/>
        <w:rPr>
          <w:rFonts w:ascii="Tinos" w:hAnsi="Tinos"/>
          <w:sz w:val="28"/>
        </w:rPr>
      </w:pPr>
      <w:r>
        <w:rPr>
          <w:rFonts w:ascii="Tinos" w:hAnsi="Tinos"/>
          <w:sz w:val="28"/>
        </w:rPr>
        <w:t>копия медицинского свидетельства о смерти умершего, тело которого подлежит захоронению на месте почетного захоронения, или копия свидетельства о смерти, выданного органами ЗАГС</w:t>
      </w:r>
      <w:r>
        <w:rPr>
          <w:rFonts w:ascii="Tinos" w:hAnsi="Tinos"/>
          <w:spacing w:val="2"/>
          <w:sz w:val="28"/>
        </w:rPr>
        <w:t>;</w:t>
      </w:r>
    </w:p>
    <w:p w14:paraId="71000000">
      <w:pPr>
        <w:widowControl w:val="1"/>
        <w:ind w:firstLine="708"/>
        <w:rPr>
          <w:rFonts w:ascii="Tinos" w:hAnsi="Tinos"/>
          <w:sz w:val="28"/>
        </w:rPr>
      </w:pPr>
      <w:r>
        <w:rPr>
          <w:rFonts w:ascii="Tinos" w:hAnsi="Tinos"/>
          <w:spacing w:val="2"/>
          <w:sz w:val="28"/>
        </w:rPr>
        <w:t xml:space="preserve"> </w:t>
      </w:r>
      <w:r>
        <w:rPr>
          <w:rFonts w:ascii="Tinos" w:hAnsi="Tinos"/>
          <w:sz w:val="28"/>
        </w:rPr>
        <w:t>копия справки о кремации при захоронении урн с прахом после кремации;</w:t>
      </w:r>
    </w:p>
    <w:p w14:paraId="72000000">
      <w:pPr>
        <w:rPr>
          <w:rFonts w:ascii="Tinos" w:hAnsi="Tinos"/>
          <w:sz w:val="28"/>
        </w:rPr>
      </w:pPr>
      <w:r>
        <w:rPr>
          <w:rFonts w:ascii="Tinos" w:hAnsi="Tinos"/>
          <w:sz w:val="28"/>
        </w:rPr>
        <w:t>свидетельство о регистрации почетного захоронения;</w:t>
      </w:r>
    </w:p>
    <w:p w14:paraId="73000000">
      <w:pPr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письменное согласие лица, на которое зарегистрировано почетное захоронение (в случае, если лицо, взявшее на себя обязанность осуществить погребение, не является лицом, на которое зарегистрировано данное почетное </w:t>
      </w:r>
      <w:r>
        <w:rPr>
          <w:rFonts w:ascii="Tinos" w:hAnsi="Tinos"/>
          <w:sz w:val="28"/>
        </w:rPr>
        <w:t xml:space="preserve">захоронение), на </w:t>
      </w:r>
      <w:r>
        <w:rPr>
          <w:rFonts w:ascii="Tinos" w:hAnsi="Tinos"/>
          <w:sz w:val="28"/>
        </w:rPr>
        <w:t>подзахоронение</w:t>
      </w:r>
      <w:r>
        <w:rPr>
          <w:rFonts w:ascii="Tinos" w:hAnsi="Tinos"/>
          <w:sz w:val="28"/>
        </w:rPr>
        <w:t xml:space="preserve"> на месте почетного захоронения;</w:t>
      </w:r>
    </w:p>
    <w:p w14:paraId="74000000">
      <w:pPr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копии документов, </w:t>
      </w:r>
      <w:r>
        <w:rPr>
          <w:rFonts w:ascii="Tinos" w:hAnsi="Tinos"/>
          <w:sz w:val="28"/>
        </w:rPr>
        <w:t>подтверждающих</w:t>
      </w:r>
      <w:r>
        <w:rPr>
          <w:rFonts w:ascii="Tinos" w:hAnsi="Tinos"/>
          <w:sz w:val="28"/>
        </w:rPr>
        <w:t xml:space="preserve"> что погребенный на месте почетного захоронения был на момент своей смерти супругом (супругой) умершего, тело которого подлежит </w:t>
      </w:r>
      <w:r>
        <w:rPr>
          <w:rFonts w:ascii="Tinos" w:hAnsi="Tinos"/>
          <w:sz w:val="28"/>
        </w:rPr>
        <w:t>подзахоронению</w:t>
      </w:r>
      <w:r>
        <w:rPr>
          <w:rFonts w:ascii="Tinos" w:hAnsi="Tinos"/>
          <w:sz w:val="28"/>
        </w:rPr>
        <w:t>.</w:t>
      </w:r>
    </w:p>
    <w:p w14:paraId="75000000">
      <w:pPr>
        <w:widowControl w:val="1"/>
        <w:pBdr>
          <w:top w:space="0" w:sz="4" w:val="nil"/>
          <w:left w:space="0" w:sz="4" w:val="nil"/>
          <w:bottom w:space="0" w:sz="4" w:val="nil"/>
          <w:right w:space="0" w:sz="4" w:val="nil"/>
        </w:pBdr>
        <w:ind w:firstLine="708"/>
        <w:rPr>
          <w:rFonts w:ascii="Tinos" w:hAnsi="Tinos"/>
          <w:sz w:val="28"/>
        </w:rPr>
      </w:pPr>
      <w:r>
        <w:rPr>
          <w:rFonts w:ascii="Tinos" w:hAnsi="Tinos"/>
          <w:sz w:val="28"/>
        </w:rPr>
        <w:t>Копии документов представляются одновременно с оригиналами, которые после сверки с копиями возвращаются заявителю.</w:t>
      </w:r>
    </w:p>
    <w:p w14:paraId="76000000">
      <w:pPr>
        <w:widowControl w:val="1"/>
        <w:pBdr>
          <w:top w:space="0" w:sz="4" w:val="nil"/>
          <w:left w:space="0" w:sz="4" w:val="nil"/>
          <w:bottom w:space="0" w:sz="4" w:val="nil"/>
          <w:right w:space="0" w:sz="4" w:val="nil"/>
        </w:pBdr>
        <w:ind w:firstLine="708"/>
        <w:rPr>
          <w:rFonts w:ascii="Tinos" w:hAnsi="Tinos"/>
          <w:sz w:val="28"/>
        </w:rPr>
      </w:pPr>
      <w:r>
        <w:rPr>
          <w:rFonts w:ascii="Tinos" w:hAnsi="Tinos"/>
          <w:sz w:val="28"/>
        </w:rPr>
        <w:t>Не допускается требовать с заявителя представления документов, не предусмотренных настоящим пунктом.</w:t>
      </w:r>
    </w:p>
    <w:p w14:paraId="77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13. Для варианта предоставления муниципальной услуги «Выдача дубликата</w:t>
      </w:r>
      <w:r>
        <w:rPr>
          <w:rFonts w:ascii="Tinos" w:hAnsi="Tinos"/>
          <w:sz w:val="28"/>
        </w:rPr>
        <w:t xml:space="preserve"> свидетельства о регистрации соответствующего вида захоронения</w:t>
      </w:r>
      <w:r>
        <w:rPr>
          <w:rFonts w:ascii="Tinos" w:hAnsi="Tinos"/>
          <w:sz w:val="28"/>
        </w:rPr>
        <w:t>»:</w:t>
      </w:r>
    </w:p>
    <w:p w14:paraId="78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заявление по форме согласно приложению 7 к Регламенту;</w:t>
      </w:r>
    </w:p>
    <w:p w14:paraId="79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документ, удостоверяющий </w:t>
      </w:r>
      <w:r>
        <w:rPr>
          <w:rFonts w:ascii="Tinos" w:hAnsi="Tinos"/>
          <w:sz w:val="28"/>
        </w:rPr>
        <w:t xml:space="preserve">личность заявителя или представителя заявителя, в случае представления заявления и прилагаемых к нему документов посредством личного обращения в Уполномоченный орган, в том числе через МФЦ. В случае представления документов в электронной форме посредством </w:t>
      </w:r>
      <w:r>
        <w:rPr>
          <w:rFonts w:ascii="Tinos" w:hAnsi="Tinos"/>
          <w:sz w:val="28"/>
        </w:rPr>
        <w:t>Портала Краснодарского края</w:t>
      </w:r>
      <w:r>
        <w:rPr>
          <w:rFonts w:ascii="Tinos" w:hAnsi="Tinos"/>
          <w:sz w:val="28"/>
        </w:rPr>
        <w:t xml:space="preserve"> представление указанного документа не требуется;</w:t>
      </w:r>
    </w:p>
    <w:p w14:paraId="7A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копия документа, подтверждающего полномочия представителя заявителя действовать от имени заявителя (в случае обращения за получением услуги представителя заявителя).</w:t>
      </w:r>
    </w:p>
    <w:p w14:paraId="7B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14. Для варианта предоставления муниципальной услуги «Исправление допущенных ошибок в выданных в результате предоставления муниципальной услуги документах»:</w:t>
      </w:r>
    </w:p>
    <w:p w14:paraId="7C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заявление в произвольной форме об исправлении опечаток и (или) ошибок, допущенных в выданных в результате предоставления муниципальной услуги документах (далее - заявление);</w:t>
      </w:r>
    </w:p>
    <w:p w14:paraId="7D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свидетельство о регистрации захоронения при предоставлении места под одиночное захоронение, под родственное захоронение, под воинское захоронение, под почётное захоронение и при </w:t>
      </w:r>
      <w:r>
        <w:rPr>
          <w:rFonts w:ascii="Tinos" w:hAnsi="Tinos"/>
          <w:sz w:val="28"/>
        </w:rPr>
        <w:t>подзахоронении</w:t>
      </w:r>
      <w:r>
        <w:rPr>
          <w:rFonts w:ascii="Tinos" w:hAnsi="Tinos"/>
          <w:sz w:val="28"/>
        </w:rPr>
        <w:t xml:space="preserve"> на месте родственного захоронения или почетного захоронения</w:t>
      </w:r>
      <w:r>
        <w:rPr>
          <w:rFonts w:ascii="Tinos" w:hAnsi="Tinos"/>
          <w:sz w:val="28"/>
        </w:rPr>
        <w:t>;</w:t>
      </w:r>
    </w:p>
    <w:p w14:paraId="7E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документ, удостоверяющий </w:t>
      </w:r>
      <w:r>
        <w:rPr>
          <w:rFonts w:ascii="Tinos" w:hAnsi="Tinos"/>
          <w:sz w:val="28"/>
        </w:rPr>
        <w:t xml:space="preserve">личность заявителя или представителя заявителя, в случае представления заявления и прилагаемых к нему документов посредством личного обращения в Уполномоченный орган, в том числе через МФЦ. В случае представления документов в электронной форме посредством </w:t>
      </w:r>
      <w:r>
        <w:rPr>
          <w:rFonts w:ascii="Tinos" w:hAnsi="Tinos"/>
          <w:sz w:val="28"/>
        </w:rPr>
        <w:t>Портала Краснодарского края</w:t>
      </w:r>
      <w:r>
        <w:rPr>
          <w:rFonts w:ascii="Tinos" w:hAnsi="Tinos"/>
          <w:sz w:val="28"/>
        </w:rPr>
        <w:t xml:space="preserve"> представление указанного документа не требуется;</w:t>
      </w:r>
    </w:p>
    <w:p w14:paraId="7F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</w:t>
      </w:r>
    </w:p>
    <w:p w14:paraId="80000000">
      <w:pPr>
        <w:rPr>
          <w:rStyle w:val="Style_5_ch"/>
          <w:rFonts w:ascii="Times New Roman" w:hAnsi="Times New Roman"/>
          <w:sz w:val="28"/>
        </w:rPr>
      </w:pPr>
      <w:bookmarkStart w:id="4" w:name="sub_131"/>
      <w:bookmarkEnd w:id="4"/>
    </w:p>
    <w:p w14:paraId="8100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5" w:name="sub_135"/>
      <w:bookmarkEnd w:id="5"/>
      <w:r>
        <w:rPr>
          <w:rFonts w:ascii="Times New Roman" w:hAnsi="Times New Roman"/>
          <w:color w:val="000000"/>
          <w:sz w:val="28"/>
        </w:rPr>
        <w:t>Исчерпывающий перечень документов (их копий или сведений, содержащихся в них), необходимых для предоставления муниципальной услуги в соответствии с нормативными правовыми актами и представляемых заявителями по собственной инициативе, а также требования к предоставлению указанных документов (категорий документов)</w:t>
      </w:r>
    </w:p>
    <w:p w14:paraId="82000000">
      <w:pPr>
        <w:rPr>
          <w:rFonts w:ascii="Times New Roman" w:hAnsi="Times New Roman"/>
          <w:sz w:val="28"/>
        </w:rPr>
      </w:pPr>
    </w:p>
    <w:p w14:paraId="83000000">
      <w:pPr>
        <w:widowControl w:val="1"/>
        <w:tabs>
          <w:tab w:leader="none" w:pos="709" w:val="left"/>
          <w:tab w:leader="none" w:pos="851" w:val="left"/>
        </w:tabs>
        <w:spacing w:after="0" w:line="240" w:lineRule="auto"/>
        <w:ind w:right="51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ab/>
      </w:r>
      <w:r>
        <w:rPr>
          <w:rFonts w:ascii="Tinos" w:hAnsi="Tinos"/>
          <w:sz w:val="28"/>
        </w:rPr>
        <w:t>15. Документы, необходимые для предоставления муниципальной услуги, находящиеся в распоряжении государственных органов, органов мест</w:t>
      </w:r>
      <w:r>
        <w:rPr>
          <w:rFonts w:ascii="Tinos" w:hAnsi="Tinos"/>
          <w:sz w:val="28"/>
        </w:rPr>
        <w:t>ного самоуправления муниципальных образований Краснодарского края и иных органов, участвующих в предоставлении государственных или муниципальных услуг, и которые Заявитель вправе представить по собственной инициативе настоящим Регламентом не предусмотрены.</w:t>
      </w:r>
    </w:p>
    <w:p w14:paraId="84000000">
      <w:pPr>
        <w:widowControl w:val="1"/>
        <w:ind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16. Документы, указанные в пункте 12, 13, 14 Регламента, подаются путём личного обращения в Уполномоченный орган или в электронной форме посредством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Портала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Краснодарского края.</w:t>
      </w:r>
    </w:p>
    <w:p w14:paraId="85000000">
      <w:pPr>
        <w:widowControl w:val="1"/>
        <w:ind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В случае подачи документов в электронной форме документы подписываются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"https://internet.garant.ru/document/redirect/12184522/52" \o "https://internet.garant.ru/document/redirect/12184522/52"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простой электронной подписью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заявителя в соответствии с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"https://internet.garant.ru/document/redirect/70193794/10021" \o "https://internet.garant.ru/document/redirect/70193794/10021"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пунктом 2.1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утверждённых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"https://internet.garant.ru/document/redirect/70193794/0" \o "https://internet.garant.ru/document/redirect/70193794/0"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постановлением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Правительства Российской Федерации от 25 июня 2012 г. №634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14:paraId="86000000">
      <w:pPr>
        <w:widowControl w:val="1"/>
        <w:ind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17. Заявитель (представитель заявителя) представляет в Уполномоченный орган заявление, а также прилагаемые к нему документы одним из следующих способов по выбору заявителя:</w:t>
      </w:r>
    </w:p>
    <w:p w14:paraId="87000000">
      <w:pPr>
        <w:widowControl w:val="1"/>
        <w:ind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в электронной форме посредством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Портала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Краснодарского края;</w:t>
      </w:r>
    </w:p>
    <w:p w14:paraId="88000000">
      <w:pPr>
        <w:rPr>
          <w:rFonts w:ascii="Times New Roman" w:hAnsi="Times New Roman"/>
          <w:sz w:val="28"/>
        </w:rPr>
      </w:pPr>
      <w:r>
        <w:rPr>
          <w:rFonts w:ascii="Tinos" w:hAnsi="Tinos"/>
          <w:sz w:val="28"/>
        </w:rPr>
        <w:t>на бумажном носителе посредством личного обращения в Уполномоченный орган, в том числе через МФЦ, в соответствии с соглашением о взаимодействии между МФЦ и администрацией.</w:t>
      </w:r>
    </w:p>
    <w:p w14:paraId="89000000">
      <w:pPr>
        <w:rPr>
          <w:rFonts w:ascii="Times New Roman" w:hAnsi="Times New Roman"/>
          <w:sz w:val="28"/>
        </w:rPr>
      </w:pPr>
    </w:p>
    <w:p w14:paraId="8A00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6" w:name="sub_137"/>
      <w:r>
        <w:rPr>
          <w:rFonts w:ascii="Times New Roman" w:hAnsi="Times New Roman"/>
          <w:color w:val="000000"/>
          <w:sz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  <w:bookmarkEnd w:id="6"/>
    </w:p>
    <w:p w14:paraId="8B000000">
      <w:pPr>
        <w:rPr>
          <w:rFonts w:ascii="Times New Roman" w:hAnsi="Times New Roman"/>
          <w:sz w:val="28"/>
        </w:rPr>
      </w:pPr>
    </w:p>
    <w:p w14:paraId="8C000000">
      <w:pPr>
        <w:rPr>
          <w:rFonts w:ascii="Tinos" w:hAnsi="Tinos"/>
          <w:sz w:val="28"/>
        </w:rPr>
      </w:pPr>
      <w:bookmarkStart w:id="7" w:name="sub_139"/>
      <w:bookmarkEnd w:id="7"/>
      <w:r>
        <w:rPr>
          <w:rFonts w:ascii="Tinos" w:hAnsi="Tinos"/>
          <w:sz w:val="28"/>
        </w:rPr>
        <w:t>18. Исчерпывающий перечень оснований для отказа в приеме документов, необходимых для предоставления муниципальной услуги (для всех вариантов предоставления муниципальной услуги):</w:t>
      </w:r>
    </w:p>
    <w:p w14:paraId="8D000000">
      <w:pPr>
        <w:widowControl w:val="1"/>
        <w:ind w:firstLine="851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истечение срока действия предоставляемых документов;</w:t>
      </w:r>
    </w:p>
    <w:p w14:paraId="8E000000">
      <w:pPr>
        <w:widowControl w:val="1"/>
        <w:ind w:firstLine="851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обращение с заявлением о предоставлении муниципальной услуги лица, не представившего документ, удостоверяющий его личность (при личном обращении) и (или) подтверждающий его полномочия как представителя физического лица или юридического лица;</w:t>
      </w:r>
    </w:p>
    <w:p w14:paraId="8F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представленные в электронной форме документы содержат повреждения, </w:t>
      </w:r>
      <w:r>
        <w:rPr>
          <w:rFonts w:ascii="Tinos" w:hAnsi="Tinos"/>
          <w:sz w:val="28"/>
        </w:rPr>
        <w:t>наличие которых не позволяет в полном объеме получить информацию и сведения, содержащиеся в документах;</w:t>
      </w:r>
    </w:p>
    <w:p w14:paraId="90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несоблюдение установленных условий признания действительности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"https://internet.garant.ru/document/redirect/12184522/54" \o "https://internet.garant.ru/document/redirect/12184522/54"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усиленной квалифицированной электронной подписи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, которой подписан электронный документ (пакет электронных документов), в соответствии со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"https://internet.garant.ru/document/redirect/12184522/11" \o "https://internet.garant.ru/document/redirect/12184522/11"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статьёй 11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Федерального закона от 6 апреля 2011 г. №63-ФЗ «Об электронной подписи».</w:t>
      </w:r>
    </w:p>
    <w:p w14:paraId="91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19. Решение об отказе в приеме документов оформляется по форме согласно  приложению </w:t>
      </w:r>
      <w:r>
        <w:rPr>
          <w:rFonts w:ascii="Tinos" w:hAnsi="Tinos"/>
          <w:sz w:val="28"/>
        </w:rPr>
        <w:t>5</w:t>
      </w:r>
      <w:r>
        <w:rPr>
          <w:rFonts w:ascii="Tinos" w:hAnsi="Tinos"/>
          <w:sz w:val="28"/>
        </w:rPr>
        <w:t xml:space="preserve"> к Регламенту.</w:t>
      </w:r>
    </w:p>
    <w:p w14:paraId="92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20. Решение об отказе в приеме </w:t>
      </w:r>
      <w:r>
        <w:rPr>
          <w:rFonts w:ascii="Tinos" w:hAnsi="Tinos"/>
          <w:sz w:val="28"/>
        </w:rPr>
        <w:t>документов направляется заявителю способом, определенным заявителем в заявлении, не позднее рабочего для, следующего за днем получения таких уведомлений, либо выдается в день личного обращения за получением указанного решения в МФЦ или Уполномоченном органе.</w:t>
      </w:r>
    </w:p>
    <w:p w14:paraId="93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21. Отказ в приеме документов не препятствует повторному обращению заявителя в Уполномоченный орган.</w:t>
      </w:r>
    </w:p>
    <w:p w14:paraId="94000000">
      <w:pPr>
        <w:rPr>
          <w:rFonts w:ascii="Times New Roman" w:hAnsi="Times New Roman"/>
          <w:sz w:val="28"/>
        </w:rPr>
      </w:pPr>
    </w:p>
    <w:p w14:paraId="9500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8" w:name="sub_143"/>
      <w:r>
        <w:rPr>
          <w:rFonts w:ascii="Times New Roman" w:hAnsi="Times New Roman"/>
          <w:color w:val="000000"/>
          <w:sz w:val="28"/>
        </w:rPr>
        <w:t>Исчерпывающий перечень оснований для приостановления муниципальной услуги</w:t>
      </w:r>
      <w:bookmarkEnd w:id="8"/>
    </w:p>
    <w:p w14:paraId="96000000">
      <w:pPr>
        <w:rPr>
          <w:rFonts w:ascii="Times New Roman" w:hAnsi="Times New Roman"/>
          <w:sz w:val="28"/>
        </w:rPr>
      </w:pPr>
    </w:p>
    <w:p w14:paraId="97000000">
      <w:pPr>
        <w:rPr>
          <w:rFonts w:ascii="Times New Roman" w:hAnsi="Times New Roman"/>
          <w:sz w:val="28"/>
        </w:rPr>
      </w:pPr>
      <w:bookmarkStart w:id="9" w:name="sub_144"/>
      <w:bookmarkEnd w:id="9"/>
      <w:r>
        <w:rPr>
          <w:rFonts w:ascii="Tinos" w:hAnsi="Tinos"/>
          <w:sz w:val="28"/>
        </w:rPr>
        <w:t>22. Оснований для приостановления предоставления муниципальной услуги (для всех вариантов предоставления муниципальной услуги) законодательством Российской Федерации не предусмотрено.</w:t>
      </w:r>
    </w:p>
    <w:p w14:paraId="98000000">
      <w:pPr>
        <w:rPr>
          <w:rFonts w:ascii="Times New Roman" w:hAnsi="Times New Roman"/>
          <w:sz w:val="28"/>
        </w:rPr>
      </w:pPr>
    </w:p>
    <w:p w14:paraId="9900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10" w:name="sub_145"/>
      <w:r>
        <w:rPr>
          <w:rFonts w:ascii="Times New Roman" w:hAnsi="Times New Roman"/>
          <w:color w:val="000000"/>
          <w:sz w:val="28"/>
        </w:rPr>
        <w:t>Исчерпывающий перечень оснований для отказа в предоставлении муниципальной услуги</w:t>
      </w:r>
      <w:bookmarkEnd w:id="10"/>
    </w:p>
    <w:p w14:paraId="9A000000">
      <w:pPr>
        <w:rPr>
          <w:rFonts w:ascii="Times New Roman" w:hAnsi="Times New Roman"/>
          <w:sz w:val="28"/>
        </w:rPr>
      </w:pPr>
    </w:p>
    <w:p w14:paraId="9B000000">
      <w:pPr>
        <w:pStyle w:val="Style_6"/>
        <w:widowControl w:val="1"/>
        <w:ind w:firstLine="708"/>
        <w:jc w:val="both"/>
        <w:rPr>
          <w:rFonts w:ascii="Tinos" w:hAnsi="Tinos"/>
          <w:sz w:val="28"/>
        </w:rPr>
      </w:pPr>
      <w:bookmarkStart w:id="11" w:name="sub_146"/>
      <w:bookmarkEnd w:id="11"/>
      <w:r>
        <w:rPr>
          <w:rFonts w:ascii="Tinos" w:hAnsi="Tinos"/>
          <w:sz w:val="28"/>
        </w:rPr>
        <w:t xml:space="preserve">23. </w:t>
      </w:r>
      <w:r>
        <w:rPr>
          <w:rFonts w:ascii="Tinos" w:hAnsi="Tinos"/>
          <w:sz w:val="28"/>
        </w:rPr>
        <w:t>Основаниями для отказа в предоставлении муниципальной услуги являются (для всех вариантов предоставления муниципальной услуги):</w:t>
      </w:r>
    </w:p>
    <w:p w14:paraId="9C000000">
      <w:pPr>
        <w:widowControl w:val="1"/>
        <w:tabs>
          <w:tab w:leader="none" w:pos="851" w:val="left"/>
        </w:tabs>
        <w:ind w:firstLine="0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ab/>
      </w:r>
      <w:r>
        <w:rPr>
          <w:rFonts w:ascii="Tinos" w:hAnsi="Tinos"/>
          <w:sz w:val="28"/>
        </w:rPr>
        <w:t>письменное обращение заявителя об отказе в предоставлении муниципальной услуги;</w:t>
      </w:r>
    </w:p>
    <w:p w14:paraId="9D000000">
      <w:pPr>
        <w:widowControl w:val="1"/>
        <w:tabs>
          <w:tab w:leader="none" w:pos="851" w:val="left"/>
        </w:tabs>
        <w:ind w:firstLine="0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ab/>
      </w:r>
      <w:r>
        <w:rPr>
          <w:rFonts w:ascii="Tinos" w:hAnsi="Tinos"/>
          <w:sz w:val="28"/>
        </w:rPr>
        <w:t>невозможность оказания муниципальной услуги в силу обстоятельств, ранее не известных при приеме документов, но ставших известными в процессе предоставления муниципальной услуги.</w:t>
      </w:r>
    </w:p>
    <w:p w14:paraId="9E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24. Н</w:t>
      </w:r>
      <w:r>
        <w:rPr>
          <w:rFonts w:ascii="Tinos" w:hAnsi="Tinos"/>
          <w:sz w:val="28"/>
        </w:rPr>
        <w:t xml:space="preserve">е допускается отказ в предоставлении муниципальной услуги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"https://internet.garant.ru/document/redirect/31500130/215" \o "https://internet.garant.ru/document/redirect/31500130/215"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Едином Портале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,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Портале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Краснодарского края.</w:t>
      </w:r>
    </w:p>
    <w:p w14:paraId="9F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25. Отказ в предоставлении муниципальной услуги не препятствует повторному обращению после устранения причины, послужившей основанием </w:t>
      </w:r>
      <w:r>
        <w:rPr>
          <w:rFonts w:ascii="Tinos" w:hAnsi="Tinos"/>
          <w:sz w:val="28"/>
        </w:rPr>
        <w:t>для отказа.</w:t>
      </w:r>
    </w:p>
    <w:p w14:paraId="A0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Решение об отказе в предоставлении муниципальной услуги оформляется</w:t>
      </w:r>
      <w:r>
        <w:rPr>
          <w:rFonts w:ascii="Tinos" w:hAnsi="Tinos"/>
          <w:sz w:val="28"/>
        </w:rPr>
        <w:t xml:space="preserve"> по форме согласно  приложению 6</w:t>
      </w:r>
      <w:r>
        <w:rPr>
          <w:rFonts w:ascii="Tinos" w:hAnsi="Tinos"/>
          <w:sz w:val="28"/>
        </w:rPr>
        <w:t xml:space="preserve"> к Регламенту.</w:t>
      </w:r>
    </w:p>
    <w:p w14:paraId="A1000000">
      <w:pPr>
        <w:pStyle w:val="Style_2"/>
        <w:widowControl w:val="1"/>
        <w:spacing w:after="0" w:before="0"/>
        <w:ind w:firstLine="709"/>
        <w:jc w:val="both"/>
        <w:rPr>
          <w:rFonts w:ascii="Times New Roman" w:hAnsi="Times New Roman"/>
          <w:b w:val="0"/>
          <w:color w:val="000000"/>
          <w:sz w:val="28"/>
        </w:rPr>
      </w:pPr>
    </w:p>
    <w:p w14:paraId="A2000000">
      <w:pPr>
        <w:rPr>
          <w:color w:val="000000"/>
        </w:rPr>
      </w:pPr>
    </w:p>
    <w:p w14:paraId="A300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12" w:name="sub_151"/>
      <w:r>
        <w:rPr>
          <w:rFonts w:ascii="Times New Roman" w:hAnsi="Times New Roman"/>
          <w:color w:val="000000"/>
          <w:sz w:val="28"/>
        </w:rPr>
        <w:t>Размер платы, взимаемой с заявителя при предоставлении муниципальной услуги, и способы ее взимания</w:t>
      </w:r>
      <w:bookmarkEnd w:id="12"/>
    </w:p>
    <w:p w14:paraId="A4000000">
      <w:pPr>
        <w:rPr>
          <w:rFonts w:ascii="Times New Roman" w:hAnsi="Times New Roman"/>
          <w:color w:val="000000"/>
          <w:sz w:val="28"/>
        </w:rPr>
      </w:pPr>
    </w:p>
    <w:p w14:paraId="A5000000">
      <w:pPr>
        <w:rPr>
          <w:rFonts w:ascii="Tinos" w:hAnsi="Tinos"/>
          <w:sz w:val="28"/>
        </w:rPr>
      </w:pPr>
      <w:bookmarkStart w:id="13" w:name="sub_152"/>
      <w:bookmarkEnd w:id="13"/>
      <w:r>
        <w:rPr>
          <w:rFonts w:ascii="Tinos" w:hAnsi="Tinos"/>
          <w:sz w:val="28"/>
        </w:rPr>
        <w:t>26. Плата за предоставление муниципальной услуги не взимается.</w:t>
      </w:r>
    </w:p>
    <w:p w14:paraId="A6000000">
      <w:pPr>
        <w:rPr>
          <w:rFonts w:ascii="Times New Roman" w:hAnsi="Times New Roman"/>
          <w:color w:val="000000"/>
          <w:sz w:val="28"/>
        </w:rPr>
      </w:pPr>
    </w:p>
    <w:p w14:paraId="A700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14" w:name="sub_153"/>
      <w:r>
        <w:rPr>
          <w:rFonts w:ascii="Times New Roman" w:hAnsi="Times New Roman"/>
          <w:color w:val="000000"/>
          <w:sz w:val="28"/>
        </w:rPr>
        <w:t>Требования к помещениям, в которых предоставляются муниципальные услуги</w:t>
      </w:r>
      <w:bookmarkEnd w:id="14"/>
    </w:p>
    <w:p w14:paraId="A8000000">
      <w:pPr>
        <w:rPr>
          <w:rFonts w:ascii="Times New Roman" w:hAnsi="Times New Roman"/>
          <w:color w:val="000000"/>
          <w:sz w:val="28"/>
        </w:rPr>
      </w:pPr>
    </w:p>
    <w:p w14:paraId="A9000000">
      <w:pPr>
        <w:rPr>
          <w:rFonts w:ascii="Tinos" w:hAnsi="Tinos"/>
          <w:sz w:val="28"/>
        </w:rPr>
      </w:pPr>
      <w:bookmarkStart w:id="15" w:name="sub_154"/>
      <w:bookmarkEnd w:id="15"/>
      <w:r>
        <w:rPr>
          <w:rFonts w:ascii="Tinos" w:hAnsi="Tinos"/>
          <w:sz w:val="28"/>
        </w:rPr>
        <w:t>27. Информация о графике (режиме) работы Уполномоченного органа размещается при входе в здание, в котором он осуществляет свою деятельность.</w:t>
      </w:r>
    </w:p>
    <w:p w14:paraId="AA000000">
      <w:pPr>
        <w:widowControl w:val="1"/>
        <w:ind w:firstLine="709" w:left="0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Здание, в котором предоставляется муниципальная услуга, оборудуется отдельным входом для свободного доступа заявителей в помещение.</w:t>
      </w:r>
    </w:p>
    <w:p w14:paraId="AB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Вход в здание оборудуется информационной таб</w:t>
      </w:r>
      <w:r>
        <w:rPr>
          <w:rFonts w:ascii="Tinos" w:hAnsi="Tinos"/>
          <w:sz w:val="28"/>
        </w:rPr>
        <w:t>личкой (вывеской), содержащей информацию об Уполномоченном органе, МФЦ, осуществляющих предоставление муниципальной услуги, а также оборудуется удобной лестницей с поручнями, пандусами для беспрепятственного передвижения граждан, в том числе для инвалидов.</w:t>
      </w:r>
    </w:p>
    <w:p w14:paraId="AC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В случае если имеется возможность организации </w:t>
      </w:r>
      <w:r>
        <w:rPr>
          <w:rFonts w:ascii="Tinos" w:hAnsi="Tinos"/>
          <w:sz w:val="28"/>
        </w:rPr>
        <w:t>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14:paraId="AD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</w:t>
      </w:r>
      <w:r>
        <w:rPr>
          <w:rFonts w:ascii="Tinos" w:hAnsi="Tinos"/>
          <w:sz w:val="28"/>
        </w:rPr>
        <w:t>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14:paraId="AE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Прием документов осуществляется в специально оборудованных помещениях или отведенных для этого кабинетах.</w:t>
      </w:r>
    </w:p>
    <w:p w14:paraId="AF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Места предоставления муниципальной услуги, зал ожидания, места для заполнения заявлений оборудуются с учетом требований доступности для инвалидов в соответствии с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"https://internet.garant.ru/document/redirect/10164504/3" \o "https://internet.garant.ru/document/redirect/10164504/3"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законодательством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Российской Федерации о социальной защите инвалидов.</w:t>
      </w:r>
    </w:p>
    <w:p w14:paraId="B0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Информационные стенды содержат образцы заявлений и перечень документов, необходимых для предоставления муниципальной услуги, Регламент с приложениями, график приема заявителей для оказания </w:t>
      </w:r>
      <w:r>
        <w:rPr>
          <w:rFonts w:ascii="Tinos" w:hAnsi="Tinos"/>
          <w:sz w:val="28"/>
        </w:rPr>
        <w:t>муниципальной услуги, порядок получения муниципальной услуги.</w:t>
      </w:r>
    </w:p>
    <w:p w14:paraId="B1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Помещения для приема заявителей обеспечиваются комфортными для граждан условиями и оптимальными условиями работы специалистов, предоставляющих муниципальную услугу:</w:t>
      </w:r>
    </w:p>
    <w:p w14:paraId="B2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комфортное расположение заявителя и специалиста;</w:t>
      </w:r>
    </w:p>
    <w:p w14:paraId="B3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возможность и удобство оформления заявителем документов, необходимых для предоставления муниципальной услуги;</w:t>
      </w:r>
    </w:p>
    <w:p w14:paraId="B4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доступ к нормативным правовым актам, регулирующим предоставление муниципальной услуги;</w:t>
      </w:r>
    </w:p>
    <w:p w14:paraId="B5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наличие письменных принадлежностей и бумаги формата А</w:t>
      </w:r>
      <w:r>
        <w:rPr>
          <w:rFonts w:ascii="Tinos" w:hAnsi="Tinos"/>
          <w:sz w:val="28"/>
        </w:rPr>
        <w:t>4</w:t>
      </w:r>
      <w:r>
        <w:rPr>
          <w:rFonts w:ascii="Tinos" w:hAnsi="Tinos"/>
          <w:sz w:val="28"/>
        </w:rPr>
        <w:t>.</w:t>
      </w:r>
    </w:p>
    <w:p w14:paraId="B6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Рабочие места специалистов, предоставляю</w:t>
      </w:r>
      <w:r>
        <w:rPr>
          <w:rFonts w:ascii="Tinos" w:hAnsi="Tinos"/>
          <w:sz w:val="28"/>
        </w:rPr>
        <w:t>щих муниципальную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14:paraId="B7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В помещениях, в которых предоставляется муниципальная услуга, оборудуются места, имеющие стулья, столы для возможности оформления документов, размещаются стенды с информацией о предоставлении муниципальной услуги.</w:t>
      </w:r>
    </w:p>
    <w:p w14:paraId="B8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Места ожидания оборудуются стульями или скамейками (</w:t>
      </w:r>
      <w:r>
        <w:rPr>
          <w:rFonts w:ascii="Tinos" w:hAnsi="Tinos"/>
          <w:sz w:val="28"/>
        </w:rPr>
        <w:t>банкетками</w:t>
      </w:r>
      <w:r>
        <w:rPr>
          <w:rFonts w:ascii="Tinos" w:hAnsi="Tinos"/>
          <w:sz w:val="28"/>
        </w:rPr>
        <w:t>).</w:t>
      </w:r>
    </w:p>
    <w:p w14:paraId="B9000000">
      <w:pPr>
        <w:rPr>
          <w:rFonts w:ascii="Times New Roman" w:hAnsi="Times New Roman"/>
          <w:sz w:val="28"/>
        </w:rPr>
      </w:pPr>
    </w:p>
    <w:p w14:paraId="BA00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16" w:name="sub_155"/>
      <w:r>
        <w:rPr>
          <w:rFonts w:ascii="Times New Roman" w:hAnsi="Times New Roman"/>
          <w:color w:val="000000"/>
          <w:sz w:val="28"/>
        </w:rPr>
        <w:t>Показатели доступности и качества муниципальной услуги</w:t>
      </w:r>
      <w:bookmarkEnd w:id="16"/>
    </w:p>
    <w:p w14:paraId="BB000000">
      <w:pPr>
        <w:rPr>
          <w:rFonts w:ascii="Times New Roman" w:hAnsi="Times New Roman"/>
          <w:sz w:val="28"/>
        </w:rPr>
      </w:pPr>
    </w:p>
    <w:p w14:paraId="BC000000">
      <w:pPr>
        <w:rPr>
          <w:rFonts w:ascii="Times New Roman" w:hAnsi="Times New Roman"/>
          <w:sz w:val="28"/>
        </w:rPr>
      </w:pPr>
      <w:bookmarkStart w:id="17" w:name="sub_156"/>
      <w:bookmarkEnd w:id="17"/>
      <w:r>
        <w:rPr>
          <w:rFonts w:ascii="Tinos" w:hAnsi="Tinos"/>
          <w:sz w:val="28"/>
        </w:rPr>
        <w:t>28. Основными показателями качества и доступности муниципальной услуги являются:</w:t>
      </w:r>
    </w:p>
    <w:p w14:paraId="BD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доступность электронных форм документов, необходимых для предоставления муниципальной услуги;</w:t>
      </w:r>
    </w:p>
    <w:p w14:paraId="BE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возможность подачи заявления в электронной форме;</w:t>
      </w:r>
    </w:p>
    <w:p w14:paraId="BF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своевременное предоставление муниципальной услуги (отсутствие нарушений сроков предоставления муниципальной услуги);</w:t>
      </w:r>
    </w:p>
    <w:p w14:paraId="C0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предоставление муниципальной услуги в соответствии с вариантом предоставления муниципальной услуги;</w:t>
      </w:r>
    </w:p>
    <w:p w14:paraId="C1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доступность инструментов совершения в электронном виде платежей, необходимых для получения муниципальной услуги;</w:t>
      </w:r>
    </w:p>
    <w:p w14:paraId="C2000000">
      <w:pPr>
        <w:rPr>
          <w:rFonts w:ascii="Times New Roman" w:hAnsi="Times New Roman"/>
          <w:sz w:val="28"/>
        </w:rPr>
      </w:pPr>
      <w:r>
        <w:rPr>
          <w:rFonts w:ascii="Tinos" w:hAnsi="Tinos"/>
          <w:sz w:val="28"/>
        </w:rPr>
        <w:t>удобство информирования заявителя о ходе предоставления муниципальной услуги, а также получения результата предоставления услуги.</w:t>
      </w:r>
    </w:p>
    <w:p w14:paraId="C3000000">
      <w:pPr>
        <w:pStyle w:val="Style_2"/>
        <w:widowControl w:val="1"/>
        <w:spacing w:after="0" w:before="0"/>
        <w:ind w:firstLine="720"/>
        <w:jc w:val="both"/>
        <w:rPr>
          <w:rFonts w:ascii="Times New Roman" w:hAnsi="Times New Roman"/>
          <w:color w:val="000000"/>
          <w:sz w:val="28"/>
        </w:rPr>
      </w:pPr>
      <w:bookmarkStart w:id="18" w:name="sub_157"/>
      <w:r>
        <w:rPr>
          <w:rFonts w:ascii="Times New Roman" w:hAnsi="Times New Roman"/>
          <w:color w:val="000000"/>
          <w:sz w:val="28"/>
        </w:rPr>
        <w:t>Иные требования к предоставлению муниципальной услуги</w:t>
      </w:r>
      <w:bookmarkEnd w:id="18"/>
    </w:p>
    <w:p w14:paraId="C4000000">
      <w:pPr>
        <w:rPr>
          <w:rFonts w:ascii="Times New Roman" w:hAnsi="Times New Roman"/>
          <w:sz w:val="28"/>
        </w:rPr>
      </w:pPr>
    </w:p>
    <w:p w14:paraId="C5000000">
      <w:pPr>
        <w:rPr>
          <w:rFonts w:ascii="Tinos" w:hAnsi="Tinos"/>
          <w:sz w:val="28"/>
        </w:rPr>
      </w:pPr>
      <w:bookmarkStart w:id="19" w:name="sub_158"/>
      <w:bookmarkEnd w:id="19"/>
      <w:r>
        <w:rPr>
          <w:rFonts w:ascii="Tinos" w:hAnsi="Tinos"/>
          <w:sz w:val="28"/>
        </w:rPr>
        <w:t>29. Услуги, которые являются необходимыми и обязательными для предоставления муниципальной услуги, отсутствуют.</w:t>
      </w:r>
    </w:p>
    <w:p w14:paraId="C6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30. В процессе предоставления муниципальной услуги используются следующие информационные системы: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"https://internet.garant.ru/document/redirect/31500130/215" \o "https://internet.garant.ru/document/redirect/31500130/215"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Единый портал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,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Портал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Краснодарского края.</w:t>
      </w:r>
    </w:p>
    <w:p w14:paraId="C7000000">
      <w:pPr>
        <w:rPr>
          <w:rFonts w:ascii="Times New Roman" w:hAnsi="Times New Roman"/>
          <w:sz w:val="28"/>
        </w:rPr>
      </w:pPr>
    </w:p>
    <w:p w14:paraId="C8000000">
      <w:pPr>
        <w:rPr>
          <w:rFonts w:ascii="Times New Roman" w:hAnsi="Times New Roman"/>
          <w:sz w:val="28"/>
        </w:rPr>
      </w:pPr>
    </w:p>
    <w:p w14:paraId="C900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20" w:name="sub_160"/>
      <w:r>
        <w:rPr>
          <w:rFonts w:ascii="Times New Roman" w:hAnsi="Times New Roman"/>
          <w:color w:val="000000"/>
          <w:sz w:val="28"/>
        </w:rPr>
        <w:t>Раздел III. Состав, последовательность и сроки выполнения административных процедур</w:t>
      </w:r>
      <w:bookmarkEnd w:id="20"/>
    </w:p>
    <w:p w14:paraId="CA000000">
      <w:pPr>
        <w:rPr>
          <w:rFonts w:ascii="Times New Roman" w:hAnsi="Times New Roman"/>
          <w:sz w:val="28"/>
        </w:rPr>
      </w:pPr>
    </w:p>
    <w:p w14:paraId="CB00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21" w:name="sub_161"/>
      <w:r>
        <w:rPr>
          <w:rFonts w:ascii="Times New Roman" w:hAnsi="Times New Roman"/>
          <w:color w:val="000000"/>
          <w:sz w:val="28"/>
        </w:rPr>
        <w:t>Перечень вариантов предоставления муниципальной услуги, включающих в том числе варианты предоставления муниципальной услуги, необходимые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заявления о предоставлении муниципальной услуги без рассмотрения (при необходимости)</w:t>
      </w:r>
      <w:bookmarkEnd w:id="21"/>
    </w:p>
    <w:p w14:paraId="CC000000">
      <w:pPr>
        <w:rPr>
          <w:rFonts w:ascii="Times New Roman" w:hAnsi="Times New Roman"/>
          <w:sz w:val="28"/>
        </w:rPr>
      </w:pPr>
    </w:p>
    <w:p w14:paraId="CD000000">
      <w:pPr>
        <w:rPr>
          <w:rFonts w:ascii="Tinos" w:hAnsi="Tinos"/>
          <w:sz w:val="28"/>
        </w:rPr>
      </w:pPr>
      <w:bookmarkStart w:id="22" w:name="sub_162"/>
      <w:bookmarkEnd w:id="22"/>
      <w:r>
        <w:rPr>
          <w:rFonts w:ascii="Tinos" w:hAnsi="Tinos"/>
          <w:sz w:val="28"/>
        </w:rPr>
        <w:t>31. Перечень вариантов предоставления муниципальной услуги:</w:t>
      </w:r>
    </w:p>
    <w:p w14:paraId="CE000000">
      <w:pPr>
        <w:widowControl w:val="1"/>
        <w:pBdr>
          <w:top w:space="0" w:sz="4" w:val="nil"/>
          <w:left w:space="0" w:sz="4" w:val="nil"/>
          <w:bottom w:space="0" w:sz="4" w:val="nil"/>
          <w:right w:space="0" w:sz="4" w:val="nil"/>
        </w:pBdr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направление заявления о предоставлении места под одиночное, родственное, воинское, почетное захоронения и для </w:t>
      </w:r>
      <w:r>
        <w:rPr>
          <w:rFonts w:ascii="Tinos" w:hAnsi="Tinos"/>
          <w:sz w:val="28"/>
        </w:rPr>
        <w:t>подзахоронения</w:t>
      </w:r>
      <w:r>
        <w:rPr>
          <w:rFonts w:ascii="Tinos" w:hAnsi="Tinos"/>
          <w:sz w:val="28"/>
        </w:rPr>
        <w:t xml:space="preserve"> на месте родственного или почетного захоронения;</w:t>
      </w:r>
    </w:p>
    <w:p w14:paraId="CF000000">
      <w:pPr>
        <w:widowControl w:val="1"/>
        <w:pBdr>
          <w:top w:space="0" w:sz="4" w:val="nil"/>
          <w:left w:space="0" w:sz="4" w:val="nil"/>
          <w:bottom w:space="0" w:sz="4" w:val="nil"/>
          <w:right w:space="0" w:sz="4" w:val="nil"/>
        </w:pBdr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выдача дубликата свидетельства о регистрации соответствующего вида захоронения;</w:t>
      </w:r>
    </w:p>
    <w:p w14:paraId="D0000000">
      <w:pPr>
        <w:widowControl w:val="1"/>
        <w:pBdr>
          <w:top w:space="0" w:sz="4" w:val="nil"/>
          <w:left w:space="0" w:sz="4" w:val="nil"/>
          <w:bottom w:space="0" w:sz="4" w:val="nil"/>
          <w:right w:space="0" w:sz="4" w:val="nil"/>
        </w:pBdr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исправление допущенных опечаток и ошибок в выданных в результате предоставления муниципальной услуги документах.</w:t>
      </w:r>
    </w:p>
    <w:p w14:paraId="D1000000">
      <w:pPr>
        <w:rPr>
          <w:rFonts w:ascii="Times New Roman" w:hAnsi="Times New Roman"/>
          <w:sz w:val="28"/>
        </w:rPr>
      </w:pPr>
    </w:p>
    <w:p w14:paraId="D200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23" w:name="sub_163"/>
      <w:r>
        <w:rPr>
          <w:rFonts w:ascii="Times New Roman" w:hAnsi="Times New Roman"/>
          <w:color w:val="000000"/>
          <w:sz w:val="28"/>
        </w:rPr>
        <w:t>Описание административной процедуры профилирования заявителя</w:t>
      </w:r>
      <w:bookmarkEnd w:id="23"/>
    </w:p>
    <w:p w14:paraId="D3000000">
      <w:pPr>
        <w:rPr>
          <w:rFonts w:ascii="Times New Roman" w:hAnsi="Times New Roman"/>
          <w:sz w:val="28"/>
        </w:rPr>
      </w:pPr>
    </w:p>
    <w:p w14:paraId="D4000000">
      <w:pPr>
        <w:rPr>
          <w:rFonts w:ascii="Tinos" w:hAnsi="Tinos"/>
          <w:sz w:val="28"/>
        </w:rPr>
      </w:pPr>
      <w:bookmarkStart w:id="24" w:name="sub_164"/>
      <w:bookmarkEnd w:id="24"/>
      <w:r>
        <w:rPr>
          <w:rFonts w:ascii="Tinos" w:hAnsi="Tinos"/>
          <w:sz w:val="28"/>
        </w:rPr>
        <w:t>32. Вариант предоставления муниципальной услуги определяется путём анкетирования заявителя.</w:t>
      </w:r>
    </w:p>
    <w:p w14:paraId="D5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Способы определения и предъявления необходимого заявителю варианта предоставления муниципальной услуги:</w:t>
      </w:r>
    </w:p>
    <w:p w14:paraId="D6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посредством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Портала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Краснодарского края;</w:t>
      </w:r>
    </w:p>
    <w:p w14:paraId="D7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в Уполномоченном органе, МФЦ.</w:t>
      </w:r>
    </w:p>
    <w:p w14:paraId="D8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Порядок определения и предъявления необходимого заявителю варианта предоставления услуги:</w:t>
      </w:r>
    </w:p>
    <w:p w14:paraId="D9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посредством ответов на вопросы экспертной системы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"https://internet.garant.ru/document/redirect/31500130/215" \o "https://internet.garant.ru/document/redirect/31500130/215"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Единого Портала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,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Портала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Краснодарского края;</w:t>
      </w:r>
    </w:p>
    <w:p w14:paraId="DA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посредством опроса в администрации, Уполномоченном органе, МФЦ.</w:t>
      </w:r>
    </w:p>
    <w:p w14:paraId="DB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На основании ответов заявителя на вопросы анкетирования определяется </w:t>
      </w:r>
      <w:r>
        <w:rPr>
          <w:rFonts w:ascii="Tinos" w:hAnsi="Tinos"/>
          <w:sz w:val="28"/>
        </w:rPr>
        <w:t>вариант предоставления муниципальной услуги.</w:t>
      </w:r>
    </w:p>
    <w:p w14:paraId="DC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услуги, приведены в приложении 8 к Регламенту.</w:t>
      </w:r>
    </w:p>
    <w:p w14:paraId="DD000000">
      <w:pPr>
        <w:rPr>
          <w:rFonts w:ascii="Times New Roman" w:hAnsi="Times New Roman"/>
          <w:sz w:val="28"/>
        </w:rPr>
      </w:pPr>
    </w:p>
    <w:p w14:paraId="DE00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25" w:name="sub_165"/>
      <w:r>
        <w:rPr>
          <w:rFonts w:ascii="Times New Roman" w:hAnsi="Times New Roman"/>
          <w:color w:val="000000"/>
          <w:sz w:val="28"/>
        </w:rPr>
        <w:t>Описание вариантов предоставления муниципальной услуги</w:t>
      </w:r>
      <w:bookmarkEnd w:id="25"/>
    </w:p>
    <w:p w14:paraId="DF000000">
      <w:pPr>
        <w:rPr>
          <w:rFonts w:ascii="Times New Roman" w:hAnsi="Times New Roman"/>
          <w:sz w:val="28"/>
        </w:rPr>
      </w:pPr>
    </w:p>
    <w:p w14:paraId="E0000000">
      <w:pPr>
        <w:rPr>
          <w:rFonts w:ascii="Tinos" w:hAnsi="Tinos"/>
          <w:sz w:val="28"/>
        </w:rPr>
      </w:pPr>
      <w:bookmarkStart w:id="26" w:name="sub_166"/>
      <w:bookmarkEnd w:id="26"/>
      <w:r>
        <w:rPr>
          <w:rFonts w:ascii="Tinos" w:hAnsi="Tinos"/>
          <w:sz w:val="28"/>
        </w:rPr>
        <w:t>33. В процессе предоставления муниципальной услуги в соответствии с вариантами выполняются следующие административные процедуры:</w:t>
      </w:r>
    </w:p>
    <w:p w14:paraId="E1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приём заявления и документов и (или) информации, необходимых для предоставления муниципальной услуги;</w:t>
      </w:r>
    </w:p>
    <w:p w14:paraId="E2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принятие решения о предоставлении (об отказе в предоставлении) муниципальной услуги;</w:t>
      </w:r>
    </w:p>
    <w:p w14:paraId="E3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предоставление результата муниципальной услуги.</w:t>
      </w:r>
    </w:p>
    <w:p w14:paraId="E4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34. Приём заявления и прилагаемых документов (для всех вариантов предоставления муниципальной услуги) осуществляется:</w:t>
      </w:r>
    </w:p>
    <w:p w14:paraId="E5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в случае обращения за получением муниципальной услуги в Уполномоченный орган или посредством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Портала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Краснодарского края – специалистом Уполномоченного органа;</w:t>
      </w:r>
    </w:p>
    <w:p w14:paraId="E6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в случае обращения за получением муниципальной услуги через МФЦ - работником МФЦ.</w:t>
      </w:r>
    </w:p>
    <w:p w14:paraId="E7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35. Способы установления личности (идентификации) заявителя (представителя заявителя) (для всех вариантов предоставления муниципальной услуги):</w:t>
      </w:r>
    </w:p>
    <w:p w14:paraId="E8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при подаче заявления в Уполномоченный орган или МФЦ - проверка документа, удостоверяющего личность, либо установление личности посредством идентификации и аутентификации с использованием информационных технологий в порядке, определённом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"https://internet.garant.ru/document/redirect/406051675/0" \o "https://internet.garant.ru/document/redirect/406051675/0"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Федеральным законом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</w:t>
      </w:r>
      <w:r>
        <w:rPr>
          <w:rFonts w:ascii="Tinos" w:hAnsi="Tinos"/>
          <w:sz w:val="28"/>
        </w:rPr>
        <w:t>от 29 декабря 2022 г. №572-ФЗ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</w:t>
      </w:r>
      <w:r>
        <w:rPr>
          <w:rFonts w:ascii="Tinos" w:hAnsi="Tinos"/>
          <w:sz w:val="28"/>
        </w:rPr>
        <w:t xml:space="preserve"> отдельных положений законодательных актов Российской Федерации» (использование вышеуказанных технологий проводится при наличии технической возможности);</w:t>
      </w:r>
    </w:p>
    <w:p w14:paraId="E9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при подаче заявления посредством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Портала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Краснодарского края - использование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"https://internet.garant.ru/document/redirect/12184522/21" \o "https://internet.garant.ru/document/redirect/12184522/21"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электронной подписи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, вид которой должен соответствовать требованиям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"https://internet.garant.ru/document/redirect/70193794/0" \o "https://internet.garant.ru/document/redirect/70193794/0"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постановления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Правительства Российской Федерации от 25 июня 2012 г. №634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14:paraId="EA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36. Заявление и прилагаемые документы могут быть поданы представителем заявителя, наделённым соответствующими полномочиями в установленном законодательством порядке (для всех вариантов предоставления муниципальной услуги).</w:t>
      </w:r>
    </w:p>
    <w:p w14:paraId="EB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37. В приеме заявления о предоставлении муниципальной услуги (для всех вариантов предоставления муниципальной услуги) участвуют Уполномоченный орган. Заявитель имеет возможность подать заявление в МФЦ.</w:t>
      </w:r>
    </w:p>
    <w:p w14:paraId="EC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38. В приеме заявления о предоставлении муниципальной услуги участвует МФЦ. </w:t>
      </w:r>
      <w:r>
        <w:rPr>
          <w:rFonts w:ascii="Tinos" w:hAnsi="Tinos"/>
          <w:sz w:val="28"/>
        </w:rPr>
        <w:t>Заявитель, независимо от его места жительства или места пр</w:t>
      </w:r>
      <w:r>
        <w:rPr>
          <w:rFonts w:ascii="Tinos" w:hAnsi="Tinos"/>
          <w:sz w:val="28"/>
        </w:rPr>
        <w:t>ебывания (для физических лиц,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 (для всех вариантов предоставления муниципальной услуги).</w:t>
      </w:r>
    </w:p>
    <w:p w14:paraId="ED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39. Срок регистрации заявления и документов и (или) информации, необходимых для предоставления муниципальной услуги, специалистом Уполномоченного органа или работником МФЦ не может превышать 20 минут (для всех вариантов предоставления муниципальной услуги).</w:t>
      </w:r>
    </w:p>
    <w:p w14:paraId="EE000000">
      <w:pPr>
        <w:rPr>
          <w:rFonts w:ascii="Times New Roman" w:hAnsi="Times New Roman"/>
          <w:sz w:val="28"/>
        </w:rPr>
      </w:pPr>
    </w:p>
    <w:p w14:paraId="EF000000">
      <w:pPr>
        <w:widowControl w:val="1"/>
        <w:ind/>
        <w:jc w:val="center"/>
        <w:rPr>
          <w:rFonts w:ascii="Times New Roman" w:hAnsi="Times New Roman"/>
          <w:sz w:val="28"/>
        </w:rPr>
      </w:pPr>
    </w:p>
    <w:p w14:paraId="F0000000">
      <w:pPr>
        <w:pStyle w:val="Style_2"/>
        <w:widowControl w:val="1"/>
        <w:spacing w:after="0" w:before="0"/>
        <w:ind w:firstLine="720"/>
        <w:rPr>
          <w:rFonts w:ascii="Tinos" w:hAnsi="Tinos"/>
          <w:color w:val="000000"/>
          <w:sz w:val="28"/>
        </w:rPr>
      </w:pPr>
      <w:bookmarkStart w:id="27" w:name="sub_173"/>
      <w:bookmarkEnd w:id="27"/>
      <w:r>
        <w:rPr>
          <w:rFonts w:ascii="Tinos" w:hAnsi="Tinos"/>
          <w:color w:val="000000"/>
          <w:sz w:val="28"/>
        </w:rPr>
        <w:t>Описание варианта предоставления муниципальной услуги</w:t>
      </w:r>
    </w:p>
    <w:p w14:paraId="F1000000">
      <w:pPr>
        <w:pStyle w:val="Style_2"/>
        <w:widowControl w:val="1"/>
        <w:spacing w:after="0" w:before="0"/>
        <w:ind w:right="51"/>
        <w:rPr>
          <w:rFonts w:ascii="Tinos" w:hAnsi="Tinos"/>
          <w:color w:val="000000"/>
          <w:sz w:val="28"/>
        </w:rPr>
      </w:pPr>
      <w:r>
        <w:rPr>
          <w:rFonts w:ascii="Tinos" w:hAnsi="Tinos"/>
          <w:color w:val="000000"/>
          <w:sz w:val="28"/>
        </w:rPr>
        <w:t xml:space="preserve">«Предоставление места под одиночное, родственное, воинское, почетное захоронения и для </w:t>
      </w:r>
      <w:r>
        <w:rPr>
          <w:rFonts w:ascii="Tinos" w:hAnsi="Tinos"/>
          <w:color w:val="000000"/>
          <w:sz w:val="28"/>
        </w:rPr>
        <w:t>подзахоронения</w:t>
      </w:r>
      <w:r>
        <w:rPr>
          <w:rFonts w:ascii="Tinos" w:hAnsi="Tinos"/>
          <w:color w:val="000000"/>
          <w:sz w:val="28"/>
        </w:rPr>
        <w:t xml:space="preserve"> на месте родственного </w:t>
      </w:r>
    </w:p>
    <w:p w14:paraId="F2000000">
      <w:pPr>
        <w:pStyle w:val="Style_2"/>
        <w:widowControl w:val="1"/>
        <w:spacing w:after="0" w:before="0"/>
        <w:ind w:right="51"/>
        <w:rPr>
          <w:rFonts w:ascii="Tinos" w:hAnsi="Tinos"/>
          <w:color w:val="000000"/>
          <w:sz w:val="28"/>
        </w:rPr>
      </w:pPr>
      <w:r>
        <w:rPr>
          <w:rFonts w:ascii="Tinos" w:hAnsi="Tinos"/>
          <w:color w:val="000000"/>
          <w:sz w:val="28"/>
        </w:rPr>
        <w:t>или почетного захоронения»</w:t>
      </w:r>
    </w:p>
    <w:p w14:paraId="F3000000">
      <w:pPr>
        <w:rPr>
          <w:rFonts w:ascii="Times New Roman" w:hAnsi="Times New Roman"/>
          <w:sz w:val="28"/>
        </w:rPr>
      </w:pPr>
    </w:p>
    <w:p w14:paraId="F4000000">
      <w:pPr>
        <w:rPr>
          <w:rFonts w:ascii="Tinos" w:hAnsi="Tinos"/>
          <w:sz w:val="28"/>
        </w:rPr>
      </w:pPr>
      <w:bookmarkStart w:id="28" w:name="sub_174"/>
      <w:bookmarkEnd w:id="28"/>
      <w:r>
        <w:rPr>
          <w:rFonts w:ascii="Tinos" w:hAnsi="Tinos"/>
          <w:sz w:val="28"/>
        </w:rPr>
        <w:t>40. Принятое заявление с приложенными к нему документами регистрируется в Уполномоченном органе в день его поступления в системе электронного документооборота. При приеме док</w:t>
      </w:r>
      <w:r>
        <w:rPr>
          <w:rFonts w:ascii="Tinos" w:hAnsi="Tinos"/>
          <w:sz w:val="28"/>
        </w:rPr>
        <w:t>ументов специалист Уполномоченного органа, ответственный за прием и регистрацию документов, проставляет дату, время получения документов и подпись. Копия заявления возвращается заявителю с указанием даты его принятия и приложенных к нему документов.</w:t>
      </w:r>
    </w:p>
    <w:p w14:paraId="F5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Специалист Уполномоченного органа, ответственный за прием и регистрацию документов, в день получения заявления и после его регистрации направляет заявление начальнику </w:t>
      </w:r>
      <w:r>
        <w:rPr>
          <w:rFonts w:ascii="Tinos" w:hAnsi="Tinos"/>
          <w:sz w:val="28"/>
        </w:rPr>
        <w:t>Уполномоченного органа</w:t>
      </w:r>
      <w:r>
        <w:rPr>
          <w:rFonts w:ascii="Tinos" w:hAnsi="Tinos"/>
          <w:sz w:val="28"/>
        </w:rPr>
        <w:t>.</w:t>
      </w:r>
    </w:p>
    <w:p w14:paraId="F6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Начальник </w:t>
      </w:r>
      <w:r>
        <w:rPr>
          <w:rFonts w:ascii="Tinos" w:hAnsi="Tinos"/>
          <w:sz w:val="28"/>
        </w:rPr>
        <w:t>Уполномоченного органа</w:t>
      </w:r>
      <w:r>
        <w:rPr>
          <w:rFonts w:ascii="Tinos" w:hAnsi="Tinos"/>
          <w:sz w:val="28"/>
        </w:rPr>
        <w:t xml:space="preserve"> не позднее 1 дня, следующего за днём поступления в </w:t>
      </w:r>
      <w:r>
        <w:rPr>
          <w:rFonts w:ascii="Tinos" w:hAnsi="Tinos"/>
          <w:sz w:val="28"/>
        </w:rPr>
        <w:t>Уполномоченный орган</w:t>
      </w:r>
      <w:r>
        <w:rPr>
          <w:rFonts w:ascii="Tinos" w:hAnsi="Tinos"/>
          <w:sz w:val="28"/>
        </w:rPr>
        <w:t xml:space="preserve"> заявления с приложенным к нему пакетом документов, назначает специалиста, ответственного за рассмотрение документов (далее - Специалист).</w:t>
      </w:r>
    </w:p>
    <w:p w14:paraId="F7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Специалист организует работу по проверке полноты и достоверности сведений, содержащихся в документах.</w:t>
      </w:r>
    </w:p>
    <w:p w14:paraId="F8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Срок административной процедуры по приему и регистрации заявления и прилагаемых к нему документов в </w:t>
      </w:r>
      <w:r>
        <w:rPr>
          <w:rFonts w:ascii="Tinos" w:hAnsi="Tinos"/>
          <w:sz w:val="28"/>
        </w:rPr>
        <w:t>Уполномоченном органе</w:t>
      </w:r>
      <w:r>
        <w:rPr>
          <w:rFonts w:ascii="Tinos" w:hAnsi="Tinos"/>
          <w:sz w:val="28"/>
        </w:rPr>
        <w:t xml:space="preserve"> в соответствии с вариантом составляет 1 рабочий день.</w:t>
      </w:r>
    </w:p>
    <w:p w14:paraId="F9000000">
      <w:pPr>
        <w:rPr>
          <w:rFonts w:ascii="Times New Roman" w:hAnsi="Times New Roman"/>
          <w:sz w:val="28"/>
        </w:rPr>
      </w:pPr>
    </w:p>
    <w:p w14:paraId="FA000000">
      <w:pPr>
        <w:rPr>
          <w:rFonts w:ascii="Times New Roman" w:hAnsi="Times New Roman"/>
          <w:sz w:val="28"/>
        </w:rPr>
      </w:pPr>
    </w:p>
    <w:p w14:paraId="FB00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29" w:name="sub_175"/>
      <w:r>
        <w:rPr>
          <w:rFonts w:ascii="Times New Roman" w:hAnsi="Times New Roman"/>
          <w:color w:val="000000"/>
          <w:sz w:val="28"/>
        </w:rPr>
        <w:t>Описание административной процедуры приёма документов и (или) информации, необходимых для предоставления муниципальной услуги</w:t>
      </w:r>
      <w:bookmarkEnd w:id="29"/>
    </w:p>
    <w:p w14:paraId="FC000000">
      <w:pPr>
        <w:rPr>
          <w:rFonts w:ascii="Times New Roman" w:hAnsi="Times New Roman"/>
          <w:sz w:val="28"/>
        </w:rPr>
      </w:pPr>
    </w:p>
    <w:p w14:paraId="FD000000">
      <w:pPr>
        <w:rPr>
          <w:rFonts w:ascii="Tinos" w:hAnsi="Tinos"/>
          <w:b w:val="0"/>
          <w:color w:val="000000"/>
          <w:sz w:val="28"/>
        </w:rPr>
      </w:pPr>
      <w:bookmarkStart w:id="30" w:name="sub_176"/>
      <w:bookmarkEnd w:id="30"/>
      <w:r>
        <w:rPr>
          <w:rFonts w:ascii="Tinos" w:hAnsi="Tinos"/>
          <w:b w:val="0"/>
          <w:color w:val="000000"/>
          <w:sz w:val="28"/>
        </w:rPr>
        <w:t xml:space="preserve">42. </w:t>
      </w:r>
      <w:r>
        <w:rPr>
          <w:rFonts w:ascii="Tinos" w:hAnsi="Tinos"/>
          <w:b w:val="0"/>
          <w:color w:val="000000"/>
          <w:sz w:val="28"/>
        </w:rPr>
        <w:t>Исчерпывающий перечень документов (категорий документов), необходимых для предоставления муниципальной услуги в соответствии с нормативными правовыми актами и обя</w:t>
      </w:r>
      <w:r>
        <w:rPr>
          <w:rFonts w:ascii="Tinos" w:hAnsi="Tinos"/>
          <w:b w:val="0"/>
          <w:color w:val="000000"/>
          <w:sz w:val="28"/>
        </w:rPr>
        <w:t xml:space="preserve">зательных для представления заявителями, а также требования к представлению указанных документов (категорий документов) для варианта предоставления муниципальной услуги «Предоставление места под одиночное, родственное, воинское, почетное захоронения и для </w:t>
      </w:r>
      <w:r>
        <w:rPr>
          <w:rFonts w:ascii="Tinos" w:hAnsi="Tinos"/>
          <w:b w:val="0"/>
          <w:color w:val="000000"/>
          <w:sz w:val="28"/>
        </w:rPr>
        <w:t>подзахоронения</w:t>
      </w:r>
      <w:r>
        <w:rPr>
          <w:rFonts w:ascii="Tinos" w:hAnsi="Tinos"/>
          <w:b w:val="0"/>
          <w:color w:val="000000"/>
          <w:sz w:val="28"/>
        </w:rPr>
        <w:t xml:space="preserve"> на месте родственного или почетного захоронения» установлены пунктом 12 Регламента.</w:t>
      </w:r>
    </w:p>
    <w:p w14:paraId="FE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Документы (их копии или сведения, содержащиеся в них), необходимые для п</w:t>
      </w:r>
      <w:r>
        <w:rPr>
          <w:rFonts w:ascii="Tinos" w:hAnsi="Tinos"/>
          <w:sz w:val="28"/>
        </w:rPr>
        <w:t>редоставления муниципальной услуги в соответствии с нормативными правовыми актами и представляемых заявителями по собственной инициативе, а также требования к представлению указанных документов (категорий документов) настоящим Регламентом не предусмотрены.</w:t>
      </w:r>
    </w:p>
    <w:p w14:paraId="FF00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Основания для принятия решения об отказе в приёме документов и (или) информации установлены пунктом </w:t>
      </w:r>
      <w:r>
        <w:rPr>
          <w:rFonts w:ascii="Tinos" w:hAnsi="Tinos"/>
          <w:sz w:val="28"/>
        </w:rPr>
        <w:t>18 Регламента.</w:t>
      </w:r>
    </w:p>
    <w:p w14:paraId="00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Основания для возврата заявления, а также для отказа в предоставлении заявителю муниципальной услуги установлены пунктом 23 Регламента.</w:t>
      </w:r>
    </w:p>
    <w:p w14:paraId="01010000">
      <w:pPr>
        <w:rPr>
          <w:rFonts w:ascii="Times New Roman" w:hAnsi="Times New Roman"/>
          <w:color w:val="FF0000"/>
          <w:sz w:val="28"/>
        </w:rPr>
      </w:pPr>
    </w:p>
    <w:p w14:paraId="0201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31" w:name="sub_177"/>
      <w:r>
        <w:rPr>
          <w:rFonts w:ascii="Times New Roman" w:hAnsi="Times New Roman"/>
          <w:color w:val="000000"/>
          <w:sz w:val="28"/>
        </w:rPr>
        <w:t>Описание административной процедуры межведомственного информационного взаимодействия</w:t>
      </w:r>
      <w:bookmarkEnd w:id="31"/>
    </w:p>
    <w:p w14:paraId="03010000">
      <w:pPr>
        <w:rPr>
          <w:rFonts w:ascii="Times New Roman" w:hAnsi="Times New Roman"/>
          <w:sz w:val="28"/>
        </w:rPr>
      </w:pPr>
    </w:p>
    <w:p w14:paraId="04010000">
      <w:pPr>
        <w:rPr>
          <w:rFonts w:ascii="Tinos" w:hAnsi="Tinos"/>
          <w:sz w:val="28"/>
        </w:rPr>
      </w:pPr>
      <w:bookmarkStart w:id="32" w:name="sub_178"/>
      <w:bookmarkEnd w:id="32"/>
      <w:r>
        <w:rPr>
          <w:rFonts w:ascii="Tinos" w:hAnsi="Tinos"/>
          <w:sz w:val="28"/>
        </w:rPr>
        <w:t xml:space="preserve">43. Запрос документов в рамках межведомственного информационного взаимодействия настоящим Регламентом не предусмотрен. </w:t>
      </w:r>
    </w:p>
    <w:p w14:paraId="05010000">
      <w:pPr>
        <w:rPr>
          <w:rFonts w:ascii="Times New Roman" w:hAnsi="Times New Roman"/>
          <w:sz w:val="28"/>
        </w:rPr>
      </w:pPr>
    </w:p>
    <w:p w14:paraId="06010000">
      <w:pPr>
        <w:rPr>
          <w:rFonts w:ascii="Times New Roman" w:hAnsi="Times New Roman"/>
          <w:sz w:val="28"/>
        </w:rPr>
      </w:pPr>
    </w:p>
    <w:p w14:paraId="0701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33" w:name="sub_179"/>
      <w:r>
        <w:rPr>
          <w:rFonts w:ascii="Times New Roman" w:hAnsi="Times New Roman"/>
          <w:color w:val="000000"/>
          <w:sz w:val="28"/>
        </w:rPr>
        <w:t>Описание административной процедуры принятия решения о предоставлении (об отказе в предоставлении) муниципальной услуги</w:t>
      </w:r>
      <w:bookmarkEnd w:id="33"/>
    </w:p>
    <w:p w14:paraId="08010000">
      <w:pPr>
        <w:rPr>
          <w:rFonts w:ascii="Times New Roman" w:hAnsi="Times New Roman"/>
          <w:sz w:val="28"/>
        </w:rPr>
      </w:pPr>
    </w:p>
    <w:p w14:paraId="09010000">
      <w:pPr>
        <w:rPr>
          <w:rFonts w:ascii="Tinos" w:hAnsi="Tinos"/>
          <w:sz w:val="28"/>
        </w:rPr>
      </w:pPr>
      <w:bookmarkStart w:id="34" w:name="sub_180"/>
      <w:bookmarkEnd w:id="34"/>
      <w:r>
        <w:rPr>
          <w:rFonts w:ascii="Tinos" w:hAnsi="Tinos"/>
          <w:sz w:val="28"/>
        </w:rPr>
        <w:t xml:space="preserve">44. </w:t>
      </w:r>
      <w:r>
        <w:rPr>
          <w:rFonts w:ascii="Tinos" w:hAnsi="Tinos"/>
          <w:sz w:val="28"/>
        </w:rPr>
        <w:t>П</w:t>
      </w:r>
      <w:r>
        <w:rPr>
          <w:rFonts w:ascii="Tinos" w:hAnsi="Tinos"/>
          <w:sz w:val="28"/>
        </w:rPr>
        <w:t xml:space="preserve">ри отсутствии оснований для отказа в предоставлении муниципальной услуги, указанных в пункте 23 Регламента, Специалист подготавливает свидетельство о регистрации захоронения под одиночное, родственное, воинское, почётное захоронения или  свидетельство при </w:t>
      </w:r>
      <w:r>
        <w:rPr>
          <w:rFonts w:ascii="Tinos" w:hAnsi="Tinos"/>
          <w:sz w:val="28"/>
        </w:rPr>
        <w:t>подзахоронении</w:t>
      </w:r>
      <w:r>
        <w:rPr>
          <w:rFonts w:ascii="Tinos" w:hAnsi="Tinos"/>
          <w:sz w:val="28"/>
        </w:rPr>
        <w:t xml:space="preserve"> на месте родственного или почетного захоронения, обеспечивает его подписание и регистрацию.</w:t>
      </w:r>
    </w:p>
    <w:p w14:paraId="0A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При наличии оснований для отказа в предоставлении муниципальной услуги, указанных в пункте 23 Регламента, Специалист подготавливает письменное уведомление об отказе в предоставлении муниципальной услуги, обеспечивает его подписание и регистрацию.</w:t>
      </w:r>
    </w:p>
    <w:p w14:paraId="0B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Срок административной процедуры по принятию решения о </w:t>
      </w:r>
      <w:r>
        <w:rPr>
          <w:rFonts w:ascii="Tinos" w:hAnsi="Tinos"/>
          <w:sz w:val="28"/>
        </w:rPr>
        <w:t>предоставлении (отказе в предоставлении) муниципальной услуги в соответствии с вариантом составляет 1 рабочий день.</w:t>
      </w:r>
    </w:p>
    <w:p w14:paraId="0C010000">
      <w:pPr>
        <w:rPr>
          <w:rFonts w:ascii="Times New Roman" w:hAnsi="Times New Roman"/>
          <w:sz w:val="28"/>
        </w:rPr>
      </w:pPr>
    </w:p>
    <w:p w14:paraId="0D01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35" w:name="sub_181"/>
      <w:r>
        <w:rPr>
          <w:rFonts w:ascii="Times New Roman" w:hAnsi="Times New Roman"/>
          <w:color w:val="000000"/>
          <w:sz w:val="28"/>
        </w:rPr>
        <w:t>Описание административной процедуры предоставления результата муниципальной услуги</w:t>
      </w:r>
      <w:bookmarkEnd w:id="35"/>
    </w:p>
    <w:p w14:paraId="0E010000">
      <w:pPr>
        <w:rPr>
          <w:rFonts w:ascii="Times New Roman" w:hAnsi="Times New Roman"/>
          <w:sz w:val="28"/>
        </w:rPr>
      </w:pPr>
    </w:p>
    <w:p w14:paraId="0F010000">
      <w:pPr>
        <w:rPr>
          <w:rFonts w:ascii="Tinos" w:hAnsi="Tinos"/>
          <w:sz w:val="28"/>
        </w:rPr>
      </w:pPr>
      <w:bookmarkStart w:id="36" w:name="sub_182"/>
      <w:bookmarkEnd w:id="36"/>
      <w:r>
        <w:rPr>
          <w:rFonts w:ascii="Tinos" w:hAnsi="Tinos"/>
          <w:sz w:val="28"/>
        </w:rPr>
        <w:t>45. Способы получения результата муниципальной услуги установлены  пунктом 9 Регламента.</w:t>
      </w:r>
    </w:p>
    <w:p w14:paraId="10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Срок предост</w:t>
      </w:r>
      <w:r>
        <w:rPr>
          <w:rFonts w:ascii="Tinos" w:hAnsi="Tinos"/>
          <w:sz w:val="28"/>
        </w:rPr>
        <w:t>авления заявителю результата муниципальной услуги - 1 рабочий день со дня подписания должностным лицом администрации свидетельства о регистрации соответствующего вида захоронения либо письменного уведомления об отказе в предоставлении муниципальной услуги.</w:t>
      </w:r>
    </w:p>
    <w:p w14:paraId="11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Результатом предоставления муниципальной услуги в соответствии с вариантом является выдача свидетельства о регистрации соответствующего вида захоронения либо письменного уведомления об отказе в предоставлении муниципальной услуги.</w:t>
      </w:r>
    </w:p>
    <w:p w14:paraId="12010000">
      <w:pPr>
        <w:rPr>
          <w:rFonts w:ascii="Times New Roman" w:hAnsi="Times New Roman"/>
          <w:sz w:val="28"/>
        </w:rPr>
      </w:pPr>
    </w:p>
    <w:p w14:paraId="1301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37" w:name="sub_183"/>
      <w:r>
        <w:rPr>
          <w:rFonts w:ascii="Times New Roman" w:hAnsi="Times New Roman"/>
          <w:color w:val="000000"/>
          <w:sz w:val="28"/>
        </w:rPr>
        <w:t xml:space="preserve">Описание варианта предоставления муниципальной услуги </w:t>
      </w:r>
    </w:p>
    <w:p w14:paraId="1401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«Выдача дубликата документа, выданного по результатам ранее предоставленной муниципальной услуги»</w:t>
      </w:r>
      <w:bookmarkEnd w:id="37"/>
    </w:p>
    <w:p w14:paraId="15010000">
      <w:pPr>
        <w:rPr>
          <w:rFonts w:ascii="Times New Roman" w:hAnsi="Times New Roman"/>
          <w:sz w:val="28"/>
        </w:rPr>
      </w:pPr>
    </w:p>
    <w:p w14:paraId="16010000">
      <w:pPr>
        <w:rPr>
          <w:rFonts w:ascii="Times New Roman" w:hAnsi="Times New Roman"/>
          <w:sz w:val="28"/>
        </w:rPr>
      </w:pPr>
      <w:bookmarkStart w:id="38" w:name="sub_184"/>
      <w:bookmarkEnd w:id="38"/>
      <w:r>
        <w:rPr>
          <w:rFonts w:ascii="Tinos" w:hAnsi="Tinos"/>
          <w:sz w:val="28"/>
        </w:rPr>
        <w:t xml:space="preserve">46. </w:t>
      </w:r>
      <w:r>
        <w:rPr>
          <w:rFonts w:ascii="Tinos" w:hAnsi="Tinos"/>
          <w:sz w:val="28"/>
        </w:rPr>
        <w:t>Принятое заявление с приложенными к нему документами регистрируется в Уполномоченном органе в день его поступления в системе электронного документооборота. При приеме док</w:t>
      </w:r>
      <w:r>
        <w:rPr>
          <w:rFonts w:ascii="Tinos" w:hAnsi="Tinos"/>
          <w:sz w:val="28"/>
        </w:rPr>
        <w:t>ументов специалист Уполномоченного органа, ответственный за прием и регистрацию документов, проставляет дату, время получения документов и подпись. Копия заявления возвращается заявителю с указанием даты его принятия и приложенных к нему документов.</w:t>
      </w:r>
    </w:p>
    <w:p w14:paraId="17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Специалист </w:t>
      </w:r>
      <w:r>
        <w:rPr>
          <w:rFonts w:ascii="Tinos" w:hAnsi="Tinos"/>
          <w:sz w:val="28"/>
        </w:rPr>
        <w:t>Уполномоченного органа</w:t>
      </w:r>
      <w:r>
        <w:rPr>
          <w:rFonts w:ascii="Tinos" w:hAnsi="Tinos"/>
          <w:sz w:val="28"/>
        </w:rPr>
        <w:t xml:space="preserve">, ответственный за прием и регистрацию документов, в день получения заявления и после его регистрации, направляет заявление начальнику </w:t>
      </w:r>
      <w:r>
        <w:rPr>
          <w:rFonts w:ascii="Tinos" w:hAnsi="Tinos"/>
          <w:sz w:val="28"/>
        </w:rPr>
        <w:t>Уполномоченного органа</w:t>
      </w:r>
      <w:r>
        <w:rPr>
          <w:rFonts w:ascii="Tinos" w:hAnsi="Tinos"/>
          <w:sz w:val="28"/>
        </w:rPr>
        <w:t>.</w:t>
      </w:r>
    </w:p>
    <w:p w14:paraId="18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Начальник </w:t>
      </w:r>
      <w:r>
        <w:rPr>
          <w:rFonts w:ascii="Tinos" w:hAnsi="Tinos"/>
          <w:sz w:val="28"/>
        </w:rPr>
        <w:t>Уполномоченного органа</w:t>
      </w:r>
      <w:r>
        <w:rPr>
          <w:rFonts w:ascii="Tinos" w:hAnsi="Tinos"/>
          <w:sz w:val="28"/>
        </w:rPr>
        <w:t xml:space="preserve"> не позднее 1 дня, следующего за днём поступления в </w:t>
      </w:r>
      <w:r>
        <w:rPr>
          <w:rFonts w:ascii="Tinos" w:hAnsi="Tinos"/>
          <w:sz w:val="28"/>
        </w:rPr>
        <w:t>Уполномоченный орган</w:t>
      </w:r>
      <w:r>
        <w:rPr>
          <w:rFonts w:ascii="Tinos" w:hAnsi="Tinos"/>
          <w:sz w:val="28"/>
        </w:rPr>
        <w:t xml:space="preserve"> заявления с приложенным к нему пакетом документов, назначает специалиста, ответственного за рассмотрение документов (далее - Специалист).</w:t>
      </w:r>
    </w:p>
    <w:p w14:paraId="19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Специалист организует работу по проверке полноты и достоверности сведений, содержащихся в документах.</w:t>
      </w:r>
    </w:p>
    <w:p w14:paraId="1A01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nos" w:hAnsi="Tinos"/>
          <w:sz w:val="28"/>
        </w:rPr>
        <w:t>Срок административной процедуры по приему и регистрации заявления и прилагаемых к нему документов в Уполномоченном органе в соответствии с вариантом составляет 1 рабочий день.</w:t>
      </w:r>
    </w:p>
    <w:p w14:paraId="1B010000">
      <w:pPr>
        <w:widowControl w:val="1"/>
        <w:ind w:firstLine="0"/>
        <w:rPr>
          <w:rFonts w:ascii="Tinos" w:hAnsi="Tinos"/>
          <w:sz w:val="28"/>
        </w:rPr>
      </w:pPr>
    </w:p>
    <w:p w14:paraId="1C01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39" w:name="sub_185"/>
      <w:r>
        <w:rPr>
          <w:rFonts w:ascii="Times New Roman" w:hAnsi="Times New Roman"/>
          <w:color w:val="000000"/>
          <w:sz w:val="28"/>
        </w:rPr>
        <w:t>Описание административной процедуры приёма документов и (или) информации, необходимых для предоставления муниципальной услуги</w:t>
      </w:r>
      <w:bookmarkEnd w:id="39"/>
    </w:p>
    <w:p w14:paraId="1D010000">
      <w:pPr>
        <w:rPr>
          <w:rFonts w:ascii="Times New Roman" w:hAnsi="Times New Roman"/>
          <w:sz w:val="28"/>
        </w:rPr>
      </w:pPr>
    </w:p>
    <w:p w14:paraId="1E010000">
      <w:pPr>
        <w:rPr>
          <w:rFonts w:ascii="Tinos" w:hAnsi="Tinos"/>
          <w:b w:val="0"/>
          <w:color w:val="000000"/>
          <w:sz w:val="28"/>
        </w:rPr>
      </w:pPr>
      <w:bookmarkStart w:id="40" w:name="sub_186"/>
      <w:bookmarkEnd w:id="40"/>
      <w:r>
        <w:rPr>
          <w:rFonts w:ascii="Tinos" w:hAnsi="Tinos"/>
          <w:b w:val="0"/>
          <w:color w:val="000000"/>
          <w:sz w:val="28"/>
        </w:rPr>
        <w:t>47. Исчерпывающий перечень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</w:t>
      </w:r>
      <w:r>
        <w:rPr>
          <w:rFonts w:ascii="Tinos" w:hAnsi="Tinos"/>
          <w:b w:val="0"/>
          <w:color w:val="000000"/>
          <w:sz w:val="28"/>
        </w:rPr>
        <w:t>ля представления заявителями, а также требования к представлению указанных документов (категорий документов) для варианта предоставления муниципальной услуги «Выдача дубликата свидетельства о регистрации соответствующего вида захоронения» установлены пункт</w:t>
      </w:r>
      <w:r>
        <w:rPr>
          <w:rFonts w:ascii="Tinos" w:hAnsi="Tinos"/>
          <w:b w:val="0"/>
          <w:color w:val="000000"/>
          <w:sz w:val="28"/>
        </w:rPr>
        <w:t>ом</w:t>
      </w:r>
      <w:r>
        <w:rPr>
          <w:rFonts w:ascii="Tinos" w:hAnsi="Tinos"/>
          <w:color w:val="000000"/>
          <w:sz w:val="28"/>
        </w:rPr>
        <w:t xml:space="preserve"> </w:t>
      </w:r>
      <w:r>
        <w:rPr>
          <w:rFonts w:ascii="Tinos" w:hAnsi="Tinos"/>
          <w:b w:val="0"/>
          <w:color w:val="000000"/>
          <w:sz w:val="28"/>
        </w:rPr>
        <w:t>13 Регламента.</w:t>
      </w:r>
    </w:p>
    <w:p w14:paraId="1F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Исчерпывающий перечень документов (категорий доку</w:t>
      </w:r>
      <w:r>
        <w:rPr>
          <w:rFonts w:ascii="Tinos" w:hAnsi="Tinos"/>
          <w:sz w:val="28"/>
        </w:rPr>
        <w:t>ментов), необходимых для предоставления муниципальной услуги в соответствии с нормативными правовыми актам и представляемых заявителями по собственной инициативе, а также требования к представлению указанных документов (категорий документов) - отсутствует.</w:t>
      </w:r>
    </w:p>
    <w:p w14:paraId="20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Основания для принятия решения об отказе в приёме документов и (или) информации установлены пунктом 18 Регламента.</w:t>
      </w:r>
    </w:p>
    <w:p w14:paraId="21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Основания для отказа в предоставлении заявителю муниципальной услуги установлены пунктом</w:t>
      </w:r>
      <w:r>
        <w:rPr>
          <w:rFonts w:ascii="Tinos" w:hAnsi="Tinos"/>
          <w:sz w:val="28"/>
        </w:rPr>
        <w:t xml:space="preserve"> 23 Регламента.</w:t>
      </w:r>
    </w:p>
    <w:p w14:paraId="22010000">
      <w:pPr>
        <w:rPr>
          <w:rFonts w:ascii="Times New Roman" w:hAnsi="Times New Roman"/>
          <w:sz w:val="28"/>
        </w:rPr>
      </w:pPr>
    </w:p>
    <w:p w14:paraId="2301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41" w:name="sub_187"/>
      <w:r>
        <w:rPr>
          <w:rFonts w:ascii="Times New Roman" w:hAnsi="Times New Roman"/>
          <w:color w:val="000000"/>
          <w:sz w:val="28"/>
        </w:rPr>
        <w:t>Описание административной процедуры межведомственного информационного взаимодействия</w:t>
      </w:r>
      <w:bookmarkEnd w:id="41"/>
    </w:p>
    <w:p w14:paraId="24010000">
      <w:pPr>
        <w:rPr>
          <w:rFonts w:ascii="Times New Roman" w:hAnsi="Times New Roman"/>
          <w:sz w:val="28"/>
        </w:rPr>
      </w:pPr>
    </w:p>
    <w:p w14:paraId="25010000">
      <w:pPr>
        <w:rPr>
          <w:rFonts w:ascii="Tinos" w:hAnsi="Tinos"/>
          <w:sz w:val="28"/>
        </w:rPr>
      </w:pPr>
      <w:bookmarkStart w:id="42" w:name="sub_188"/>
      <w:bookmarkEnd w:id="42"/>
      <w:r>
        <w:rPr>
          <w:rFonts w:ascii="Tinos" w:hAnsi="Tinos"/>
          <w:sz w:val="28"/>
        </w:rPr>
        <w:t>48. Направление межведомственных запросов не осуществляется.</w:t>
      </w:r>
    </w:p>
    <w:p w14:paraId="26010000">
      <w:pPr>
        <w:widowControl w:val="1"/>
        <w:ind w:firstLine="0"/>
        <w:rPr>
          <w:rFonts w:ascii="Times New Roman" w:hAnsi="Times New Roman"/>
          <w:sz w:val="28"/>
        </w:rPr>
      </w:pPr>
    </w:p>
    <w:p w14:paraId="2701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43" w:name="sub_189"/>
      <w:r>
        <w:rPr>
          <w:rFonts w:ascii="Times New Roman" w:hAnsi="Times New Roman"/>
          <w:color w:val="000000"/>
          <w:sz w:val="28"/>
        </w:rPr>
        <w:t>Описание административной процедуры принятия решения о предоставлении (об отказе в предоставлении) муниципальной услуги</w:t>
      </w:r>
      <w:bookmarkEnd w:id="43"/>
    </w:p>
    <w:p w14:paraId="28010000">
      <w:pPr>
        <w:rPr>
          <w:rFonts w:ascii="Times New Roman" w:hAnsi="Times New Roman"/>
          <w:sz w:val="28"/>
        </w:rPr>
      </w:pPr>
    </w:p>
    <w:p w14:paraId="29010000">
      <w:pPr>
        <w:rPr>
          <w:rFonts w:ascii="Tinos" w:hAnsi="Tinos"/>
          <w:color w:val="000000"/>
          <w:sz w:val="28"/>
        </w:rPr>
      </w:pPr>
      <w:bookmarkStart w:id="44" w:name="sub_190"/>
      <w:bookmarkEnd w:id="44"/>
      <w:r>
        <w:rPr>
          <w:rFonts w:ascii="Tinos" w:hAnsi="Tinos"/>
          <w:b w:val="0"/>
          <w:color w:val="000000"/>
          <w:sz w:val="28"/>
        </w:rPr>
        <w:t>49. При отсутствии оснований для отказа в предоставлении муниципально</w:t>
      </w:r>
      <w:r>
        <w:rPr>
          <w:rFonts w:ascii="Tinos" w:hAnsi="Tinos"/>
          <w:b w:val="0"/>
          <w:color w:val="000000"/>
          <w:sz w:val="28"/>
        </w:rPr>
        <w:t>й услуги, указанных в пункте 23 Регламента, Специалист оформляет дубликат свидетельства о регистрации соответствующего вида захоронения либо письменного уведомления об отказе в предоставлении муниципальной услуги, обеспечивает его подписание и регистрацию.</w:t>
      </w:r>
    </w:p>
    <w:p w14:paraId="2A010000">
      <w:pPr>
        <w:widowControl w:val="1"/>
        <w:numPr>
          <w:numId w:val="2"/>
        </w:numPr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При наличии оснований для отказа, указанных в пункте 23 Регламента, Специалист подготавливает уведомление об от</w:t>
      </w:r>
      <w:r>
        <w:rPr>
          <w:rFonts w:ascii="Tinos" w:hAnsi="Tinos"/>
          <w:sz w:val="28"/>
        </w:rPr>
        <w:t>казе в выдаче дубликата свидетельства о регистрации соответствующего вида захоронения либо письменного уведомления об отказе в предоставлении муниципальной услуги по форме, приведенной в приложении 6 к Регламенту, обеспечивает его подписание и регистрацию.</w:t>
      </w:r>
    </w:p>
    <w:p w14:paraId="2B010000">
      <w:pPr>
        <w:widowControl w:val="1"/>
        <w:numPr>
          <w:numId w:val="2"/>
        </w:numPr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Срок административной процедуры по принятию решения о предоставлении (отказе в предоставлении) муниципальной услуги в соответствии с вариантом составляет 1 рабочий день.</w:t>
      </w:r>
    </w:p>
    <w:p w14:paraId="2C010000">
      <w:pPr>
        <w:rPr>
          <w:rFonts w:ascii="Times New Roman" w:hAnsi="Times New Roman"/>
          <w:sz w:val="28"/>
        </w:rPr>
      </w:pPr>
    </w:p>
    <w:p w14:paraId="2D01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45" w:name="sub_191"/>
      <w:r>
        <w:rPr>
          <w:rFonts w:ascii="Times New Roman" w:hAnsi="Times New Roman"/>
          <w:color w:val="000000"/>
          <w:sz w:val="28"/>
        </w:rPr>
        <w:t>Описание административной процедуры предоставления результата муниципальной услуги</w:t>
      </w:r>
      <w:bookmarkEnd w:id="45"/>
    </w:p>
    <w:p w14:paraId="2E010000">
      <w:pPr>
        <w:rPr>
          <w:rFonts w:ascii="Times New Roman" w:hAnsi="Times New Roman"/>
          <w:sz w:val="28"/>
        </w:rPr>
      </w:pPr>
    </w:p>
    <w:p w14:paraId="2F010000">
      <w:pPr>
        <w:rPr>
          <w:rFonts w:ascii="Tinos" w:hAnsi="Tinos"/>
          <w:sz w:val="28"/>
        </w:rPr>
      </w:pPr>
      <w:bookmarkStart w:id="46" w:name="sub_192"/>
      <w:r>
        <w:rPr>
          <w:rFonts w:ascii="Tinos" w:hAnsi="Tinos"/>
          <w:sz w:val="28"/>
        </w:rPr>
        <w:t>50. Способы получения результата муниципальной услуги установлены  пунктом</w:t>
      </w:r>
      <w:r>
        <w:rPr>
          <w:rFonts w:ascii="Tinos" w:hAnsi="Tinos"/>
          <w:sz w:val="28"/>
        </w:rPr>
        <w:t xml:space="preserve"> </w:t>
      </w:r>
      <w:r>
        <w:rPr>
          <w:rFonts w:ascii="Tinos" w:hAnsi="Tinos"/>
          <w:sz w:val="28"/>
        </w:rPr>
        <w:t>9 Регламента.</w:t>
      </w:r>
    </w:p>
    <w:p w14:paraId="30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Срок предоставления заявителю результата муниципальной услуги - 1 рабочий день со дня подготовки дубликата </w:t>
      </w:r>
      <w:r>
        <w:rPr>
          <w:rFonts w:ascii="Tinos" w:hAnsi="Tinos"/>
          <w:sz w:val="28"/>
        </w:rPr>
        <w:t>свидетельства о регистрации соответствующего вида захоронения</w:t>
      </w:r>
      <w:r>
        <w:rPr>
          <w:rFonts w:ascii="Tinos" w:hAnsi="Tinos"/>
          <w:sz w:val="28"/>
        </w:rPr>
        <w:t xml:space="preserve"> либо письменного уведомления об отказе в предоставлении муниципальной услуги.</w:t>
      </w:r>
    </w:p>
    <w:p w14:paraId="31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Результатом предоставления муниципальной услуги в соответствии с вариантом является выдача </w:t>
      </w:r>
      <w:r>
        <w:rPr>
          <w:rFonts w:ascii="Tinos" w:hAnsi="Tinos"/>
          <w:sz w:val="28"/>
        </w:rPr>
        <w:t>дубликата свидетельства о регистрации соответствующего вида захоронения</w:t>
      </w:r>
      <w:r>
        <w:rPr>
          <w:rFonts w:ascii="Tinos" w:hAnsi="Tinos"/>
          <w:sz w:val="28"/>
        </w:rPr>
        <w:t xml:space="preserve"> либо письменного уведомления об отказе в предоставлении муниципальной услуги.</w:t>
      </w:r>
    </w:p>
    <w:p w14:paraId="32010000">
      <w:pPr>
        <w:rPr>
          <w:rFonts w:ascii="Times New Roman" w:hAnsi="Times New Roman"/>
          <w:sz w:val="28"/>
        </w:rPr>
      </w:pPr>
      <w:bookmarkEnd w:id="46"/>
    </w:p>
    <w:p w14:paraId="3301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47" w:name="sub_193"/>
      <w:r>
        <w:rPr>
          <w:rFonts w:ascii="Times New Roman" w:hAnsi="Times New Roman"/>
          <w:color w:val="000000"/>
          <w:sz w:val="28"/>
        </w:rPr>
        <w:t>Описание варианта предоставления муниципальной услуги «Исправление допущенных ошибок в выданных в результате предоставления муниципальной услуги документах»</w:t>
      </w:r>
      <w:bookmarkEnd w:id="47"/>
    </w:p>
    <w:p w14:paraId="34010000">
      <w:pPr>
        <w:rPr>
          <w:rFonts w:ascii="Times New Roman" w:hAnsi="Times New Roman"/>
          <w:sz w:val="28"/>
        </w:rPr>
      </w:pPr>
    </w:p>
    <w:p w14:paraId="35010000">
      <w:pPr>
        <w:rPr>
          <w:rFonts w:ascii="Tinos" w:hAnsi="Tinos"/>
          <w:sz w:val="28"/>
        </w:rPr>
      </w:pPr>
      <w:bookmarkStart w:id="48" w:name="sub_194"/>
      <w:bookmarkEnd w:id="48"/>
      <w:r>
        <w:rPr>
          <w:rFonts w:ascii="Tinos" w:hAnsi="Tinos"/>
          <w:sz w:val="28"/>
        </w:rPr>
        <w:t xml:space="preserve">51. </w:t>
      </w:r>
      <w:r>
        <w:rPr>
          <w:rFonts w:ascii="Tinos" w:hAnsi="Tinos"/>
          <w:sz w:val="28"/>
        </w:rPr>
        <w:t>Принятое заявление с приложенными к нему документами регистрируется в Уполномоченном органе в день его поступления в системе электронного документооборота. При приеме док</w:t>
      </w:r>
      <w:r>
        <w:rPr>
          <w:rFonts w:ascii="Tinos" w:hAnsi="Tinos"/>
          <w:sz w:val="28"/>
        </w:rPr>
        <w:t>ументов специалист Уполномоченного органа, ответственный за прием и регистрацию документов, проставляет дату, время получения документов и подпись. Копия заявления возвращается заявителю с указанием даты его принятия и приложенных к нему документов.</w:t>
      </w:r>
    </w:p>
    <w:p w14:paraId="36010000">
      <w:pPr>
        <w:widowControl w:val="1"/>
        <w:ind w:firstLine="709" w:left="0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Специалист </w:t>
      </w:r>
      <w:r>
        <w:rPr>
          <w:rFonts w:ascii="Tinos" w:hAnsi="Tinos"/>
          <w:sz w:val="28"/>
        </w:rPr>
        <w:t>Уполномоченного органа</w:t>
      </w:r>
      <w:r>
        <w:rPr>
          <w:rFonts w:ascii="Tinos" w:hAnsi="Tinos"/>
          <w:sz w:val="28"/>
        </w:rPr>
        <w:t xml:space="preserve">, ответственный за прием и регистрацию документов, в день получения заявления и после его регистрации, направляет заявление начальнику </w:t>
      </w:r>
      <w:r>
        <w:rPr>
          <w:rFonts w:ascii="Tinos" w:hAnsi="Tinos"/>
          <w:sz w:val="28"/>
        </w:rPr>
        <w:t>Уполномоченного органа</w:t>
      </w:r>
      <w:r>
        <w:rPr>
          <w:rFonts w:ascii="Tinos" w:hAnsi="Tinos"/>
          <w:sz w:val="28"/>
        </w:rPr>
        <w:t>.</w:t>
      </w:r>
    </w:p>
    <w:p w14:paraId="37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Начальник </w:t>
      </w:r>
      <w:r>
        <w:rPr>
          <w:rFonts w:ascii="Tinos" w:hAnsi="Tinos"/>
          <w:sz w:val="28"/>
        </w:rPr>
        <w:t>Уполномоченного органа</w:t>
      </w:r>
      <w:r>
        <w:rPr>
          <w:rFonts w:ascii="Tinos" w:hAnsi="Tinos"/>
          <w:sz w:val="28"/>
        </w:rPr>
        <w:t xml:space="preserve"> не позднее дня, следующего за днём поступления в </w:t>
      </w:r>
      <w:r>
        <w:rPr>
          <w:rFonts w:ascii="Tinos" w:hAnsi="Tinos"/>
          <w:sz w:val="28"/>
        </w:rPr>
        <w:t>Уполномоченный орган</w:t>
      </w:r>
      <w:r>
        <w:rPr>
          <w:rFonts w:ascii="Tinos" w:hAnsi="Tinos"/>
          <w:sz w:val="28"/>
        </w:rPr>
        <w:t xml:space="preserve"> заявления с приложенным к нему пакетом документов, назначает специалиста, ответственного за рассмотрение документов (далее - Специалист).</w:t>
      </w:r>
    </w:p>
    <w:p w14:paraId="38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Специалист организует работу по проверке полноты и достоверности сведений, содержащихся в документах.</w:t>
      </w:r>
    </w:p>
    <w:p w14:paraId="39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Срок административной процедуры по приему и регистрации заявления и прилагаемых к нему документов в </w:t>
      </w:r>
      <w:r>
        <w:rPr>
          <w:rFonts w:ascii="Tinos" w:hAnsi="Tinos"/>
          <w:sz w:val="28"/>
        </w:rPr>
        <w:t>Уполномоченном органе</w:t>
      </w:r>
      <w:r>
        <w:rPr>
          <w:rFonts w:ascii="Tinos" w:hAnsi="Tinos"/>
          <w:sz w:val="28"/>
        </w:rPr>
        <w:t xml:space="preserve"> в соответствии с вариантом составляет 1 рабочий день.</w:t>
      </w:r>
    </w:p>
    <w:p w14:paraId="3A010000">
      <w:pPr>
        <w:widowControl w:val="1"/>
        <w:ind w:firstLine="708" w:right="51"/>
        <w:rPr>
          <w:rFonts w:ascii="Tinos" w:hAnsi="Tinos"/>
          <w:sz w:val="28"/>
        </w:rPr>
      </w:pPr>
    </w:p>
    <w:p w14:paraId="3B010000">
      <w:pPr>
        <w:widowControl w:val="1"/>
        <w:ind w:firstLine="708" w:right="51"/>
        <w:rPr>
          <w:rFonts w:ascii="Tinos" w:hAnsi="Tinos"/>
          <w:sz w:val="28"/>
        </w:rPr>
      </w:pPr>
    </w:p>
    <w:p w14:paraId="3C010000">
      <w:pPr>
        <w:rPr>
          <w:rFonts w:ascii="Times New Roman" w:hAnsi="Times New Roman"/>
          <w:sz w:val="28"/>
        </w:rPr>
      </w:pPr>
    </w:p>
    <w:p w14:paraId="3D01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49" w:name="sub_195"/>
      <w:r>
        <w:rPr>
          <w:rFonts w:ascii="Times New Roman" w:hAnsi="Times New Roman"/>
          <w:color w:val="000000"/>
          <w:sz w:val="28"/>
        </w:rPr>
        <w:t xml:space="preserve">Описание административной процедуры приёма заявления и документов и (или) информации, необходимых для предоставления </w:t>
      </w:r>
    </w:p>
    <w:p w14:paraId="3E01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муниципальной услуги</w:t>
      </w:r>
      <w:bookmarkEnd w:id="49"/>
    </w:p>
    <w:p w14:paraId="3F010000">
      <w:pPr>
        <w:rPr>
          <w:rFonts w:ascii="Times New Roman" w:hAnsi="Times New Roman"/>
          <w:sz w:val="28"/>
        </w:rPr>
      </w:pPr>
    </w:p>
    <w:p w14:paraId="40010000">
      <w:pPr>
        <w:rPr>
          <w:rFonts w:ascii="Tinos" w:hAnsi="Tinos"/>
          <w:sz w:val="28"/>
        </w:rPr>
      </w:pPr>
      <w:bookmarkStart w:id="50" w:name="sub_196"/>
      <w:bookmarkEnd w:id="50"/>
      <w:r>
        <w:rPr>
          <w:rFonts w:ascii="Tinos" w:hAnsi="Tinos"/>
          <w:sz w:val="28"/>
        </w:rPr>
        <w:t xml:space="preserve">52. </w:t>
      </w:r>
      <w:r>
        <w:rPr>
          <w:rFonts w:ascii="Tinos" w:hAnsi="Tinos"/>
          <w:sz w:val="28"/>
        </w:rPr>
        <w:t>В случае если в результате предоставления муниципал</w:t>
      </w:r>
      <w:r>
        <w:rPr>
          <w:rFonts w:ascii="Tinos" w:hAnsi="Tinos"/>
          <w:sz w:val="28"/>
        </w:rPr>
        <w:t xml:space="preserve">ьной услуги допущены опечатки и (или) ошибки, заявитель (представитель заявителя) вправе обратиться в </w:t>
      </w:r>
      <w:r>
        <w:rPr>
          <w:rFonts w:ascii="Tinos" w:hAnsi="Tinos"/>
          <w:sz w:val="28"/>
        </w:rPr>
        <w:t>Уполномоченный орган</w:t>
      </w:r>
      <w:r>
        <w:rPr>
          <w:rFonts w:ascii="Tinos" w:hAnsi="Tinos"/>
          <w:sz w:val="28"/>
        </w:rPr>
        <w:t xml:space="preserve"> с заявлением об исправлении опечаток и (или) ошибок, допущенных в выданных в результате предоставления муниципальной услуги документах.</w:t>
      </w:r>
    </w:p>
    <w:p w14:paraId="41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Исчерпывающий перечень документов (категорий доку</w:t>
      </w:r>
      <w:r>
        <w:rPr>
          <w:rFonts w:ascii="Tinos" w:hAnsi="Tinos"/>
          <w:sz w:val="28"/>
        </w:rPr>
        <w:t>ментов), необходимых для предоставления муниципальной услуги в соответствии с нормативными правовыми актам и представляемых заявителями по собственной инициативе, а также требования к представлению указанных документов (категорий документов) - отсутствуют.</w:t>
      </w:r>
    </w:p>
    <w:p w14:paraId="42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Основания для принятия решения об отказе в приёме документов и (или) информации установлены пунктом 18 Регламента.</w:t>
      </w:r>
    </w:p>
    <w:p w14:paraId="43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Основания для отказа в предоставлении муниципальной услуги установлены пунктом 23  Регламента.</w:t>
      </w:r>
    </w:p>
    <w:p w14:paraId="44010000">
      <w:pPr>
        <w:rPr>
          <w:rFonts w:ascii="Times New Roman" w:hAnsi="Times New Roman"/>
          <w:sz w:val="28"/>
        </w:rPr>
      </w:pPr>
    </w:p>
    <w:p w14:paraId="4501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51" w:name="sub_3003"/>
      <w:r>
        <w:rPr>
          <w:rFonts w:ascii="Times New Roman" w:hAnsi="Times New Roman"/>
          <w:color w:val="000000"/>
          <w:sz w:val="28"/>
        </w:rPr>
        <w:t>Описание административной процедуры принятия решения о предоставлении (об отказе в предоставлении) муниципальной услуги</w:t>
      </w:r>
      <w:bookmarkEnd w:id="51"/>
    </w:p>
    <w:p w14:paraId="46010000">
      <w:pPr>
        <w:rPr>
          <w:rFonts w:ascii="Times New Roman" w:hAnsi="Times New Roman"/>
          <w:sz w:val="28"/>
        </w:rPr>
      </w:pPr>
    </w:p>
    <w:p w14:paraId="47010000">
      <w:pPr>
        <w:rPr>
          <w:rFonts w:ascii="Times New Roman" w:hAnsi="Times New Roman"/>
          <w:color w:val="000000"/>
          <w:sz w:val="28"/>
        </w:rPr>
      </w:pPr>
      <w:bookmarkStart w:id="52" w:name="sub_197"/>
      <w:bookmarkEnd w:id="52"/>
      <w:r>
        <w:rPr>
          <w:rFonts w:ascii="Tinos" w:hAnsi="Tinos"/>
          <w:sz w:val="28"/>
        </w:rPr>
        <w:t>53. В случае выявления допущенных опечаток и (или) ошибок в выданных в результате предоставления муниципальной услуги документах Специалист осуществляет исправление и замену указанных документов.</w:t>
      </w:r>
    </w:p>
    <w:p w14:paraId="48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В случае отсутствия опечаток и (или) ошибок в документах, выданных в результате предоставления муниципальной услуги, Специалист подготавливает мотивированный ответ об отсутствии таких опечаток и (или) ошибок, обеспечивает его подписание и регистрацию.</w:t>
      </w:r>
    </w:p>
    <w:p w14:paraId="49010000">
      <w:pPr>
        <w:rPr>
          <w:rFonts w:ascii="Times New Roman" w:hAnsi="Times New Roman"/>
          <w:color w:val="FF0000"/>
          <w:sz w:val="28"/>
        </w:rPr>
      </w:pPr>
      <w:r>
        <w:rPr>
          <w:rFonts w:ascii="Tinos" w:hAnsi="Tinos"/>
          <w:sz w:val="28"/>
        </w:rPr>
        <w:t>Срок административной процедуры по принятию решения о предоставлении (отказе в предоставлении) муниципальной услуги в соответствии с вариантом составляет 1 рабочий день.</w:t>
      </w:r>
    </w:p>
    <w:p w14:paraId="4A010000">
      <w:pPr>
        <w:rPr>
          <w:rFonts w:ascii="Tinos" w:hAnsi="Tinos"/>
          <w:sz w:val="28"/>
        </w:rPr>
      </w:pPr>
    </w:p>
    <w:p w14:paraId="4B01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53" w:name="sub_198"/>
      <w:r>
        <w:rPr>
          <w:rFonts w:ascii="Times New Roman" w:hAnsi="Times New Roman"/>
          <w:color w:val="000000"/>
          <w:sz w:val="28"/>
        </w:rPr>
        <w:t>Описание административной процедуры предоставления результата муниципальной услуги</w:t>
      </w:r>
      <w:bookmarkEnd w:id="53"/>
    </w:p>
    <w:p w14:paraId="4C010000">
      <w:pPr>
        <w:rPr>
          <w:rFonts w:ascii="Times New Roman" w:hAnsi="Times New Roman"/>
          <w:sz w:val="28"/>
        </w:rPr>
      </w:pPr>
    </w:p>
    <w:p w14:paraId="4D010000">
      <w:pPr>
        <w:rPr>
          <w:rFonts w:ascii="Tinos" w:hAnsi="Tinos"/>
          <w:sz w:val="28"/>
        </w:rPr>
      </w:pPr>
      <w:bookmarkStart w:id="54" w:name="sub_199"/>
      <w:bookmarkEnd w:id="54"/>
      <w:r>
        <w:rPr>
          <w:rFonts w:ascii="Tinos" w:hAnsi="Tinos"/>
          <w:sz w:val="28"/>
        </w:rPr>
        <w:t>54. Способы получения результата муниципальной услуги определены  пунктом 9 Регламента.</w:t>
      </w:r>
    </w:p>
    <w:p w14:paraId="4E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Срок предоставления заявителю результата муниципальной услуги - 1 рабочий день со дня подготовки документов.</w:t>
      </w:r>
    </w:p>
    <w:p w14:paraId="4F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Результатом предоставления муниципальной услуги в соответствии с вариантом предоставления муниципальной услуги «Исправление допущенных опечаток и ошибок в выданных в результате предоставления муниципальной </w:t>
      </w:r>
      <w:r>
        <w:rPr>
          <w:rFonts w:ascii="Tinos" w:hAnsi="Tinos"/>
          <w:sz w:val="28"/>
        </w:rPr>
        <w:t xml:space="preserve">услуги документах» является выдача документа, не содержащего опечаток и ошибок, или направление решения Уполномоченного органа об отсутствии таких опечаток и (или) ошибок в </w:t>
      </w:r>
      <w:r>
        <w:rPr>
          <w:rFonts w:ascii="Tinos" w:hAnsi="Tinos"/>
          <w:sz w:val="28"/>
        </w:rPr>
        <w:t xml:space="preserve">свидетельстве о регистрации соответствующего вида захоронения </w:t>
      </w:r>
      <w:r>
        <w:rPr>
          <w:rFonts w:ascii="Tinos" w:hAnsi="Tinos"/>
          <w:sz w:val="28"/>
        </w:rPr>
        <w:t>либо письменном уведомлении об отказе в предоставлении муниципальной услуг</w:t>
      </w:r>
      <w:r>
        <w:rPr>
          <w:rFonts w:ascii="Tinos" w:hAnsi="Tinos"/>
          <w:sz w:val="28"/>
        </w:rPr>
        <w:t>и</w:t>
      </w:r>
      <w:r>
        <w:rPr>
          <w:rFonts w:ascii="Tinos" w:hAnsi="Tinos"/>
          <w:sz w:val="28"/>
        </w:rPr>
        <w:t xml:space="preserve"> по форме согласно приложению 1</w:t>
      </w:r>
      <w:r>
        <w:rPr>
          <w:rFonts w:ascii="Tinos" w:hAnsi="Tinos"/>
          <w:sz w:val="28"/>
        </w:rPr>
        <w:t>0</w:t>
      </w:r>
      <w:r>
        <w:rPr>
          <w:rFonts w:ascii="Tinos" w:hAnsi="Tinos"/>
          <w:sz w:val="28"/>
        </w:rPr>
        <w:t xml:space="preserve"> к Регламенту.</w:t>
      </w:r>
    </w:p>
    <w:p w14:paraId="50010000">
      <w:pPr>
        <w:rPr>
          <w:rFonts w:ascii="Times New Roman" w:hAnsi="Times New Roman"/>
          <w:color w:val="000000"/>
          <w:sz w:val="28"/>
        </w:rPr>
      </w:pPr>
    </w:p>
    <w:p w14:paraId="51010000">
      <w:pPr>
        <w:rPr>
          <w:rFonts w:ascii="Times New Roman" w:hAnsi="Times New Roman"/>
          <w:color w:val="000000"/>
          <w:sz w:val="28"/>
        </w:rPr>
      </w:pPr>
    </w:p>
    <w:p w14:paraId="5201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55" w:name="sub_200"/>
      <w:r>
        <w:rPr>
          <w:rFonts w:ascii="Times New Roman" w:hAnsi="Times New Roman"/>
          <w:color w:val="000000"/>
          <w:sz w:val="28"/>
        </w:rPr>
        <w:t>Описание административной процедуры приостановления предоставления муниципальной услуги</w:t>
      </w:r>
      <w:bookmarkEnd w:id="55"/>
    </w:p>
    <w:p w14:paraId="53010000">
      <w:pPr>
        <w:rPr>
          <w:rFonts w:ascii="Times New Roman" w:hAnsi="Times New Roman"/>
          <w:sz w:val="28"/>
        </w:rPr>
      </w:pPr>
    </w:p>
    <w:p w14:paraId="54010000">
      <w:pPr>
        <w:rPr>
          <w:rFonts w:ascii="Times New Roman" w:hAnsi="Times New Roman"/>
          <w:sz w:val="28"/>
        </w:rPr>
      </w:pPr>
      <w:bookmarkStart w:id="56" w:name="sub_201"/>
      <w:bookmarkEnd w:id="56"/>
      <w:r>
        <w:rPr>
          <w:rFonts w:ascii="Tinos" w:hAnsi="Tinos"/>
          <w:sz w:val="28"/>
        </w:rPr>
        <w:t>55. Основания для приостановления предоставления муниципальной услуги отсутствуют.</w:t>
      </w:r>
    </w:p>
    <w:p w14:paraId="55010000">
      <w:pPr>
        <w:rPr>
          <w:rFonts w:ascii="Times New Roman" w:hAnsi="Times New Roman"/>
          <w:sz w:val="28"/>
        </w:rPr>
      </w:pPr>
    </w:p>
    <w:p w14:paraId="5601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57" w:name="sub_202"/>
      <w:r>
        <w:rPr>
          <w:rFonts w:ascii="Times New Roman" w:hAnsi="Times New Roman"/>
          <w:color w:val="000000"/>
          <w:sz w:val="28"/>
        </w:rPr>
        <w:t>Описание административной процедуры получения дополнительных сведений от заявителя</w:t>
      </w:r>
      <w:bookmarkEnd w:id="57"/>
    </w:p>
    <w:p w14:paraId="57010000">
      <w:pPr>
        <w:rPr>
          <w:rFonts w:ascii="Times New Roman" w:hAnsi="Times New Roman"/>
          <w:sz w:val="28"/>
        </w:rPr>
      </w:pPr>
    </w:p>
    <w:p w14:paraId="58010000">
      <w:pPr>
        <w:rPr>
          <w:rFonts w:ascii="Times New Roman" w:hAnsi="Times New Roman"/>
          <w:sz w:val="28"/>
        </w:rPr>
      </w:pPr>
      <w:bookmarkStart w:id="58" w:name="sub_203"/>
      <w:bookmarkEnd w:id="58"/>
      <w:r>
        <w:rPr>
          <w:rFonts w:ascii="Tinos" w:hAnsi="Tinos"/>
          <w:sz w:val="28"/>
        </w:rPr>
        <w:t>56. Получение дополнительных документов и (или) информации от заявителя не требуется.</w:t>
      </w:r>
    </w:p>
    <w:p w14:paraId="59010000">
      <w:pPr>
        <w:rPr>
          <w:rFonts w:ascii="Times New Roman" w:hAnsi="Times New Roman"/>
          <w:sz w:val="28"/>
        </w:rPr>
      </w:pPr>
    </w:p>
    <w:p w14:paraId="5A01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59" w:name="sub_204"/>
      <w:r>
        <w:rPr>
          <w:rFonts w:ascii="Times New Roman" w:hAnsi="Times New Roman"/>
          <w:color w:val="000000"/>
          <w:sz w:val="28"/>
        </w:rPr>
        <w:t>Предоставление муниципальной услуги в упреждающем (проактивном) режиме</w:t>
      </w:r>
      <w:bookmarkEnd w:id="59"/>
    </w:p>
    <w:p w14:paraId="5B010000">
      <w:pPr>
        <w:rPr>
          <w:rFonts w:ascii="Times New Roman" w:hAnsi="Times New Roman"/>
          <w:sz w:val="28"/>
        </w:rPr>
      </w:pPr>
    </w:p>
    <w:p w14:paraId="5C010000">
      <w:pPr>
        <w:rPr>
          <w:rFonts w:ascii="Times New Roman" w:hAnsi="Times New Roman"/>
          <w:sz w:val="28"/>
        </w:rPr>
      </w:pPr>
      <w:bookmarkStart w:id="60" w:name="sub_205"/>
      <w:bookmarkEnd w:id="60"/>
      <w:r>
        <w:rPr>
          <w:rFonts w:ascii="Tinos" w:hAnsi="Tinos"/>
          <w:sz w:val="28"/>
        </w:rPr>
        <w:t>57. Муниципальная услуга в упреждающем (</w:t>
      </w:r>
      <w:r>
        <w:rPr>
          <w:rFonts w:ascii="Tinos" w:hAnsi="Tinos"/>
          <w:sz w:val="28"/>
        </w:rPr>
        <w:t>проактивном</w:t>
      </w:r>
      <w:r>
        <w:rPr>
          <w:rFonts w:ascii="Tinos" w:hAnsi="Tinos"/>
          <w:sz w:val="28"/>
        </w:rPr>
        <w:t>) режиме не предоставляется.</w:t>
      </w:r>
    </w:p>
    <w:p w14:paraId="5D010000">
      <w:pPr>
        <w:rPr>
          <w:rFonts w:ascii="Tinos" w:hAnsi="Tinos"/>
          <w:sz w:val="28"/>
        </w:rPr>
      </w:pPr>
    </w:p>
    <w:p w14:paraId="5E01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61" w:name="sub_3004"/>
      <w:r>
        <w:rPr>
          <w:rFonts w:ascii="Times New Roman" w:hAnsi="Times New Roman"/>
          <w:color w:val="000000"/>
          <w:sz w:val="28"/>
        </w:rPr>
        <w:t xml:space="preserve">Особенности выполнения административных процедур </w:t>
      </w:r>
    </w:p>
    <w:p w14:paraId="5F01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(действий) в МФЦ</w:t>
      </w:r>
      <w:bookmarkEnd w:id="61"/>
    </w:p>
    <w:p w14:paraId="60010000">
      <w:pPr>
        <w:rPr>
          <w:rFonts w:ascii="Times New Roman" w:hAnsi="Times New Roman"/>
          <w:sz w:val="28"/>
        </w:rPr>
      </w:pPr>
    </w:p>
    <w:p w14:paraId="61010000">
      <w:pPr>
        <w:rPr>
          <w:rFonts w:ascii="Tinos" w:hAnsi="Tinos"/>
          <w:sz w:val="28"/>
        </w:rPr>
      </w:pPr>
      <w:bookmarkStart w:id="62" w:name="sub_206"/>
      <w:bookmarkEnd w:id="62"/>
      <w:r>
        <w:rPr>
          <w:rFonts w:ascii="Tinos" w:hAnsi="Tinos"/>
          <w:sz w:val="28"/>
        </w:rPr>
        <w:t>58. Предоставление муниципальной услуги включает в себя следующие административные процедуры, выполняемые МФЦ:</w:t>
      </w:r>
    </w:p>
    <w:p w14:paraId="62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информирование заявителей о порядке предоста</w:t>
      </w:r>
      <w:r>
        <w:rPr>
          <w:rFonts w:ascii="Tinos" w:hAnsi="Tinos"/>
          <w:sz w:val="28"/>
        </w:rPr>
        <w:t>вления муниципальной услуги в МФЦ, о ходе выполнения заявления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МФЦ;</w:t>
      </w:r>
    </w:p>
    <w:p w14:paraId="63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прием и заполнение заявлений о предоставлении муниципальной услуги, в том числе посредством автоматизированных информационных систем многофункциональных центров;</w:t>
      </w:r>
    </w:p>
    <w:p w14:paraId="64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формирование и направление МФЦ межведомственного запроса в органы, предоставляющие государственные и (или) муниципальные услуги, в иные органы государственной власти, органы местного самоуправления и </w:t>
      </w:r>
      <w:r>
        <w:rPr>
          <w:rFonts w:ascii="Tinos" w:hAnsi="Tinos"/>
          <w:sz w:val="28"/>
        </w:rPr>
        <w:t>организации, участвующие в предоставлении государственных и (или) муниципальных услуг;</w:t>
      </w:r>
    </w:p>
    <w:p w14:paraId="65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составление и выдача заяви</w:t>
      </w:r>
      <w:r>
        <w:rPr>
          <w:rFonts w:ascii="Tinos" w:hAnsi="Tinos"/>
          <w:sz w:val="28"/>
        </w:rPr>
        <w:t>телям документов на бумажном носителе, подтверждающих содержание электронных документов по результатам предоставления муниципальной услуги Уполномоченным органом, в соответствии с требованиями, установленными Правительством Российской Федерации, а также вы</w:t>
      </w:r>
      <w:r>
        <w:rPr>
          <w:rFonts w:ascii="Tinos" w:hAnsi="Tinos"/>
          <w:sz w:val="28"/>
        </w:rPr>
        <w:t>дача документов, включая составление на бумажном носителе и заверение выписок из информационных систем органов, предоставляющих государственные и (или) муниципальные услуги, в соответствии с требованиями, установленными Правительством Российской Федерации.</w:t>
      </w:r>
    </w:p>
    <w:p w14:paraId="66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59. </w:t>
      </w:r>
      <w:r>
        <w:rPr>
          <w:rFonts w:ascii="Tinos" w:hAnsi="Tinos"/>
          <w:sz w:val="28"/>
        </w:rPr>
        <w:t xml:space="preserve">На основании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"https://internet.garant.ru/document/redirect/36904415/630" \o "https://internet.garant.ru/document/redirect/36904415/630"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статьи 6.3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Закона Краснодарского края от 2 марта 2012 г. № 2446-КЗ «Об отдельных вопросах организации предоставления государственных и муниципальных услуг на территории Краснодарского края» заявитель (представитель заявителя) помимо прав, пре</w:t>
      </w:r>
      <w:r>
        <w:rPr>
          <w:rFonts w:ascii="Tinos" w:hAnsi="Tinos"/>
          <w:sz w:val="28"/>
        </w:rPr>
        <w:t>дусмотренных федеральным законодательством и законодательством Краснодарского края, независимо от места жительства или места пребывания (для физических лиц, включая индивидуальных предпринимателей) либо места нахождения (для юридических лиц) имеют право на</w:t>
      </w:r>
      <w:r>
        <w:rPr>
          <w:rFonts w:ascii="Tinos" w:hAnsi="Tinos"/>
          <w:sz w:val="28"/>
        </w:rPr>
        <w:t xml:space="preserve"> обращение в любой по их выбору МФЦ в пределах территории Краснодарского края для предоставления государственных и муниципальных услуг по экстерриториальному принципу.</w:t>
      </w:r>
    </w:p>
    <w:p w14:paraId="67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60. Порядок выполнения административных процедур (действий) в МФЦ.</w:t>
      </w:r>
    </w:p>
    <w:p w14:paraId="68010000">
      <w:pPr>
        <w:widowControl w:val="1"/>
        <w:ind w:firstLine="709" w:left="0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Информирование заявителей осуществляется посредством размещения актуальной и исчерпывающей информации, необходимой для получения муниципальной услуги на информационных стендах или иных источниках информирования.</w:t>
      </w:r>
    </w:p>
    <w:p w14:paraId="69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Заявителю предоставляется возможность предварительной записи на прием в МФЦ посредством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Портала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Краснодарского края,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"https://internet.garant.ru/document/redirect/31500130/838" \o "https://internet.garant.ru/document/redirect/31500130/838"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Единого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Портала МФЦ, по телефону горячей линии МФЦ: 8 800-25-00-549 в любые свободные для приема дату и время в пределах установленного в МФЦ графика приема граждан.</w:t>
      </w:r>
    </w:p>
    <w:p w14:paraId="6A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МФЦ не вправе требовать от заявителя совершения иных действий, кроме прохождения идентификац</w:t>
      </w:r>
      <w:r>
        <w:rPr>
          <w:rFonts w:ascii="Tinos" w:hAnsi="Tinos"/>
          <w:sz w:val="28"/>
        </w:rPr>
        <w:t>ии и ау</w:t>
      </w:r>
      <w:r>
        <w:rPr>
          <w:rFonts w:ascii="Tinos" w:hAnsi="Tinos"/>
          <w:sz w:val="28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14:paraId="6B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Работник МФЦ при приеме и заполнении заявлений о предоставлении муниципальных услуг либо заявлений о предоставлении нескольких государственных и (или)</w:t>
      </w:r>
      <w:r>
        <w:rPr>
          <w:rFonts w:ascii="Tinos" w:hAnsi="Tinos"/>
          <w:sz w:val="28"/>
        </w:rPr>
        <w:t xml:space="preserve"> муниципальных услуг (далее – комплексное заявление) и выдаче результатов предоставлении муниципальных услуг (в том числе в рамках комплексного заявления) устанавливает личность заявителя на основании паспорта гражданина Российской Федерации и иных документов, </w:t>
      </w:r>
      <w:r>
        <w:rPr>
          <w:rFonts w:ascii="Tinos" w:hAnsi="Tinos"/>
          <w:sz w:val="28"/>
        </w:rPr>
        <w:t>удостоверяющих личность заявителя, в соответствии с законодательством Российской Федерации, а также</w:t>
      </w:r>
      <w:r>
        <w:rPr>
          <w:rFonts w:ascii="Tinos" w:hAnsi="Tinos"/>
          <w:sz w:val="28"/>
        </w:rPr>
        <w:t xml:space="preserve"> проверяет соответствие копий представляемых документов (за исключением нотариально заверенных) их оригиналам (на предмет наличия подчисток или допечаток).</w:t>
      </w:r>
    </w:p>
    <w:p w14:paraId="6C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Работник МФЦ при приеме заявлений проверяет правильность составления заявления, а также исчерпывающий перечень документов, необходимых в соответствии с Регламентом предоставления муниципальной услуги, и формирует пакет документов.</w:t>
      </w:r>
    </w:p>
    <w:p w14:paraId="6D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При приеме комплексного заявления у заявителя работники </w:t>
      </w:r>
      <w:r>
        <w:rPr>
          <w:rFonts w:ascii="Tinos" w:hAnsi="Tinos"/>
          <w:sz w:val="28"/>
        </w:rPr>
        <w:t>МФЦ обязаны проинформировать его обо всех муниципальных услугах, услугах, которые являются необходимыми и обязательными для предоставления муниципальных услуг, получение которых необходимо для получения муниципальных услуг, указанных в комплексном заявлении.</w:t>
      </w:r>
    </w:p>
    <w:p w14:paraId="6E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При обращении заявителя с заявлением о предоставлении муниципальной услуги МФЦ:</w:t>
      </w:r>
    </w:p>
    <w:p w14:paraId="6F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принимает от заявителя (представителя заявителя) заявление и прилагаемые документы;</w:t>
      </w:r>
    </w:p>
    <w:p w14:paraId="70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осуществляет копирование (сканирование) документов, предусмотренных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"https://internet.garant.ru/document/redirect/12177515/7061" \o "https://internet.garant.ru/document/redirect/12177515/7061"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пунктами 1-3.1, 7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,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"https://internet.garant.ru/document/redirect/12177515/7069" \o "https://internet.garant.ru/document/redirect/12177515/7069"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9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и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"https://internet.garant.ru/document/redirect/12177515/70618" \o "https://internet.garant.ru/document/redirect/12177515/70618"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18 части 6 статьи 7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Федерального закона №210-ФЗ «Об организации предоставления государственных и муниципальных услуг» (далее - документы личного хранения) и предст</w:t>
      </w:r>
      <w:r>
        <w:rPr>
          <w:rFonts w:ascii="Tinos" w:hAnsi="Tinos"/>
          <w:sz w:val="28"/>
        </w:rPr>
        <w:t>авленных заявителем, в случае, если заявитель (представитель заявителя) самостоятельно не представил копии документов личного хранения, а в соответствии с настоящим Регламентом для ее предоставления необходимо представление копии документа личного хранения</w:t>
      </w:r>
      <w:r>
        <w:rPr>
          <w:rFonts w:ascii="Tinos" w:hAnsi="Tinos"/>
          <w:sz w:val="28"/>
        </w:rPr>
        <w:t xml:space="preserve">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хранения);</w:t>
      </w:r>
    </w:p>
    <w:p w14:paraId="71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формирует электронные документы и (или) электронные образы заявления, документов, копий документов личного хранения, принятых от заявителя (представителя заявителя), обеспечивая их заверение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"https://internet.garant.ru/document/redirect/12184522/21" \o "https://internet.garant.ru/document/redirect/12184522/21"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электронной подписью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в установленном порядке;</w:t>
      </w:r>
    </w:p>
    <w:p w14:paraId="72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территорниальном отделе.</w:t>
      </w:r>
    </w:p>
    <w:p w14:paraId="73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При отсутствии технической возможнос</w:t>
      </w:r>
      <w:r>
        <w:rPr>
          <w:rFonts w:ascii="Tinos" w:hAnsi="Tinos"/>
          <w:sz w:val="28"/>
        </w:rPr>
        <w:t xml:space="preserve">ти МФЦ, в том числе при отсутствии возможности выполнить требования к формату файла документа в электронном виде, заявление и иные документы, необходимые для предоставления муниципальной услуги, направляются МФЦ в </w:t>
      </w:r>
      <w:r>
        <w:rPr>
          <w:rFonts w:ascii="Tinos" w:hAnsi="Tinos"/>
          <w:sz w:val="28"/>
        </w:rPr>
        <w:t>Уполномоченный орган</w:t>
      </w:r>
      <w:r>
        <w:rPr>
          <w:rFonts w:ascii="Tinos" w:hAnsi="Tinos"/>
          <w:sz w:val="28"/>
        </w:rPr>
        <w:t>, на бумажных носителях.</w:t>
      </w:r>
    </w:p>
    <w:p w14:paraId="74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Работник МФЦ направляет межведомственные запросы о предоставлении документов и информации (в том числе об оплате государственной пошлины, </w:t>
      </w:r>
      <w:r>
        <w:rPr>
          <w:rFonts w:ascii="Tinos" w:hAnsi="Tinos"/>
          <w:sz w:val="28"/>
        </w:rPr>
        <w:t>взимаемой за предоставление муниципальной услуги).</w:t>
      </w:r>
    </w:p>
    <w:p w14:paraId="75010000">
      <w:pPr>
        <w:rPr>
          <w:rFonts w:ascii="Times New Roman" w:hAnsi="Times New Roman"/>
          <w:sz w:val="28"/>
        </w:rPr>
      </w:pPr>
    </w:p>
    <w:p w14:paraId="76010000">
      <w:pPr>
        <w:pStyle w:val="Style_2"/>
        <w:widowControl w:val="1"/>
        <w:spacing w:after="0" w:before="0"/>
        <w:ind w:firstLine="720"/>
        <w:rPr>
          <w:rFonts w:ascii="Times New Roman" w:hAnsi="Times New Roman"/>
          <w:color w:val="000000"/>
          <w:sz w:val="28"/>
        </w:rPr>
      </w:pPr>
      <w:bookmarkStart w:id="63" w:name="sub_209"/>
      <w:r>
        <w:rPr>
          <w:rFonts w:ascii="Times New Roman" w:hAnsi="Times New Roman"/>
          <w:color w:val="000000"/>
          <w:sz w:val="28"/>
        </w:rPr>
        <w:t>Порядок предоставления муниципальной услуги в электронной форме</w:t>
      </w:r>
      <w:bookmarkEnd w:id="63"/>
    </w:p>
    <w:p w14:paraId="77010000">
      <w:pPr>
        <w:rPr>
          <w:rFonts w:ascii="Times New Roman" w:hAnsi="Times New Roman"/>
          <w:sz w:val="28"/>
        </w:rPr>
      </w:pPr>
    </w:p>
    <w:p w14:paraId="78010000">
      <w:pPr>
        <w:rPr>
          <w:rFonts w:ascii="Times New Roman" w:hAnsi="Times New Roman"/>
          <w:sz w:val="28"/>
        </w:rPr>
      </w:pPr>
      <w:bookmarkStart w:id="64" w:name="sub_210"/>
      <w:bookmarkEnd w:id="64"/>
      <w:r>
        <w:rPr>
          <w:rFonts w:ascii="Tinos" w:hAnsi="Tinos"/>
          <w:sz w:val="28"/>
        </w:rPr>
        <w:t xml:space="preserve">61. Для получения муниципальной услуги заявитель вправе направить заявление о предоставлении муниципальной услуги в форме электронного документа через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Портал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Краснодарского края с использованием «Личного кабинета».</w:t>
      </w:r>
    </w:p>
    <w:p w14:paraId="79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Подача заявления и документов, необходимых для предоставления муниципальной услуги, прием заявления и документов осуществляется в следующем порядке:</w:t>
      </w:r>
    </w:p>
    <w:p w14:paraId="7A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подача заявления о предоставлении муниципальной услуги в электронном виде осуществляется через личный кабинет на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Портале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Краснодарского края;</w:t>
      </w:r>
    </w:p>
    <w:p w14:paraId="7B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для оформления документов посредством сети «Интернет» заявителю необходимо пройти процедуру авторизации на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Портале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Краснодарского края;</w:t>
      </w:r>
    </w:p>
    <w:p w14:paraId="7C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заявитель, выбрав муниципальную услугу, подготавливает документы (копии в электронном виде), необходимые для ее предоставления.</w:t>
      </w:r>
    </w:p>
    <w:p w14:paraId="7D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В целях предоставления муниципальной услуги в электронной форме установление личности заявителя осуществляется посредством идентификац</w:t>
      </w:r>
      <w:r>
        <w:rPr>
          <w:rFonts w:ascii="Tinos" w:hAnsi="Tinos"/>
          <w:sz w:val="28"/>
        </w:rPr>
        <w:t>ии и ау</w:t>
      </w:r>
      <w:r>
        <w:rPr>
          <w:rFonts w:ascii="Tinos" w:hAnsi="Tinos"/>
          <w:sz w:val="28"/>
        </w:rPr>
        <w:t xml:space="preserve">тентификации в </w:t>
      </w:r>
      <w:r>
        <w:rPr>
          <w:rFonts w:ascii="Tinos" w:hAnsi="Tinos"/>
          <w:sz w:val="28"/>
        </w:rPr>
        <w:t>Уполномоченном органе</w:t>
      </w:r>
      <w:r>
        <w:rPr>
          <w:rFonts w:ascii="Tinos" w:hAnsi="Tinos"/>
          <w:sz w:val="28"/>
        </w:rPr>
        <w:t>, МФЦ.</w:t>
      </w:r>
    </w:p>
    <w:p w14:paraId="7E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На основании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"https://internet.garant.ru/document/redirect/12177515/711" \o "https://internet.garant.ru/document/redirect/12177515/711"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части 11 статьи 7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Федерального закона №210-ФЗ «Об организации предоставления государственных и муниципальных услуг» при предоставлении муниципальной услуги в электронной форме идентификация и аутентификация могут осуществляться посредством:</w:t>
      </w:r>
    </w:p>
    <w:p w14:paraId="7F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единой системы идентификации и аутентификации или иных государственных информационных систем, если такие государ</w:t>
      </w:r>
      <w:r>
        <w:rPr>
          <w:rFonts w:ascii="Tinos" w:hAnsi="Tinos"/>
          <w:sz w:val="28"/>
        </w:rPr>
        <w:t>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80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единой системы идентификац</w:t>
      </w:r>
      <w:r>
        <w:rPr>
          <w:rFonts w:ascii="Tinos" w:hAnsi="Tinos"/>
          <w:sz w:val="28"/>
        </w:rPr>
        <w:t>ии и ау</w:t>
      </w:r>
      <w:r>
        <w:rPr>
          <w:rFonts w:ascii="Tinos" w:hAnsi="Tinos"/>
          <w:sz w:val="28"/>
        </w:rPr>
        <w:t>тентификации и единой инф</w:t>
      </w:r>
      <w:r>
        <w:rPr>
          <w:rFonts w:ascii="Tinos" w:hAnsi="Tinos"/>
          <w:sz w:val="28"/>
        </w:rPr>
        <w:t>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14:paraId="81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Формирование заявления о предоставлении муниципальной услуги заявителем осуществляется посредством заполнения электронной формы на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Портале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Краснодарского края без необходимости дополнительной подачи заявления в какой-либо иной форме.</w:t>
      </w:r>
    </w:p>
    <w:p w14:paraId="82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Форматно-логическая проверка сформированного заявления осуществляется автоматически после заполнения заявителем каждого из полей электронной формы. При выявлении некорректно заполненного поля </w:t>
      </w:r>
      <w:r>
        <w:rPr>
          <w:rFonts w:ascii="Tinos" w:hAnsi="Tinos"/>
          <w:sz w:val="28"/>
        </w:rPr>
        <w:t>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14:paraId="83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При формировании заявления заявителю обеспечивается:</w:t>
      </w:r>
    </w:p>
    <w:p w14:paraId="84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возможность копирования и сохранения заявления и иных документов, указанных в пункт</w:t>
      </w:r>
      <w:r>
        <w:rPr>
          <w:rFonts w:ascii="Tinos" w:hAnsi="Tinos"/>
          <w:sz w:val="28"/>
        </w:rPr>
        <w:t>ах</w:t>
      </w:r>
      <w:r>
        <w:rPr>
          <w:rFonts w:ascii="Tinos" w:hAnsi="Tinos"/>
          <w:sz w:val="28"/>
        </w:rPr>
        <w:t xml:space="preserve"> 12, 13, 14 Регламента,</w:t>
      </w:r>
      <w:r>
        <w:rPr>
          <w:rFonts w:ascii="Tinos" w:hAnsi="Tinos"/>
          <w:sz w:val="28"/>
        </w:rPr>
        <w:t xml:space="preserve"> </w:t>
      </w:r>
      <w:r>
        <w:rPr>
          <w:rFonts w:ascii="Tinos" w:hAnsi="Tinos"/>
          <w:sz w:val="28"/>
        </w:rPr>
        <w:t>необходимых для предоставления муниципальной услуги;</w:t>
      </w:r>
    </w:p>
    <w:p w14:paraId="85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возможность печати на бумажном носителе копии электронной формы заявления;</w:t>
      </w:r>
    </w:p>
    <w:p w14:paraId="86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сохранение ранее введенных в электронную форму заявления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заявления;</w:t>
      </w:r>
    </w:p>
    <w:p w14:paraId="87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возможность вернуться на любой из этапов заполнения электронной формы заявления без </w:t>
      </w:r>
      <w:r>
        <w:rPr>
          <w:rFonts w:ascii="Tinos" w:hAnsi="Tinos"/>
          <w:sz w:val="28"/>
        </w:rPr>
        <w:t>потери</w:t>
      </w:r>
      <w:r>
        <w:rPr>
          <w:rFonts w:ascii="Tinos" w:hAnsi="Tinos"/>
          <w:sz w:val="28"/>
        </w:rPr>
        <w:t xml:space="preserve"> ранее введенной информации;</w:t>
      </w:r>
    </w:p>
    <w:p w14:paraId="88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возможность доступа заявителя на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"https://internet.garant.ru/document/redirect/31500130/215" \o "https://internet.garant.ru/document/redirect/31500130/215"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Едином портале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,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Портале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Краснодарского края к ранее поданным заявлениям в течение не менее одного года, а также частично сформированных заявлений в течение не менее трех месяцев.</w:t>
      </w:r>
    </w:p>
    <w:p w14:paraId="89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Сформированное и подписанное </w:t>
      </w:r>
      <w:r>
        <w:rPr>
          <w:rFonts w:ascii="Tinos" w:hAnsi="Tinos"/>
          <w:sz w:val="28"/>
        </w:rPr>
        <w:t>заявление</w:t>
      </w:r>
      <w:r>
        <w:rPr>
          <w:rFonts w:ascii="Tinos" w:hAnsi="Tinos"/>
          <w:sz w:val="28"/>
        </w:rPr>
        <w:t xml:space="preserve"> и электронные копии документов, указанные в пунктах 12, 13, 14 Регламента, необходимые для предоставления муниципальной услуги, направляются в </w:t>
      </w:r>
      <w:r>
        <w:rPr>
          <w:rFonts w:ascii="Tinos" w:hAnsi="Tinos"/>
          <w:sz w:val="28"/>
        </w:rPr>
        <w:t>Уполномоченный орган</w:t>
      </w:r>
      <w:r>
        <w:rPr>
          <w:rFonts w:ascii="Tinos" w:hAnsi="Tinos"/>
          <w:sz w:val="28"/>
        </w:rPr>
        <w:t xml:space="preserve"> посредством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Портала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Краснодарского края.</w:t>
      </w:r>
    </w:p>
    <w:p w14:paraId="8A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При предоставлении муниципальной услуги в электронной форме заявителю направляются:</w:t>
      </w:r>
    </w:p>
    <w:p w14:paraId="8B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уведомление о приеме и регистрации заявления и иных документов, необходимых для предоставления муниципальной услуги;</w:t>
      </w:r>
    </w:p>
    <w:p w14:paraId="8C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уведомление о начале процедуры предоставления муниципальной услуги;</w:t>
      </w:r>
    </w:p>
    <w:p w14:paraId="8D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уведомление об окончании предоставления муниципальной услуги либо мотивированном отказе в приеме заявления и иных документов, необходимых для предоставления муниципальной услуги;</w:t>
      </w:r>
    </w:p>
    <w:p w14:paraId="8E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уведомление о результатах рассмотрения документов, необходимых для предоставления муниципальной услуги;</w:t>
      </w:r>
    </w:p>
    <w:p w14:paraId="8F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>уведомление о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14:paraId="90010000">
      <w:pPr>
        <w:widowControl w:val="1"/>
        <w:ind w:firstLine="708" w:right="51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Заявление о предоставлении муниципальной услуги, </w:t>
      </w:r>
      <w:r>
        <w:rPr>
          <w:rFonts w:ascii="Tinos" w:hAnsi="Tinos"/>
          <w:sz w:val="28"/>
        </w:rPr>
        <w:t>поступившее</w:t>
      </w:r>
      <w:r>
        <w:rPr>
          <w:rFonts w:ascii="Tinos" w:hAnsi="Tinos"/>
          <w:sz w:val="28"/>
        </w:rPr>
        <w:t xml:space="preserve"> в </w:t>
      </w:r>
      <w:r>
        <w:rPr>
          <w:rFonts w:ascii="Tinos" w:hAnsi="Tinos"/>
          <w:sz w:val="28"/>
        </w:rPr>
        <w:t>Уполномоченный орган</w:t>
      </w:r>
      <w:r>
        <w:rPr>
          <w:rFonts w:ascii="Tinos" w:hAnsi="Tinos"/>
          <w:sz w:val="28"/>
        </w:rPr>
        <w:t xml:space="preserve"> в электронном виде посредством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"https://internet.garant.ru/document/redirect/31500130/216" \o "https://internet.garant.ru/document/redirect/31500130/216"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Портала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 xml:space="preserve"> Краснодарского края, регистрируется в установленном порядке в день приема заявления.</w:t>
      </w:r>
    </w:p>
    <w:p w14:paraId="91010000">
      <w:pPr>
        <w:rPr>
          <w:rFonts w:ascii="Times New Roman" w:hAnsi="Times New Roman"/>
          <w:sz w:val="28"/>
        </w:rPr>
      </w:pPr>
      <w:r>
        <w:rPr>
          <w:rFonts w:ascii="Tinos" w:hAnsi="Tinos"/>
          <w:sz w:val="28"/>
        </w:rPr>
        <w:t>При о</w:t>
      </w:r>
      <w:r>
        <w:rPr>
          <w:rFonts w:ascii="Tinos" w:hAnsi="Tinos"/>
          <w:sz w:val="28"/>
        </w:rPr>
        <w:t xml:space="preserve">бращении заявителя за предоставлением муниципальной услуги с заявлением в электронном виде заявитель вправе получить результат предоставления муниципальной услуги в форме электронного документа, подписанного уполномоченным должностным лицом с использованием </w:t>
      </w:r>
      <w:r>
        <w:rPr>
          <w:rFonts w:ascii="Tinos" w:hAnsi="Tinos"/>
          <w:sz w:val="28"/>
        </w:rPr>
        <w:fldChar w:fldCharType="begin"/>
      </w:r>
      <w:r>
        <w:rPr>
          <w:rFonts w:ascii="Tinos" w:hAnsi="Tinos"/>
          <w:sz w:val="28"/>
        </w:rPr>
        <w:instrText>HYPERLINK "https://internet.garant.ru/document/redirect/12184522/54" \o "https://internet.garant.ru/document/redirect/12184522/54"</w:instrText>
      </w:r>
      <w:r>
        <w:rPr>
          <w:rFonts w:ascii="Tinos" w:hAnsi="Tinos"/>
          <w:sz w:val="28"/>
        </w:rPr>
        <w:fldChar w:fldCharType="separate"/>
      </w:r>
      <w:r>
        <w:rPr>
          <w:rFonts w:ascii="Tinos" w:hAnsi="Tinos"/>
          <w:sz w:val="28"/>
        </w:rPr>
        <w:t>усиленной квалифицированной электронной подписи</w:t>
      </w:r>
      <w:r>
        <w:rPr>
          <w:rFonts w:ascii="Tinos" w:hAnsi="Tinos"/>
          <w:sz w:val="28"/>
        </w:rPr>
        <w:fldChar w:fldCharType="end"/>
      </w:r>
      <w:r>
        <w:rPr>
          <w:rFonts w:ascii="Tinos" w:hAnsi="Tinos"/>
          <w:sz w:val="28"/>
        </w:rPr>
        <w:t>.</w:t>
      </w:r>
    </w:p>
    <w:p w14:paraId="92010000">
      <w:pPr>
        <w:rPr>
          <w:rFonts w:ascii="Times New Roman" w:hAnsi="Times New Roman"/>
          <w:sz w:val="28"/>
        </w:rPr>
      </w:pPr>
    </w:p>
    <w:p w14:paraId="93010000">
      <w:pPr>
        <w:rPr>
          <w:rFonts w:ascii="Times New Roman" w:hAnsi="Times New Roman"/>
          <w:sz w:val="28"/>
        </w:rPr>
      </w:pPr>
    </w:p>
    <w:p w14:paraId="94010000">
      <w:pPr>
        <w:widowControl w:val="1"/>
        <w:ind w:firstLine="0"/>
        <w:rPr>
          <w:rFonts w:ascii="Times New Roman" w:hAnsi="Times New Roman"/>
          <w:sz w:val="28"/>
        </w:rPr>
      </w:pPr>
      <w:bookmarkStart w:id="65" w:name="_Hlk94775513"/>
      <w:bookmarkEnd w:id="65"/>
      <w:r>
        <w:rPr>
          <w:rFonts w:ascii="Times New Roman" w:hAnsi="Times New Roman"/>
          <w:sz w:val="28"/>
        </w:rPr>
        <w:t xml:space="preserve">Заместитель главы </w:t>
      </w:r>
    </w:p>
    <w:p w14:paraId="95010000">
      <w:pPr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Ленинградского муниципального округа                                       С.Н. Шмаровоз</w:t>
      </w:r>
    </w:p>
    <w:p w14:paraId="96010000">
      <w:pPr>
        <w:widowControl w:val="1"/>
        <w:ind w:firstLine="0"/>
        <w:rPr>
          <w:rFonts w:ascii="Times New Roman" w:hAnsi="Times New Roman"/>
          <w:b w:val="1"/>
          <w:sz w:val="28"/>
        </w:rPr>
      </w:pPr>
    </w:p>
    <w:p w14:paraId="97010000">
      <w:pPr>
        <w:widowControl w:val="1"/>
        <w:ind w:firstLine="0"/>
        <w:rPr>
          <w:rFonts w:ascii="Times New Roman" w:hAnsi="Times New Roman"/>
          <w:sz w:val="28"/>
        </w:rPr>
      </w:pPr>
    </w:p>
    <w:sectPr>
      <w:headerReference r:id="rId1" w:type="default"/>
      <w:pgSz w:h="16848" w:orient="portrait" w:w="11908"/>
      <w:pgMar w:bottom="1134" w:footer="709" w:gutter="0" w:header="708" w:left="1701" w:right="62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  <w:rPr>
        <w:sz w:val="16"/>
      </w:rPr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5"/>
      <w:numFmt w:val="decimal"/>
      <w:lvlText w:val="%1."/>
      <w:lvlJc w:val="left"/>
    </w:lvl>
  </w:abstractNum>
  <w:abstractNum w:abstractNumId="1">
    <w:lvl w:ilvl="0">
      <w:start w:val="50"/>
      <w:numFmt w:val="decimal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pPr>
      <w:widowControl w:val="0"/>
      <w:ind w:firstLine="720"/>
      <w:jc w:val="both"/>
    </w:pPr>
    <w:rPr>
      <w:rFonts w:ascii="Arial" w:hAnsi="Arial"/>
      <w:sz w:val="26"/>
    </w:rPr>
  </w:style>
  <w:style w:default="1" w:styleId="Style_7_ch" w:type="character">
    <w:name w:val="Normal"/>
    <w:link w:val="Style_7"/>
    <w:rPr>
      <w:rFonts w:ascii="Arial" w:hAnsi="Arial"/>
      <w:sz w:val="26"/>
    </w:rPr>
  </w:style>
  <w:style w:styleId="Style_8" w:type="paragraph">
    <w:name w:val="Header Char"/>
    <w:basedOn w:val="Style_9"/>
    <w:link w:val="Style_8_ch"/>
  </w:style>
  <w:style w:styleId="Style_8_ch" w:type="character">
    <w:name w:val="Header Char"/>
    <w:basedOn w:val="Style_9_ch"/>
    <w:link w:val="Style_8"/>
  </w:style>
  <w:style w:styleId="Style_10" w:type="paragraph">
    <w:name w:val="toc 2"/>
    <w:basedOn w:val="Style_7"/>
    <w:next w:val="Style_7"/>
    <w:link w:val="Style_10_ch"/>
    <w:uiPriority w:val="39"/>
    <w:pPr>
      <w:widowControl w:val="1"/>
      <w:spacing w:after="57"/>
      <w:ind w:firstLine="0" w:left="283"/>
    </w:pPr>
  </w:style>
  <w:style w:styleId="Style_10_ch" w:type="character">
    <w:name w:val="toc 2"/>
    <w:basedOn w:val="Style_7_ch"/>
    <w:link w:val="Style_10"/>
  </w:style>
  <w:style w:styleId="Style_11" w:type="paragraph">
    <w:name w:val="toc 4"/>
    <w:basedOn w:val="Style_7"/>
    <w:next w:val="Style_7"/>
    <w:link w:val="Style_11_ch"/>
    <w:uiPriority w:val="39"/>
    <w:pPr>
      <w:widowControl w:val="1"/>
      <w:spacing w:after="57"/>
      <w:ind w:firstLine="0" w:left="850"/>
    </w:pPr>
  </w:style>
  <w:style w:styleId="Style_11_ch" w:type="character">
    <w:name w:val="toc 4"/>
    <w:basedOn w:val="Style_7_ch"/>
    <w:link w:val="Style_11"/>
  </w:style>
  <w:style w:styleId="Style_12" w:type="paragraph">
    <w:name w:val="heading 7"/>
    <w:basedOn w:val="Style_7"/>
    <w:next w:val="Style_7"/>
    <w:link w:val="Style_12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b w:val="1"/>
      <w:i w:val="1"/>
      <w:sz w:val="22"/>
    </w:rPr>
  </w:style>
  <w:style w:styleId="Style_12_ch" w:type="character">
    <w:name w:val="heading 7"/>
    <w:basedOn w:val="Style_7_ch"/>
    <w:link w:val="Style_12"/>
    <w:rPr>
      <w:b w:val="1"/>
      <w:i w:val="1"/>
      <w:sz w:val="22"/>
    </w:rPr>
  </w:style>
  <w:style w:styleId="Style_13" w:type="paragraph">
    <w:name w:val="toc 6"/>
    <w:basedOn w:val="Style_7"/>
    <w:next w:val="Style_7"/>
    <w:link w:val="Style_13_ch"/>
    <w:uiPriority w:val="39"/>
    <w:pPr>
      <w:widowControl w:val="1"/>
      <w:spacing w:after="57"/>
      <w:ind w:firstLine="0" w:left="1417"/>
    </w:pPr>
  </w:style>
  <w:style w:styleId="Style_13_ch" w:type="character">
    <w:name w:val="toc 6"/>
    <w:basedOn w:val="Style_7_ch"/>
    <w:link w:val="Style_13"/>
  </w:style>
  <w:style w:styleId="Style_14" w:type="paragraph">
    <w:name w:val="toc 7"/>
    <w:basedOn w:val="Style_7"/>
    <w:next w:val="Style_7"/>
    <w:link w:val="Style_14_ch"/>
    <w:uiPriority w:val="39"/>
    <w:pPr>
      <w:widowControl w:val="1"/>
      <w:spacing w:after="57"/>
      <w:ind w:firstLine="0" w:left="1701"/>
    </w:pPr>
  </w:style>
  <w:style w:styleId="Style_14_ch" w:type="character">
    <w:name w:val="toc 7"/>
    <w:basedOn w:val="Style_7_ch"/>
    <w:link w:val="Style_14"/>
  </w:style>
  <w:style w:styleId="Style_15" w:type="paragraph">
    <w:name w:val="Intense Quote"/>
    <w:basedOn w:val="Style_7"/>
    <w:next w:val="Style_7"/>
    <w:link w:val="Style_15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</w:pPr>
    <w:rPr>
      <w:i w:val="1"/>
    </w:rPr>
  </w:style>
  <w:style w:styleId="Style_15_ch" w:type="character">
    <w:name w:val="Intense Quote"/>
    <w:basedOn w:val="Style_7_ch"/>
    <w:link w:val="Style_15"/>
    <w:rPr>
      <w:i w:val="1"/>
    </w:rPr>
  </w:style>
  <w:style w:styleId="Style_16" w:type="paragraph">
    <w:name w:val="Заголовок оглавления1"/>
    <w:link w:val="Style_16_ch"/>
    <w:pPr>
      <w:widowControl w:val="1"/>
      <w:spacing w:after="200" w:line="276" w:lineRule="auto"/>
      <w:ind/>
    </w:pPr>
    <w:rPr>
      <w:rFonts w:asciiTheme="minorAscii" w:hAnsiTheme="minorHAnsi"/>
      <w:sz w:val="22"/>
    </w:rPr>
  </w:style>
  <w:style w:styleId="Style_16_ch" w:type="character">
    <w:name w:val="Заголовок оглавления1"/>
    <w:link w:val="Style_16"/>
    <w:rPr>
      <w:rFonts w:asciiTheme="minorAscii" w:hAnsiTheme="minorHAnsi"/>
      <w:sz w:val="22"/>
    </w:rPr>
  </w:style>
  <w:style w:styleId="Style_17" w:type="paragraph">
    <w:name w:val="Endnote"/>
    <w:basedOn w:val="Style_7"/>
    <w:link w:val="Style_17_ch"/>
    <w:rPr>
      <w:sz w:val="20"/>
    </w:rPr>
  </w:style>
  <w:style w:styleId="Style_17_ch" w:type="character">
    <w:name w:val="Endnote"/>
    <w:basedOn w:val="Style_7_ch"/>
    <w:link w:val="Style_17"/>
    <w:rPr>
      <w:sz w:val="20"/>
    </w:rPr>
  </w:style>
  <w:style w:styleId="Style_18" w:type="paragraph">
    <w:name w:val="heading 3"/>
    <w:basedOn w:val="Style_7"/>
    <w:next w:val="Style_7"/>
    <w:link w:val="Style_18_ch"/>
    <w:uiPriority w:val="9"/>
    <w:qFormat/>
    <w:pPr>
      <w:keepNext w:val="1"/>
      <w:keepLines w:val="1"/>
      <w:widowControl w:val="1"/>
      <w:spacing w:after="200" w:before="320"/>
      <w:ind/>
      <w:outlineLvl w:val="2"/>
    </w:pPr>
    <w:rPr>
      <w:sz w:val="30"/>
    </w:rPr>
  </w:style>
  <w:style w:styleId="Style_18_ch" w:type="character">
    <w:name w:val="heading 3"/>
    <w:basedOn w:val="Style_7_ch"/>
    <w:link w:val="Style_18"/>
    <w:rPr>
      <w:sz w:val="30"/>
    </w:rPr>
  </w:style>
  <w:style w:styleId="Style_19" w:type="paragraph">
    <w:name w:val="No Spacing"/>
    <w:link w:val="Style_19_ch"/>
    <w:rPr>
      <w:rFonts w:ascii="Calibri" w:hAnsi="Calibri"/>
      <w:sz w:val="22"/>
    </w:rPr>
  </w:style>
  <w:style w:styleId="Style_19_ch" w:type="character">
    <w:name w:val="No Spacing"/>
    <w:link w:val="Style_19"/>
    <w:rPr>
      <w:rFonts w:ascii="Calibri" w:hAnsi="Calibri"/>
      <w:sz w:val="22"/>
    </w:rPr>
  </w:style>
  <w:style w:styleId="Style_20" w:type="paragraph">
    <w:name w:val="heading 9"/>
    <w:basedOn w:val="Style_7"/>
    <w:next w:val="Style_7"/>
    <w:link w:val="Style_20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i w:val="1"/>
      <w:sz w:val="21"/>
    </w:rPr>
  </w:style>
  <w:style w:styleId="Style_20_ch" w:type="character">
    <w:name w:val="heading 9"/>
    <w:basedOn w:val="Style_7_ch"/>
    <w:link w:val="Style_20"/>
    <w:rPr>
      <w:i w:val="1"/>
      <w:sz w:val="21"/>
    </w:rPr>
  </w:style>
  <w:style w:styleId="Style_21" w:type="paragraph">
    <w:name w:val="Quote"/>
    <w:basedOn w:val="Style_7"/>
    <w:next w:val="Style_7"/>
    <w:link w:val="Style_21_ch"/>
    <w:pPr>
      <w:widowControl w:val="1"/>
      <w:ind w:left="720" w:right="720"/>
    </w:pPr>
    <w:rPr>
      <w:i w:val="1"/>
    </w:rPr>
  </w:style>
  <w:style w:styleId="Style_21_ch" w:type="character">
    <w:name w:val="Quote"/>
    <w:basedOn w:val="Style_7_ch"/>
    <w:link w:val="Style_21"/>
    <w:rPr>
      <w:i w:val="1"/>
    </w:rPr>
  </w:style>
  <w:style w:styleId="Style_22" w:type="paragraph">
    <w:name w:val="endnote reference"/>
    <w:basedOn w:val="Style_9"/>
    <w:link w:val="Style_22_ch"/>
    <w:rPr>
      <w:vertAlign w:val="superscript"/>
    </w:rPr>
  </w:style>
  <w:style w:styleId="Style_22_ch" w:type="character">
    <w:name w:val="endnote reference"/>
    <w:basedOn w:val="Style_9_ch"/>
    <w:link w:val="Style_22"/>
    <w:rPr>
      <w:vertAlign w:val="superscript"/>
    </w:rPr>
  </w:style>
  <w:style w:styleId="Style_23" w:type="paragraph">
    <w:name w:val="footer"/>
    <w:basedOn w:val="Style_7"/>
    <w:link w:val="Style_23_ch"/>
    <w:pPr>
      <w:widowControl w:val="1"/>
      <w:tabs>
        <w:tab w:leader="none" w:pos="4677" w:val="center"/>
        <w:tab w:leader="none" w:pos="9355" w:val="right"/>
      </w:tabs>
      <w:ind/>
    </w:pPr>
  </w:style>
  <w:style w:styleId="Style_23_ch" w:type="character">
    <w:name w:val="footer"/>
    <w:basedOn w:val="Style_7_ch"/>
    <w:link w:val="Style_23"/>
  </w:style>
  <w:style w:styleId="Style_6" w:type="paragraph">
    <w:name w:val="ConsPlusNormal"/>
    <w:link w:val="Style_6_ch"/>
    <w:pPr>
      <w:widowControl w:val="1"/>
      <w:ind w:firstLine="720"/>
    </w:pPr>
    <w:rPr>
      <w:rFonts w:ascii="Arial" w:hAnsi="Arial"/>
    </w:rPr>
  </w:style>
  <w:style w:styleId="Style_6_ch" w:type="character">
    <w:name w:val="ConsPlusNormal"/>
    <w:link w:val="Style_6"/>
    <w:rPr>
      <w:rFonts w:ascii="Arial" w:hAnsi="Arial"/>
    </w:rPr>
  </w:style>
  <w:style w:styleId="Style_24" w:type="paragraph">
    <w:name w:val="toc 3"/>
    <w:basedOn w:val="Style_7"/>
    <w:next w:val="Style_7"/>
    <w:link w:val="Style_24_ch"/>
    <w:uiPriority w:val="39"/>
    <w:pPr>
      <w:widowControl w:val="1"/>
      <w:spacing w:after="57"/>
      <w:ind w:firstLine="0" w:left="567"/>
    </w:pPr>
  </w:style>
  <w:style w:styleId="Style_24_ch" w:type="character">
    <w:name w:val="toc 3"/>
    <w:basedOn w:val="Style_7_ch"/>
    <w:link w:val="Style_24"/>
  </w:style>
  <w:style w:styleId="Style_3" w:type="paragraph">
    <w:name w:val="Заголовок 11"/>
    <w:basedOn w:val="Style_7"/>
    <w:next w:val="Style_7"/>
    <w:link w:val="Style_3_ch"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3_ch" w:type="character">
    <w:name w:val="Заголовок 11"/>
    <w:basedOn w:val="Style_7_ch"/>
    <w:link w:val="Style_3"/>
    <w:rPr>
      <w:b w:val="1"/>
      <w:color w:val="26282F"/>
    </w:rPr>
  </w:style>
  <w:style w:styleId="Style_25" w:type="paragraph">
    <w:name w:val="heading 5"/>
    <w:basedOn w:val="Style_7"/>
    <w:next w:val="Style_7"/>
    <w:link w:val="Style_25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b w:val="1"/>
      <w:sz w:val="24"/>
    </w:rPr>
  </w:style>
  <w:style w:styleId="Style_25_ch" w:type="character">
    <w:name w:val="heading 5"/>
    <w:basedOn w:val="Style_7_ch"/>
    <w:link w:val="Style_25"/>
    <w:rPr>
      <w:b w:val="1"/>
      <w:sz w:val="24"/>
    </w:rPr>
  </w:style>
  <w:style w:styleId="Style_2" w:type="paragraph">
    <w:name w:val="heading 1"/>
    <w:basedOn w:val="Style_7"/>
    <w:next w:val="Style_7"/>
    <w:link w:val="Style_2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2_ch" w:type="character">
    <w:name w:val="heading 1"/>
    <w:basedOn w:val="Style_7_ch"/>
    <w:link w:val="Style_2"/>
    <w:rPr>
      <w:b w:val="1"/>
      <w:color w:val="26282F"/>
    </w:rPr>
  </w:style>
  <w:style w:styleId="Style_4" w:type="paragraph">
    <w:name w:val="Hyperlink"/>
    <w:link w:val="Style_4_ch"/>
    <w:rPr>
      <w:color w:themeColor="hyperlink" w:val="0000FF"/>
      <w:u w:val="single"/>
    </w:rPr>
  </w:style>
  <w:style w:styleId="Style_4_ch" w:type="character">
    <w:name w:val="Hyperlink"/>
    <w:link w:val="Style_4"/>
    <w:rPr>
      <w:color w:themeColor="hyperlink" w:val="0000FF"/>
      <w:u w:val="single"/>
    </w:rPr>
  </w:style>
  <w:style w:styleId="Style_26" w:type="paragraph">
    <w:name w:val="Footnote"/>
    <w:basedOn w:val="Style_7"/>
    <w:link w:val="Style_26_ch"/>
    <w:pPr>
      <w:widowControl w:val="1"/>
      <w:spacing w:after="40"/>
      <w:ind/>
    </w:pPr>
    <w:rPr>
      <w:sz w:val="18"/>
    </w:rPr>
  </w:style>
  <w:style w:styleId="Style_26_ch" w:type="character">
    <w:name w:val="Footnote"/>
    <w:basedOn w:val="Style_7_ch"/>
    <w:link w:val="Style_26"/>
    <w:rPr>
      <w:sz w:val="18"/>
    </w:rPr>
  </w:style>
  <w:style w:styleId="Style_27" w:type="paragraph">
    <w:name w:val="heading 8"/>
    <w:basedOn w:val="Style_7"/>
    <w:next w:val="Style_7"/>
    <w:link w:val="Style_27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i w:val="1"/>
      <w:sz w:val="22"/>
    </w:rPr>
  </w:style>
  <w:style w:styleId="Style_27_ch" w:type="character">
    <w:name w:val="heading 8"/>
    <w:basedOn w:val="Style_7_ch"/>
    <w:link w:val="Style_27"/>
    <w:rPr>
      <w:i w:val="1"/>
      <w:sz w:val="22"/>
    </w:rPr>
  </w:style>
  <w:style w:styleId="Style_28" w:type="paragraph">
    <w:name w:val="toc 1"/>
    <w:basedOn w:val="Style_7"/>
    <w:next w:val="Style_7"/>
    <w:link w:val="Style_28_ch"/>
    <w:uiPriority w:val="39"/>
    <w:pPr>
      <w:widowControl w:val="1"/>
      <w:spacing w:after="57"/>
      <w:ind w:firstLine="0"/>
    </w:pPr>
  </w:style>
  <w:style w:styleId="Style_28_ch" w:type="character">
    <w:name w:val="toc 1"/>
    <w:basedOn w:val="Style_7_ch"/>
    <w:link w:val="Style_28"/>
  </w:style>
  <w:style w:styleId="Style_29" w:type="paragraph">
    <w:name w:val="Header and Footer"/>
    <w:link w:val="Style_29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29_ch" w:type="character">
    <w:name w:val="Header and Footer"/>
    <w:link w:val="Style_29"/>
    <w:rPr>
      <w:rFonts w:ascii="XO Thames" w:hAnsi="XO Thames"/>
      <w:sz w:val="28"/>
    </w:rPr>
  </w:style>
  <w:style w:styleId="Style_30" w:type="paragraph">
    <w:name w:val="Normal (Web)"/>
    <w:basedOn w:val="Style_7"/>
    <w:link w:val="Style_30_ch"/>
    <w:rPr>
      <w:sz w:val="24"/>
    </w:rPr>
  </w:style>
  <w:style w:styleId="Style_30_ch" w:type="character">
    <w:name w:val="Normal (Web)"/>
    <w:basedOn w:val="Style_7_ch"/>
    <w:link w:val="Style_30"/>
    <w:rPr>
      <w:sz w:val="24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31" w:type="paragraph">
    <w:name w:val="caption"/>
    <w:basedOn w:val="Style_7"/>
    <w:next w:val="Style_7"/>
    <w:link w:val="Style_31_ch"/>
    <w:pPr>
      <w:widowControl w:val="1"/>
      <w:spacing w:line="276" w:lineRule="auto"/>
      <w:ind/>
    </w:pPr>
    <w:rPr>
      <w:b w:val="1"/>
      <w:color w:themeColor="accent1" w:val="4F81BD"/>
      <w:sz w:val="18"/>
    </w:rPr>
  </w:style>
  <w:style w:styleId="Style_31_ch" w:type="character">
    <w:name w:val="caption"/>
    <w:basedOn w:val="Style_7_ch"/>
    <w:link w:val="Style_31"/>
    <w:rPr>
      <w:b w:val="1"/>
      <w:color w:themeColor="accent1" w:val="4F81BD"/>
      <w:sz w:val="18"/>
    </w:rPr>
  </w:style>
  <w:style w:styleId="Style_32" w:type="paragraph">
    <w:name w:val="toc 9"/>
    <w:basedOn w:val="Style_7"/>
    <w:next w:val="Style_7"/>
    <w:link w:val="Style_32_ch"/>
    <w:uiPriority w:val="39"/>
    <w:pPr>
      <w:widowControl w:val="1"/>
      <w:spacing w:after="57"/>
      <w:ind w:firstLine="0" w:left="2268"/>
    </w:pPr>
  </w:style>
  <w:style w:styleId="Style_32_ch" w:type="character">
    <w:name w:val="toc 9"/>
    <w:basedOn w:val="Style_7_ch"/>
    <w:link w:val="Style_32"/>
  </w:style>
  <w:style w:styleId="Style_33" w:type="paragraph">
    <w:name w:val="Footer Char"/>
    <w:basedOn w:val="Style_9"/>
    <w:link w:val="Style_33_ch"/>
  </w:style>
  <w:style w:styleId="Style_33_ch" w:type="character">
    <w:name w:val="Footer Char"/>
    <w:basedOn w:val="Style_9_ch"/>
    <w:link w:val="Style_33"/>
  </w:style>
  <w:style w:styleId="Style_34" w:type="paragraph">
    <w:name w:val="toc 8"/>
    <w:basedOn w:val="Style_7"/>
    <w:next w:val="Style_7"/>
    <w:link w:val="Style_34_ch"/>
    <w:uiPriority w:val="39"/>
    <w:pPr>
      <w:widowControl w:val="1"/>
      <w:spacing w:after="57"/>
      <w:ind w:firstLine="0" w:left="1984"/>
    </w:pPr>
  </w:style>
  <w:style w:styleId="Style_34_ch" w:type="character">
    <w:name w:val="toc 8"/>
    <w:basedOn w:val="Style_7_ch"/>
    <w:link w:val="Style_34"/>
  </w:style>
  <w:style w:styleId="Style_35" w:type="paragraph">
    <w:name w:val="List Paragraph"/>
    <w:basedOn w:val="Style_7"/>
    <w:link w:val="Style_35_ch"/>
    <w:pPr>
      <w:widowControl w:val="1"/>
      <w:ind w:left="720"/>
      <w:contextualSpacing w:val="1"/>
    </w:pPr>
  </w:style>
  <w:style w:styleId="Style_35_ch" w:type="character">
    <w:name w:val="List Paragraph"/>
    <w:basedOn w:val="Style_7_ch"/>
    <w:link w:val="Style_35"/>
  </w:style>
  <w:style w:styleId="Style_36" w:type="paragraph">
    <w:name w:val="table of figures"/>
    <w:basedOn w:val="Style_7"/>
    <w:next w:val="Style_7"/>
    <w:link w:val="Style_36_ch"/>
  </w:style>
  <w:style w:styleId="Style_36_ch" w:type="character">
    <w:name w:val="table of figures"/>
    <w:basedOn w:val="Style_7_ch"/>
    <w:link w:val="Style_36"/>
  </w:style>
  <w:style w:styleId="Style_37" w:type="paragraph">
    <w:name w:val="toc 5"/>
    <w:basedOn w:val="Style_7"/>
    <w:next w:val="Style_7"/>
    <w:link w:val="Style_37_ch"/>
    <w:uiPriority w:val="39"/>
    <w:pPr>
      <w:widowControl w:val="1"/>
      <w:spacing w:after="57"/>
      <w:ind w:firstLine="0" w:left="1134"/>
    </w:pPr>
  </w:style>
  <w:style w:styleId="Style_37_ch" w:type="character">
    <w:name w:val="toc 5"/>
    <w:basedOn w:val="Style_7_ch"/>
    <w:link w:val="Style_37"/>
  </w:style>
  <w:style w:styleId="Style_1" w:type="paragraph">
    <w:name w:val="header"/>
    <w:basedOn w:val="Style_7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7_ch"/>
    <w:link w:val="Style_1"/>
  </w:style>
  <w:style w:styleId="Style_38" w:type="paragraph">
    <w:name w:val="Subtitle"/>
    <w:basedOn w:val="Style_7"/>
    <w:next w:val="Style_7"/>
    <w:link w:val="Style_38_ch"/>
    <w:uiPriority w:val="11"/>
    <w:qFormat/>
    <w:pPr>
      <w:widowControl w:val="1"/>
      <w:spacing w:after="200" w:before="200"/>
      <w:ind/>
    </w:pPr>
    <w:rPr>
      <w:sz w:val="24"/>
    </w:rPr>
  </w:style>
  <w:style w:styleId="Style_38_ch" w:type="character">
    <w:name w:val="Subtitle"/>
    <w:basedOn w:val="Style_7_ch"/>
    <w:link w:val="Style_38"/>
    <w:rPr>
      <w:sz w:val="24"/>
    </w:rPr>
  </w:style>
  <w:style w:styleId="Style_39" w:type="paragraph">
    <w:name w:val="Title"/>
    <w:basedOn w:val="Style_7"/>
    <w:next w:val="Style_7"/>
    <w:link w:val="Style_39_ch"/>
    <w:uiPriority w:val="10"/>
    <w:qFormat/>
    <w:pPr>
      <w:widowControl w:val="1"/>
      <w:spacing w:after="200" w:before="300"/>
      <w:ind/>
      <w:contextualSpacing w:val="1"/>
    </w:pPr>
    <w:rPr>
      <w:sz w:val="48"/>
    </w:rPr>
  </w:style>
  <w:style w:styleId="Style_39_ch" w:type="character">
    <w:name w:val="Title"/>
    <w:basedOn w:val="Style_7_ch"/>
    <w:link w:val="Style_39"/>
    <w:rPr>
      <w:sz w:val="48"/>
    </w:rPr>
  </w:style>
  <w:style w:styleId="Style_40" w:type="paragraph">
    <w:name w:val="Heading 1 Char"/>
    <w:basedOn w:val="Style_9"/>
    <w:link w:val="Style_40_ch"/>
    <w:rPr>
      <w:rFonts w:ascii="Arial" w:hAnsi="Arial"/>
      <w:sz w:val="40"/>
    </w:rPr>
  </w:style>
  <w:style w:styleId="Style_40_ch" w:type="character">
    <w:name w:val="Heading 1 Char"/>
    <w:basedOn w:val="Style_9_ch"/>
    <w:link w:val="Style_40"/>
    <w:rPr>
      <w:rFonts w:ascii="Arial" w:hAnsi="Arial"/>
      <w:sz w:val="40"/>
    </w:rPr>
  </w:style>
  <w:style w:styleId="Style_41" w:type="paragraph">
    <w:name w:val="heading 4"/>
    <w:basedOn w:val="Style_7"/>
    <w:next w:val="Style_7"/>
    <w:link w:val="Style_41_ch"/>
    <w:uiPriority w:val="9"/>
    <w:qFormat/>
    <w:pPr>
      <w:keepNext w:val="1"/>
      <w:keepLines w:val="1"/>
      <w:widowControl w:val="1"/>
      <w:spacing w:after="200" w:before="320"/>
      <w:ind/>
      <w:outlineLvl w:val="3"/>
    </w:pPr>
    <w:rPr>
      <w:b w:val="1"/>
    </w:rPr>
  </w:style>
  <w:style w:styleId="Style_41_ch" w:type="character">
    <w:name w:val="heading 4"/>
    <w:basedOn w:val="Style_7_ch"/>
    <w:link w:val="Style_41"/>
    <w:rPr>
      <w:b w:val="1"/>
    </w:rPr>
  </w:style>
  <w:style w:styleId="Style_42" w:type="paragraph">
    <w:name w:val="footnote reference"/>
    <w:basedOn w:val="Style_9"/>
    <w:link w:val="Style_42_ch"/>
    <w:rPr>
      <w:vertAlign w:val="superscript"/>
    </w:rPr>
  </w:style>
  <w:style w:styleId="Style_42_ch" w:type="character">
    <w:name w:val="footnote reference"/>
    <w:basedOn w:val="Style_9_ch"/>
    <w:link w:val="Style_42"/>
    <w:rPr>
      <w:vertAlign w:val="superscript"/>
    </w:rPr>
  </w:style>
  <w:style w:styleId="Style_43" w:type="paragraph">
    <w:name w:val="Emphasis"/>
    <w:basedOn w:val="Style_9"/>
    <w:link w:val="Style_43_ch"/>
    <w:rPr>
      <w:i w:val="1"/>
    </w:rPr>
  </w:style>
  <w:style w:styleId="Style_43_ch" w:type="character">
    <w:name w:val="Emphasis"/>
    <w:basedOn w:val="Style_9_ch"/>
    <w:link w:val="Style_43"/>
    <w:rPr>
      <w:i w:val="1"/>
    </w:rPr>
  </w:style>
  <w:style w:styleId="Style_44" w:type="paragraph">
    <w:name w:val="heading 2"/>
    <w:basedOn w:val="Style_7"/>
    <w:next w:val="Style_7"/>
    <w:link w:val="Style_44_ch"/>
    <w:uiPriority w:val="9"/>
    <w:qFormat/>
    <w:pPr>
      <w:keepNext w:val="1"/>
      <w:keepLines w:val="1"/>
      <w:widowControl w:val="1"/>
      <w:spacing w:after="200" w:before="360"/>
      <w:ind/>
      <w:outlineLvl w:val="1"/>
    </w:pPr>
    <w:rPr>
      <w:sz w:val="34"/>
    </w:rPr>
  </w:style>
  <w:style w:styleId="Style_44_ch" w:type="character">
    <w:name w:val="heading 2"/>
    <w:basedOn w:val="Style_7_ch"/>
    <w:link w:val="Style_44"/>
    <w:rPr>
      <w:sz w:val="34"/>
    </w:rPr>
  </w:style>
  <w:style w:styleId="Style_5" w:type="paragraph">
    <w:name w:val="Цветовое выделение для Текст"/>
    <w:link w:val="Style_5_ch"/>
    <w:rPr>
      <w:rFonts w:ascii="Arial" w:hAnsi="Arial"/>
      <w:sz w:val="26"/>
    </w:rPr>
  </w:style>
  <w:style w:styleId="Style_5_ch" w:type="character">
    <w:name w:val="Цветовое выделение для Текст"/>
    <w:link w:val="Style_5"/>
    <w:rPr>
      <w:rFonts w:ascii="Arial" w:hAnsi="Arial"/>
      <w:sz w:val="26"/>
    </w:rPr>
  </w:style>
  <w:style w:styleId="Style_45" w:type="paragraph">
    <w:name w:val="heading 6"/>
    <w:basedOn w:val="Style_7"/>
    <w:next w:val="Style_7"/>
    <w:link w:val="Style_45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b w:val="1"/>
      <w:sz w:val="22"/>
    </w:rPr>
  </w:style>
  <w:style w:styleId="Style_45_ch" w:type="character">
    <w:name w:val="heading 6"/>
    <w:basedOn w:val="Style_7_ch"/>
    <w:link w:val="Style_45"/>
    <w:rPr>
      <w:b w:val="1"/>
      <w:sz w:val="22"/>
    </w:rPr>
  </w:style>
  <w:style w:styleId="Style_46" w:type="table">
    <w:name w:val="Grid Table 7 Colorful - Accent 1"/>
    <w:basedOn w:val="Style_47"/>
    <w:tblPr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48" w:type="table">
    <w:name w:val="Grid Table 6 Colorful - Accent 3"/>
    <w:basedOn w:val="Style_47"/>
    <w:tblPr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49" w:type="table">
    <w:name w:val="Grid Table 5 Dark - Accent 2"/>
    <w:basedOn w:val="Style_47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50" w:type="table">
    <w:name w:val="Bordered &amp; Lined - Accent 3"/>
    <w:basedOn w:val="Style_47"/>
    <w:rPr>
      <w:color w:val="404040"/>
    </w:rPr>
    <w:tblPr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51" w:type="table">
    <w:name w:val="Grid Table 5 Dark- Accent 1"/>
    <w:basedOn w:val="Style_47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52" w:type="table">
    <w:name w:val="List Table 5 Dark - Accent 5"/>
    <w:basedOn w:val="Style_47"/>
    <w:tblPr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53" w:type="table">
    <w:name w:val="List Table 2 - Accent 6"/>
    <w:basedOn w:val="Style_47"/>
    <w:tblPr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54" w:type="table">
    <w:name w:val="List Table 5 Dark - Accent 6"/>
    <w:basedOn w:val="Style_47"/>
    <w:tblPr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55" w:type="table">
    <w:name w:val="Grid Table 6 Colorful - Accent 4"/>
    <w:basedOn w:val="Style_47"/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56" w:type="table">
    <w:name w:val="Grid Table 4 - Accent 2"/>
    <w:basedOn w:val="Style_47"/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57" w:type="table">
    <w:name w:val="Таблица простая 21"/>
    <w:basedOn w:val="Style_47"/>
    <w:tblPr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</w:tblPr>
  </w:style>
  <w:style w:styleId="Style_58" w:type="table">
    <w:name w:val="Bordered &amp; Lined - Accent 2"/>
    <w:basedOn w:val="Style_47"/>
    <w:rPr>
      <w:color w:val="404040"/>
    </w:rPr>
    <w:tblPr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default="1" w:styleId="Style_47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59" w:type="table">
    <w:name w:val="List Table 1 Light - Accent 3"/>
    <w:basedOn w:val="Style_47"/>
  </w:style>
  <w:style w:styleId="Style_60" w:type="table">
    <w:name w:val="List Table 3 - Accent 5"/>
    <w:basedOn w:val="Style_47"/>
    <w:tblPr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61" w:type="table">
    <w:name w:val="Grid Table 1 Light - Accent 5"/>
    <w:basedOn w:val="Style_47"/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62" w:type="table">
    <w:name w:val="Таблица простая 11"/>
    <w:basedOn w:val="Style_47"/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63" w:type="table">
    <w:name w:val="List Table 6 Colorful - Accent 6"/>
    <w:basedOn w:val="Style_47"/>
    <w:tblPr>
      <w:tblBorders>
        <w:top w:sz="4" w:themeColor="accent6" w:themeTint="98" w:val="single"/>
        <w:bottom w:sz="4" w:themeColor="accent6" w:themeTint="98" w:val="single"/>
      </w:tblBorders>
    </w:tblPr>
  </w:style>
  <w:style w:styleId="Style_64" w:type="table">
    <w:name w:val="List Table 1 Light - Accent 5"/>
    <w:basedOn w:val="Style_47"/>
  </w:style>
  <w:style w:styleId="Style_65" w:type="table">
    <w:name w:val="Bordered &amp; Lined - Accent 6"/>
    <w:basedOn w:val="Style_47"/>
    <w:rPr>
      <w:color w:val="404040"/>
    </w:rPr>
    <w:tblPr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66" w:type="table">
    <w:name w:val="Grid Table 7 Colorful - Accent 6"/>
    <w:basedOn w:val="Style_47"/>
    <w:tblPr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67" w:type="table">
    <w:name w:val="Lined - Accent 6"/>
    <w:basedOn w:val="Style_47"/>
    <w:rPr>
      <w:color w:val="404040"/>
    </w:rPr>
  </w:style>
  <w:style w:styleId="Style_68" w:type="table">
    <w:name w:val="Bordered &amp; Lined - Accent 5"/>
    <w:basedOn w:val="Style_47"/>
    <w:rPr>
      <w:color w:val="404040"/>
    </w:rPr>
    <w:tblPr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69" w:type="table">
    <w:name w:val="List Table 7 Colorful - Accent 5"/>
    <w:basedOn w:val="Style_47"/>
    <w:tblPr>
      <w:tblBorders>
        <w:right w:sz="4" w:themeColor="accent5" w:themeTint="9A" w:val="single"/>
      </w:tblBorders>
    </w:tblPr>
  </w:style>
  <w:style w:styleId="Style_70" w:type="table">
    <w:name w:val="List Table 4 - Accent 2"/>
    <w:basedOn w:val="Style_47"/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71" w:type="table">
    <w:name w:val="Grid Table 4 - Accent 4"/>
    <w:basedOn w:val="Style_47"/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72" w:type="table">
    <w:name w:val="Grid Table 5 Dark - Accent 3"/>
    <w:basedOn w:val="Style_47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73" w:type="table">
    <w:name w:val="List Table 5 Dark - Accent 3"/>
    <w:basedOn w:val="Style_47"/>
    <w:tblPr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74" w:type="table">
    <w:name w:val="Lined - Accent 3"/>
    <w:basedOn w:val="Style_47"/>
    <w:rPr>
      <w:color w:val="404040"/>
    </w:rPr>
  </w:style>
  <w:style w:styleId="Style_75" w:type="table">
    <w:name w:val="Таблица простая 51"/>
    <w:basedOn w:val="Style_47"/>
  </w:style>
  <w:style w:styleId="Style_76" w:type="table">
    <w:name w:val="Список-таблица 6 цветная1"/>
    <w:basedOn w:val="Style_47"/>
    <w:tblPr>
      <w:tblBorders>
        <w:top w:sz="4" w:themeColor="text1" w:themeTint="80" w:val="single"/>
        <w:bottom w:sz="4" w:themeColor="text1" w:themeTint="80" w:val="single"/>
      </w:tblBorders>
    </w:tblPr>
  </w:style>
  <w:style w:styleId="Style_77" w:type="table">
    <w:name w:val="Lined - Accent"/>
    <w:basedOn w:val="Style_47"/>
    <w:rPr>
      <w:color w:val="404040"/>
    </w:rPr>
  </w:style>
  <w:style w:styleId="Style_78" w:type="table">
    <w:name w:val="Grid Table 4 - Accent 5"/>
    <w:basedOn w:val="Style_47"/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79" w:type="table">
    <w:name w:val="Grid Table 2 - Accent 1"/>
    <w:basedOn w:val="Style_47"/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80" w:type="table">
    <w:name w:val="Список-таблица 5 темная1"/>
    <w:basedOn w:val="Style_47"/>
    <w:tblPr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81" w:type="table">
    <w:name w:val="Grid Table 7 Colorful - Accent 2"/>
    <w:basedOn w:val="Style_47"/>
    <w:tblPr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82" w:type="table">
    <w:name w:val="Grid Table 1 Light - Accent 6"/>
    <w:basedOn w:val="Style_47"/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83" w:type="table">
    <w:name w:val="Таблица-сетка 6 цветная1"/>
    <w:basedOn w:val="Style_47"/>
    <w:tblPr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84" w:type="table">
    <w:name w:val="Bordered - Accent 2"/>
    <w:basedOn w:val="Style_47"/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85" w:type="table">
    <w:name w:val="Grid Table 7 Colorful - Accent 5"/>
    <w:basedOn w:val="Style_47"/>
    <w:tblPr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86" w:type="table">
    <w:name w:val="Grid Table 7 Colorful - Accent 3"/>
    <w:basedOn w:val="Style_47"/>
    <w:tblPr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87" w:type="table">
    <w:name w:val="Grid Table 3 - Accent 5"/>
    <w:basedOn w:val="Style_47"/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88" w:type="table">
    <w:name w:val="Grid Table 6 Colorful - Accent 5"/>
    <w:basedOn w:val="Style_47"/>
    <w:tblPr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89" w:type="table">
    <w:name w:val="List Table 6 Colorful - Accent 5"/>
    <w:basedOn w:val="Style_47"/>
    <w:tblPr>
      <w:tblBorders>
        <w:top w:sz="4" w:themeColor="accent5" w:themeTint="9A" w:val="single"/>
        <w:bottom w:sz="4" w:themeColor="accent5" w:themeTint="9A" w:val="single"/>
      </w:tblBorders>
    </w:tblPr>
  </w:style>
  <w:style w:styleId="Style_90" w:type="table">
    <w:name w:val="Список-таблица 31"/>
    <w:basedOn w:val="Style_47"/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91" w:type="table">
    <w:name w:val="Таблица-сетка 7 цветная1"/>
    <w:basedOn w:val="Style_47"/>
    <w:tblPr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92" w:type="table">
    <w:name w:val="Lined - Accent 4"/>
    <w:basedOn w:val="Style_47"/>
    <w:rPr>
      <w:color w:val="404040"/>
    </w:rPr>
  </w:style>
  <w:style w:styleId="Style_93" w:type="table">
    <w:name w:val="Grid Table 1 Light - Accent 3"/>
    <w:basedOn w:val="Style_47"/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94" w:type="table">
    <w:name w:val="Grid Table 5 Dark - Accent 5"/>
    <w:basedOn w:val="Style_47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95" w:type="table">
    <w:name w:val="Bordered &amp; Lined - Accent 1"/>
    <w:basedOn w:val="Style_47"/>
    <w:rPr>
      <w:color w:val="404040"/>
    </w:rPr>
    <w:tblPr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96" w:type="table">
    <w:name w:val="Bordered &amp; Lined - Accent 4"/>
    <w:basedOn w:val="Style_47"/>
    <w:rPr>
      <w:color w:val="404040"/>
    </w:rPr>
    <w:tblPr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97" w:type="table">
    <w:name w:val="Grid Table 6 Colorful - Accent 6"/>
    <w:basedOn w:val="Style_47"/>
    <w:tblPr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98" w:type="table">
    <w:name w:val="Table Grid Light"/>
    <w:basedOn w:val="Style_47"/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99" w:type="table">
    <w:name w:val="Bordered"/>
    <w:basedOn w:val="Style_47"/>
    <w:tblPr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100" w:type="table">
    <w:name w:val="List Table 5 Dark - Accent 4"/>
    <w:basedOn w:val="Style_47"/>
    <w:tblPr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101" w:type="table">
    <w:name w:val="Grid Table 1 Light - Accent 1"/>
    <w:basedOn w:val="Style_47"/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02" w:type="table">
    <w:name w:val="List Table 1 Light - Accent 4"/>
    <w:basedOn w:val="Style_47"/>
  </w:style>
  <w:style w:styleId="Style_103" w:type="table">
    <w:name w:val="Lined - Accent 2"/>
    <w:basedOn w:val="Style_47"/>
    <w:rPr>
      <w:color w:val="404040"/>
    </w:rPr>
  </w:style>
  <w:style w:styleId="Style_104" w:type="table">
    <w:name w:val="List Table 3 - Accent 4"/>
    <w:basedOn w:val="Style_47"/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105" w:type="table">
    <w:name w:val="Grid Table 5 Dark - Accent 6"/>
    <w:basedOn w:val="Style_47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06" w:type="table">
    <w:name w:val="List Table 3 - Accent 6"/>
    <w:basedOn w:val="Style_47"/>
    <w:tblPr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107" w:type="table">
    <w:name w:val="Grid Table 2 - Accent 4"/>
    <w:basedOn w:val="Style_47"/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08" w:type="table">
    <w:name w:val="List Table 4 - Accent 3"/>
    <w:basedOn w:val="Style_47"/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109" w:type="table">
    <w:name w:val="Таблица-сетка 41"/>
    <w:basedOn w:val="Style_47"/>
    <w:tblPr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110" w:type="table">
    <w:name w:val="Grid Table 7 Colorful - Accent 4"/>
    <w:basedOn w:val="Style_47"/>
    <w:tblPr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11" w:type="table">
    <w:name w:val="Список-таблица 41"/>
    <w:basedOn w:val="Style_47"/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112" w:type="table">
    <w:name w:val="Таблица-сетка 1 светлая1"/>
    <w:basedOn w:val="Style_47"/>
    <w:tblPr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113" w:type="table">
    <w:name w:val="Grid Table 3 - Accent 4"/>
    <w:basedOn w:val="Style_47"/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14" w:type="table">
    <w:name w:val="Список-таблица 1 светлая1"/>
    <w:basedOn w:val="Style_47"/>
  </w:style>
  <w:style w:styleId="Style_115" w:type="table">
    <w:name w:val="List Table 3 - Accent 1"/>
    <w:basedOn w:val="Style_47"/>
    <w:tblPr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116" w:type="table">
    <w:name w:val="Table Grid"/>
    <w:basedOn w:val="Style_4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7" w:type="table">
    <w:name w:val="List Table 1 Light - Accent 6"/>
    <w:basedOn w:val="Style_47"/>
  </w:style>
  <w:style w:styleId="Style_118" w:type="table">
    <w:name w:val="Таблица простая 41"/>
    <w:basedOn w:val="Style_47"/>
  </w:style>
  <w:style w:styleId="Style_119" w:type="table">
    <w:name w:val="Grid Table 4 - Accent 3"/>
    <w:basedOn w:val="Style_47"/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120" w:type="table">
    <w:name w:val="List Table 7 Colorful - Accent 6"/>
    <w:basedOn w:val="Style_47"/>
    <w:tblPr>
      <w:tblBorders>
        <w:right w:sz="4" w:themeColor="accent6" w:themeTint="98" w:val="single"/>
      </w:tblBorders>
    </w:tblPr>
  </w:style>
  <w:style w:styleId="Style_121" w:type="table">
    <w:name w:val="List Table 7 Colorful - Accent 4"/>
    <w:basedOn w:val="Style_47"/>
    <w:tblPr>
      <w:tblBorders>
        <w:right w:sz="4" w:themeColor="accent4" w:themeTint="9A" w:val="single"/>
      </w:tblBorders>
    </w:tblPr>
  </w:style>
  <w:style w:styleId="Style_122" w:type="table">
    <w:name w:val="Bordered &amp; Lined - Accent"/>
    <w:basedOn w:val="Style_47"/>
    <w:rPr>
      <w:color w:val="404040"/>
    </w:rPr>
    <w:tblPr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23" w:type="table">
    <w:name w:val="List Table 3 - Accent 3"/>
    <w:basedOn w:val="Style_47"/>
    <w:tblPr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124" w:type="table">
    <w:name w:val="Bordered - Accent 3"/>
    <w:basedOn w:val="Style_47"/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25" w:type="table">
    <w:name w:val="List Table 6 Colorful - Accent 4"/>
    <w:basedOn w:val="Style_47"/>
    <w:tblPr>
      <w:tblBorders>
        <w:top w:sz="4" w:themeColor="accent4" w:themeTint="9A" w:val="single"/>
        <w:bottom w:sz="4" w:themeColor="accent4" w:themeTint="9A" w:val="single"/>
      </w:tblBorders>
    </w:tblPr>
  </w:style>
  <w:style w:styleId="Style_126" w:type="table">
    <w:name w:val="Lined - Accent 5"/>
    <w:basedOn w:val="Style_47"/>
    <w:rPr>
      <w:color w:val="404040"/>
    </w:rPr>
  </w:style>
  <w:style w:styleId="Style_127" w:type="table">
    <w:name w:val="Grid Table 2 - Accent 3"/>
    <w:basedOn w:val="Style_47"/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28" w:type="table">
    <w:name w:val="Таблица-сетка 5 темная1"/>
    <w:basedOn w:val="Style_47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29" w:type="table">
    <w:name w:val="List Table 2 - Accent 3"/>
    <w:basedOn w:val="Style_47"/>
    <w:tblPr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130" w:type="table">
    <w:name w:val="Grid Table 3 - Accent 1"/>
    <w:basedOn w:val="Style_47"/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31" w:type="table">
    <w:name w:val="Lined - Accent 1"/>
    <w:basedOn w:val="Style_47"/>
    <w:rPr>
      <w:color w:val="404040"/>
    </w:rPr>
  </w:style>
  <w:style w:styleId="Style_132" w:type="table">
    <w:name w:val="List Table 6 Colorful - Accent 1"/>
    <w:basedOn w:val="Style_47"/>
    <w:tblPr>
      <w:tblBorders>
        <w:top w:sz="4" w:themeColor="accent1" w:val="single"/>
        <w:bottom w:sz="4" w:themeColor="accent1" w:val="single"/>
      </w:tblBorders>
    </w:tblPr>
  </w:style>
  <w:style w:styleId="Style_133" w:type="table">
    <w:name w:val="Grid Table 2 - Accent 5"/>
    <w:basedOn w:val="Style_47"/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34" w:type="table">
    <w:name w:val="Bordered - Accent 4"/>
    <w:basedOn w:val="Style_47"/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35" w:type="table">
    <w:name w:val="Grid Table 1 Light - Accent 4"/>
    <w:basedOn w:val="Style_47"/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36" w:type="table">
    <w:name w:val="List Table 2 - Accent 5"/>
    <w:basedOn w:val="Style_47"/>
    <w:tblPr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137" w:type="table">
    <w:name w:val="List Table 6 Colorful - Accent 2"/>
    <w:basedOn w:val="Style_47"/>
    <w:tblPr>
      <w:tblBorders>
        <w:top w:sz="4" w:themeColor="accent2" w:themeTint="97" w:val="single"/>
        <w:bottom w:sz="4" w:themeColor="accent2" w:themeTint="97" w:val="single"/>
      </w:tblBorders>
    </w:tblPr>
  </w:style>
  <w:style w:styleId="Style_138" w:type="table">
    <w:name w:val="List Table 7 Colorful - Accent 1"/>
    <w:basedOn w:val="Style_47"/>
    <w:tblPr>
      <w:tblBorders>
        <w:right w:sz="4" w:themeColor="accent1" w:val="single"/>
      </w:tblBorders>
    </w:tblPr>
  </w:style>
  <w:style w:styleId="Style_139" w:type="table">
    <w:name w:val="List Table 7 Colorful - Accent 2"/>
    <w:basedOn w:val="Style_47"/>
    <w:tblPr>
      <w:tblBorders>
        <w:right w:sz="4" w:themeColor="accent2" w:themeTint="97" w:val="single"/>
      </w:tblBorders>
    </w:tblPr>
  </w:style>
  <w:style w:styleId="Style_140" w:type="table">
    <w:name w:val="Grid Table 3 - Accent 3"/>
    <w:basedOn w:val="Style_47"/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41" w:type="table">
    <w:name w:val="List Table 4 - Accent 1"/>
    <w:basedOn w:val="Style_47"/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142" w:type="table">
    <w:name w:val="Grid Table 4 - Accent 6"/>
    <w:basedOn w:val="Style_47"/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43" w:type="table">
    <w:name w:val="Grid Table 6 Colorful - Accent 1"/>
    <w:basedOn w:val="Style_47"/>
    <w:tblPr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44" w:type="table">
    <w:name w:val="Grid Table 3 - Accent 2"/>
    <w:basedOn w:val="Style_47"/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45" w:type="table">
    <w:name w:val="Таблица простая 31"/>
    <w:basedOn w:val="Style_47"/>
  </w:style>
  <w:style w:styleId="Style_146" w:type="table">
    <w:name w:val="List Table 1 Light - Accent 2"/>
    <w:basedOn w:val="Style_47"/>
  </w:style>
  <w:style w:styleId="Style_147" w:type="table">
    <w:name w:val="List Table 5 Dark - Accent 1"/>
    <w:basedOn w:val="Style_47"/>
    <w:tblPr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148" w:type="table">
    <w:name w:val="List Table 4 - Accent 6"/>
    <w:basedOn w:val="Style_47"/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149" w:type="table">
    <w:name w:val="Bordered - Accent 5"/>
    <w:basedOn w:val="Style_47"/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50" w:type="table">
    <w:name w:val="Grid Table 1 Light - Accent 2"/>
    <w:basedOn w:val="Style_47"/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51" w:type="table">
    <w:name w:val="Таблица-сетка 31"/>
    <w:basedOn w:val="Style_47"/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52" w:type="table">
    <w:name w:val="List Table 2 - Accent 2"/>
    <w:basedOn w:val="Style_47"/>
    <w:tblPr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153" w:type="table">
    <w:name w:val="Bordered - Accent 6"/>
    <w:basedOn w:val="Style_47"/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54" w:type="table">
    <w:name w:val="List Table 3 - Accent 2"/>
    <w:basedOn w:val="Style_47"/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155" w:type="table">
    <w:name w:val="Список-таблица 21"/>
    <w:basedOn w:val="Style_47"/>
    <w:tblPr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156" w:type="table">
    <w:name w:val="Список-таблица 7 цветная1"/>
    <w:basedOn w:val="Style_47"/>
    <w:tblPr>
      <w:tblBorders>
        <w:right w:sz="4" w:themeColor="text1" w:themeTint="80" w:val="single"/>
      </w:tblBorders>
    </w:tblPr>
  </w:style>
  <w:style w:styleId="Style_157" w:type="table">
    <w:name w:val="Grid Table 5 Dark- Accent 4"/>
    <w:basedOn w:val="Style_47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58" w:type="table">
    <w:name w:val="List Table 6 Colorful - Accent 3"/>
    <w:basedOn w:val="Style_47"/>
    <w:tblPr>
      <w:tblBorders>
        <w:top w:sz="4" w:themeColor="accent3" w:themeTint="98" w:val="single"/>
        <w:bottom w:sz="4" w:themeColor="accent3" w:themeTint="98" w:val="single"/>
      </w:tblBorders>
    </w:tblPr>
  </w:style>
  <w:style w:styleId="Style_159" w:type="table">
    <w:name w:val="List Table 5 Dark - Accent 2"/>
    <w:basedOn w:val="Style_47"/>
    <w:tblPr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160" w:type="table">
    <w:name w:val="Grid Table 6 Colorful - Accent 2"/>
    <w:basedOn w:val="Style_47"/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61" w:type="table">
    <w:name w:val="List Table 4 - Accent 4"/>
    <w:basedOn w:val="Style_47"/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162" w:type="table">
    <w:name w:val="Grid Table 2 - Accent 6"/>
    <w:basedOn w:val="Style_47"/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63" w:type="table">
    <w:name w:val="List Table 1 Light - Accent 1"/>
    <w:basedOn w:val="Style_47"/>
  </w:style>
  <w:style w:styleId="Style_164" w:type="table">
    <w:name w:val="Grid Table 3 - Accent 6"/>
    <w:basedOn w:val="Style_47"/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65" w:type="table">
    <w:name w:val="List Table 2 - Accent 1"/>
    <w:basedOn w:val="Style_47"/>
    <w:tblPr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166" w:type="table">
    <w:name w:val="List Table 7 Colorful - Accent 3"/>
    <w:basedOn w:val="Style_47"/>
    <w:tblPr>
      <w:tblBorders>
        <w:right w:sz="4" w:themeColor="accent3" w:themeTint="98" w:val="single"/>
      </w:tblBorders>
    </w:tblPr>
  </w:style>
  <w:style w:styleId="Style_167" w:type="table">
    <w:name w:val="Grid Table 2 - Accent 2"/>
    <w:basedOn w:val="Style_47"/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68" w:type="table">
    <w:name w:val="Таблица-сетка 21"/>
    <w:basedOn w:val="Style_47"/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69" w:type="table">
    <w:name w:val="Grid Table 4 - Accent 1"/>
    <w:basedOn w:val="Style_47"/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170" w:type="table">
    <w:name w:val="Bordered - Accent 1"/>
    <w:basedOn w:val="Style_47"/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71" w:type="table">
    <w:name w:val="List Table 4 - Accent 5"/>
    <w:basedOn w:val="Style_47"/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172" w:type="table">
    <w:name w:val="List Table 2 - Accent 4"/>
    <w:basedOn w:val="Style_47"/>
    <w:tblPr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2025-02-23T08:48:00Z</dcterms:created>
  <dcterms:modified xsi:type="dcterms:W3CDTF">2025-08-29T12:31:00Z</dcterms:modified>
</cp:coreProperties>
</file>