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7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bookmarkStart w:id="0" w:name="OLE_LINK1"/>
      <w:bookmarkStart w:id="1" w:name="OLE_LINK2"/>
      <w:r>
        <w:rPr>
          <w:b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затрат, на приобретение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bookmarkEnd w:id="0"/>
      <w:bookmarkEnd w:id="1"/>
      <w:r>
        <w:rPr>
          <w:b/>
          <w:sz w:val="28"/>
          <w:szCs w:val="28"/>
        </w:rPr>
        <w:t>систем капельного орошения для ведения овощеводства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1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534"/>
        <w:gridCol w:w="1405"/>
        <w:gridCol w:w="1541"/>
        <w:gridCol w:w="1119"/>
        <w:gridCol w:w="1260"/>
        <w:gridCol w:w="1220"/>
        <w:gridCol w:w="1580"/>
      </w:tblGrid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охвата установленной системы капельного орошения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 на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гр.3 = гр.2 / гр.1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гр.5 = </w:t>
              <w:br/>
              <w:t>гр.2×гр.4/100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Максимальный размер выплат (рублей)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Сумма субсидии (</w:t>
            </w:r>
            <w:r>
              <w:rPr>
                <w:sz w:val="20"/>
                <w:szCs w:val="20"/>
              </w:rPr>
              <w:t>минимальная величина из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гр.5 или гр.6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90 000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  ____________ 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CDD63-9CCE-4DFA-B63A-9B5FABEDA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LibreOffice/7.4.3.2$Windows_X86_64 LibreOffice_project/1048a8393ae2eeec98dff31b5c133c5f1d08b890</Application>
  <AppVersion>15.0000</AppVersion>
  <Pages>2</Pages>
  <Words>228</Words>
  <Characters>1783</Characters>
  <CharactersWithSpaces>2283</CharactersWithSpaces>
  <Paragraphs>82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2024-06-06T08:53:53Z</dcterms:modified>
  <cp:revision>18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