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23" w:rsidRDefault="000803DD">
      <w:pPr>
        <w:tabs>
          <w:tab w:val="left" w:pos="709"/>
        </w:tabs>
        <w:rPr>
          <w:rFonts w:ascii="FreeSerif" w:hAnsi="FreeSerif" w:cs="FreeSerif"/>
          <w:sz w:val="24"/>
          <w:szCs w:val="24"/>
        </w:rPr>
      </w:pPr>
      <w:bookmarkStart w:id="0" w:name="_GoBack"/>
      <w:bookmarkEnd w:id="0"/>
      <w:r>
        <w:rPr>
          <w:rFonts w:ascii="FreeSerif" w:eastAsia="FreeSerif" w:hAnsi="FreeSerif" w:cs="FreeSerif"/>
          <w:sz w:val="24"/>
          <w:szCs w:val="24"/>
        </w:rPr>
        <w:t xml:space="preserve">                                                                                                                                   Приложение 2                  </w:t>
      </w:r>
    </w:p>
    <w:p w:rsidR="00326923" w:rsidRDefault="00326923">
      <w:pPr>
        <w:tabs>
          <w:tab w:val="left" w:pos="709"/>
        </w:tabs>
        <w:rPr>
          <w:rFonts w:ascii="FreeSerif" w:eastAsia="FreeSerif" w:hAnsi="FreeSerif" w:cs="FreeSerif"/>
          <w:b/>
          <w:bCs/>
          <w:sz w:val="28"/>
          <w:szCs w:val="28"/>
        </w:rPr>
      </w:pPr>
    </w:p>
    <w:p w:rsidR="00326923" w:rsidRDefault="000803DD">
      <w:pPr>
        <w:tabs>
          <w:tab w:val="left" w:pos="709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Основные итоги социально - экономического развития</w:t>
      </w:r>
    </w:p>
    <w:p w:rsidR="00326923" w:rsidRDefault="000803DD">
      <w:pPr>
        <w:jc w:val="center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муниципального образования Ленинградского района</w:t>
      </w:r>
    </w:p>
    <w:p w:rsidR="00326923" w:rsidRDefault="000803DD">
      <w:pPr>
        <w:tabs>
          <w:tab w:val="left" w:pos="709"/>
        </w:tabs>
        <w:jc w:val="center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за январь-март 2024 года</w:t>
      </w:r>
    </w:p>
    <w:p w:rsidR="00326923" w:rsidRDefault="00326923">
      <w:pPr>
        <w:tabs>
          <w:tab w:val="left" w:pos="851"/>
          <w:tab w:val="left" w:pos="2265"/>
          <w:tab w:val="center" w:pos="5244"/>
        </w:tabs>
        <w:ind w:left="851"/>
        <w:jc w:val="both"/>
        <w:rPr>
          <w:rFonts w:ascii="FreeSerif" w:hAnsi="FreeSerif" w:cs="FreeSerif"/>
          <w:b/>
          <w:sz w:val="28"/>
          <w:szCs w:val="28"/>
          <w:highlight w:val="white"/>
        </w:rPr>
      </w:pPr>
    </w:p>
    <w:p w:rsidR="00326923" w:rsidRDefault="000803DD">
      <w:pPr>
        <w:tabs>
          <w:tab w:val="left" w:pos="2310"/>
          <w:tab w:val="center" w:pos="5244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</w:rPr>
        <w:t xml:space="preserve">                                    </w:t>
      </w:r>
      <w:r>
        <w:rPr>
          <w:rFonts w:ascii="FreeSerif" w:eastAsia="FreeSerif" w:hAnsi="FreeSerif" w:cs="FreeSerif"/>
          <w:b/>
          <w:sz w:val="28"/>
          <w:szCs w:val="28"/>
          <w:highlight w:val="white"/>
        </w:rPr>
        <w:t xml:space="preserve">1. </w:t>
      </w:r>
      <w:r>
        <w:rPr>
          <w:rFonts w:ascii="FreeSerif" w:eastAsia="FreeSerif" w:hAnsi="FreeSerif" w:cs="FreeSerif"/>
          <w:b/>
          <w:sz w:val="28"/>
          <w:szCs w:val="28"/>
        </w:rPr>
        <w:t>Положение дел в промышленности</w:t>
      </w:r>
    </w:p>
    <w:p w:rsidR="00326923" w:rsidRDefault="00326923">
      <w:pPr>
        <w:tabs>
          <w:tab w:val="left" w:pos="2310"/>
          <w:tab w:val="center" w:pos="5244"/>
        </w:tabs>
        <w:ind w:left="3086"/>
        <w:rPr>
          <w:rFonts w:ascii="FreeSerif" w:hAnsi="FreeSerif" w:cs="FreeSerif"/>
          <w:b/>
          <w:sz w:val="28"/>
          <w:szCs w:val="28"/>
        </w:rPr>
      </w:pP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</w:rPr>
        <w:t xml:space="preserve">  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Ленинградский район относится к группе муниципалитетов с агропромышленной специализацией. </w:t>
      </w:r>
    </w:p>
    <w:p w:rsidR="00326923" w:rsidRDefault="000803DD">
      <w:pPr>
        <w:tabs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«Обрабатывающие производства» являются одной из ведущих базовых отраслей экономики района. </w:t>
      </w:r>
    </w:p>
    <w:p w:rsidR="00326923" w:rsidRDefault="000803DD">
      <w:pPr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По состоянию на 1 апреля 2024 г.</w:t>
      </w:r>
      <w:r>
        <w:rPr>
          <w:rFonts w:ascii="FreeSerif" w:eastAsia="FreeSerif" w:hAnsi="FreeSerif" w:cs="FreeSerif"/>
          <w:b/>
          <w:sz w:val="28"/>
          <w:szCs w:val="28"/>
          <w:highlight w:val="white"/>
        </w:rPr>
        <w:t xml:space="preserve">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в отрасли, «обрабатывающие производства» заняты крупные предприятия (ОАО «Сахарный завод Ленинградский», ЗАО «Сыродельный комбинат Ленинградский», ООО «Первомайская ИПС»), 1 среднее предприятие (ООО « Век»), более 20 малых и микропредприятий (ООО «Агроника», ООО «Агро-Продукт ЛКЗ», ООО «Ренард», ООО «Умань-Хлеб», ООО «Агроинвест Плюс», ООО «Ленинградский каравай», ООО «Альянс-Декар», ООО «МТК», ООО «Наше Масло», ООО МК «Александровский» и др.).</w:t>
      </w:r>
    </w:p>
    <w:p w:rsidR="00326923" w:rsidRDefault="000803DD">
      <w:pPr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</w:t>
      </w:r>
      <w:r>
        <w:rPr>
          <w:rFonts w:ascii="FreeSerif" w:eastAsia="FreeSerif" w:hAnsi="FreeSerif" w:cs="FreeSerif"/>
          <w:sz w:val="28"/>
          <w:szCs w:val="28"/>
          <w:highlight w:val="white"/>
        </w:rPr>
        <w:tab/>
        <w:t>За январь-март 2024 года в целом в промышленном производстве объемы отгруженной продукции составили 3144,9 млн. рублей или 126,9% к уровню аналогичного периода 2023 года.</w:t>
      </w:r>
    </w:p>
    <w:p w:rsidR="00326923" w:rsidRDefault="000803DD" w:rsidP="007A36AB">
      <w:pPr>
        <w:shd w:val="clear" w:color="FFFFFF" w:fill="FFFFFF"/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За январь-март 2024 года в </w:t>
      </w:r>
      <w:r>
        <w:rPr>
          <w:rFonts w:ascii="FreeSerif" w:eastAsia="FreeSerif" w:hAnsi="FreeSerif" w:cs="FreeSerif"/>
          <w:bCs/>
          <w:sz w:val="28"/>
          <w:szCs w:val="28"/>
          <w:highlight w:val="white"/>
        </w:rPr>
        <w:t>сфере деятельности «обрабатывающие производства»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объем отгруженных товаров собственного производства увеличился к уровню аналогичного периода прошлого года и составил 2993,2 млн. рублей или 123,0% к уровню аналогичного периода. </w:t>
      </w: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По виду деятельности «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Переработка и консервирование мяса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», объем отгруженных товаров собственного производства увеличился к уровню аналогичного периода прошлого темп роста составил 120,0%. Это обусловлено увеличением отгрузки на предприятии ООО «Первомайская ИПС», а также за счет предприятия ООО «Птицефабрика Уманская». Продукция выпускаемая предприятиями пользуется спросом у населения. </w:t>
      </w: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Значимую роль в развитии отрасли по объему производства и численности персонала вносят такие предприятия как ОАО «Сахарный завод Ленинградский», ЗАО «Сыродельный комбинат Ленинградский», ООО «Первомайская ИПС», ООО «Агроника», ООО «Ренард».</w:t>
      </w: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По виду деятельности «Производство пищевых продуктов» объем отгруженной продукции составил 2638,9 млн. рублей или 114,4% к уровню аналогичного периода 2023 года. Увеличение показателя произошло за счет:</w:t>
      </w:r>
    </w:p>
    <w:p w:rsidR="00326923" w:rsidRDefault="000803DD">
      <w:pPr>
        <w:tabs>
          <w:tab w:val="left" w:pos="851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- ОАО «Сахарный завод Ленинградский» - отгрузка по виду деятельности «Производство сахара» на 1 апреля 2024 года составила 1372,2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млн. рублей, или 128,5% к уровню аналогичного периода 2023 года. Сахар на регулярной основе поставляется в оптовые и розничные сети края. </w:t>
      </w: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lastRenderedPageBreak/>
        <w:t xml:space="preserve">          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Отгрузка по виду деятельности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«производство молочной продукции» за январь-март 2024 года составила 2377,1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млн. рублей или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101,3% к уровню аналогичного периода прошлого года. Увеличение данного показателя произошло за счёт предприятия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ЗАО «Сыродельный комбинат Ленинградский»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, это обусловлено увеличением потребительского спроса на данный вид продукции.</w:t>
      </w: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         Отгрузка по виду деятельности «Водоснабжение, водоотведение, организация сбора и утилизации отходов, деятельность по ликвидации загрязнений» за январь-март 2024 год составила 130,2 млн. рублей или в 58,6 раз выше уровня аналогичного периода прошлого года. Увеличение обусловлено за счет работы предприятия относящегося к категории среднее (ООО «Чистая Станица») основным видом деятельности которого является «сбор отходов».</w:t>
      </w: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      Отгрузка по виду деятельности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«Обеспечение электрической энергией, газом и паром, кондиционирование воздуха» за январь-февраль 2024 года составила 19,5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млн. рублей или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58,7%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к уровню аналогичного периода прошлого года.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Снижение показателя обусловлено уменьшением количества оказываемых услуг населению района филиалом ПАО «Россети Кубань».</w:t>
      </w:r>
    </w:p>
    <w:p w:rsidR="002D7FB4" w:rsidRDefault="000803DD" w:rsidP="002D7FB4">
      <w:pPr>
        <w:tabs>
          <w:tab w:val="left" w:pos="709"/>
          <w:tab w:val="left" w:pos="851"/>
        </w:tabs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Отгрузка по виду деятельности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«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Производство резиновых и пластмассовых изделий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» за январь-март 2024 года составила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142,9 млн. рублей или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104,5%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к уровню аналогичного периода прошлого года.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Увеличение показателя обусловлено спросом на выпускаемую продукцию промышленного предприятия ООО «Век».</w:t>
      </w:r>
    </w:p>
    <w:p w:rsidR="002D7FB4" w:rsidRPr="002D7FB4" w:rsidRDefault="002D7FB4" w:rsidP="002D7FB4">
      <w:pPr>
        <w:tabs>
          <w:tab w:val="left" w:pos="709"/>
          <w:tab w:val="left" w:pos="851"/>
        </w:tabs>
        <w:jc w:val="both"/>
        <w:rPr>
          <w:rFonts w:ascii="FreeSerif" w:eastAsia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</w:rPr>
        <w:tab/>
      </w:r>
      <w:r w:rsidRPr="007A36AB">
        <w:rPr>
          <w:rFonts w:ascii="FreeSerif" w:eastAsia="FreeSerif" w:hAnsi="FreeSerif" w:cs="FreeSerif"/>
          <w:color w:val="000000"/>
          <w:sz w:val="28"/>
          <w:szCs w:val="28"/>
        </w:rPr>
        <w:t>Увеличение отгрузки по виду деятельности</w:t>
      </w:r>
      <w:r w:rsidRPr="007A36AB">
        <w:rPr>
          <w:rFonts w:ascii="FreeSerif" w:hAnsi="FreeSerif"/>
          <w:color w:val="000000"/>
          <w:sz w:val="28"/>
          <w:szCs w:val="28"/>
        </w:rPr>
        <w:t xml:space="preserve"> «Производство верхней одежды» (рост в 16 раз)</w:t>
      </w:r>
      <w:r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обусловлено увеличением выпускаемой  продукции на основании заключенных контрактов АО «БТК групп» ОП в ст. Ленинградской.</w:t>
      </w:r>
    </w:p>
    <w:p w:rsidR="00326923" w:rsidRDefault="002D7FB4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  <w:tab/>
      </w:r>
      <w:r w:rsidR="000803DD">
        <w:rPr>
          <w:rFonts w:ascii="FreeSerif" w:eastAsia="FreeSerif" w:hAnsi="FreeSerif" w:cs="FreeSerif"/>
          <w:sz w:val="28"/>
          <w:szCs w:val="28"/>
          <w:highlight w:val="white"/>
        </w:rPr>
        <w:t xml:space="preserve">За январь-март 2024 г. промышленными предприятиями, которые относятся к категории крупные и средние произведено продукции в натуральном выражении: </w:t>
      </w:r>
    </w:p>
    <w:p w:rsidR="00326923" w:rsidRDefault="000803DD"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- мясо, включая субпродукты –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1908,8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тонн или в 4,9 раз к уровню аналогичного периода 2023 г. Увеличение показателя связано с увеличением спроса у населения в данный период.</w:t>
      </w:r>
    </w:p>
    <w:p w:rsidR="00326923" w:rsidRDefault="00326923">
      <w:pPr>
        <w:pStyle w:val="a4"/>
        <w:tabs>
          <w:tab w:val="left" w:pos="709"/>
        </w:tabs>
        <w:rPr>
          <w:rFonts w:ascii="FreeSerif" w:hAnsi="FreeSerif" w:cs="FreeSerif"/>
          <w:b/>
          <w:sz w:val="28"/>
          <w:szCs w:val="28"/>
          <w:highlight w:val="white"/>
        </w:rPr>
      </w:pPr>
    </w:p>
    <w:p w:rsidR="00326923" w:rsidRDefault="000803DD">
      <w:pPr>
        <w:pStyle w:val="a4"/>
        <w:tabs>
          <w:tab w:val="left" w:pos="709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2. Развитие сельскохозяйственного производства</w:t>
      </w:r>
    </w:p>
    <w:p w:rsidR="00326923" w:rsidRDefault="00326923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Объем отгруженной продукции «сельского хозяйства» за январь-март 2024 года увеличился к уровню аналогичного периода 2023 года и составил 1580,0 млн. рублей или 194,8% к уровню аналогичного периода 2023г. </w:t>
      </w:r>
      <w:r w:rsidR="00402F86">
        <w:rPr>
          <w:rFonts w:ascii="FreeSerif" w:eastAsia="FreeSerif" w:hAnsi="FreeSerif" w:cs="FreeSerif"/>
          <w:sz w:val="28"/>
          <w:szCs w:val="28"/>
          <w:highlight w:val="white"/>
        </w:rPr>
        <w:t>В муниципальном образовании Ленинградский район в первом квартале 2024 года в производстве сельскохозяйственной продукции участвовали крупные, средние и более 30 сельскохозяйственных предприятий относящиеся к категории малых и микропредприяти</w:t>
      </w:r>
      <w:r w:rsidR="00402F86" w:rsidRPr="00402F86">
        <w:rPr>
          <w:rFonts w:ascii="FreeSerif" w:eastAsia="FreeSerif" w:hAnsi="FreeSerif" w:cs="FreeSerif"/>
          <w:sz w:val="28"/>
          <w:szCs w:val="28"/>
          <w:highlight w:val="white"/>
        </w:rPr>
        <w:t>й</w:t>
      </w:r>
      <w:r w:rsidR="00402F86" w:rsidRPr="007A36AB">
        <w:rPr>
          <w:rFonts w:ascii="FreeSerif" w:eastAsia="FreeSerif" w:hAnsi="FreeSerif" w:cs="FreeSerif"/>
          <w:color w:val="000000"/>
          <w:sz w:val="28"/>
          <w:szCs w:val="28"/>
        </w:rPr>
        <w:t xml:space="preserve">. Увеличение отгруженной продукции </w:t>
      </w:r>
      <w:r w:rsidR="00402F86" w:rsidRPr="007A36AB">
        <w:rPr>
          <w:rFonts w:ascii="FreeSerif" w:hAnsi="FreeSerif" w:cs="Arial"/>
          <w:iCs/>
          <w:color w:val="000000"/>
          <w:sz w:val="28"/>
          <w:szCs w:val="28"/>
        </w:rPr>
        <w:t>связано с ростом</w:t>
      </w:r>
      <w:r w:rsidR="00077855"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стоимости сельскохозяйственных культур</w:t>
      </w:r>
      <w:r w:rsidR="00402F86"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на основании этого</w:t>
      </w:r>
      <w:r w:rsidR="00077855"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произошло увеличение реализации масличных культур ООО «Вторая </w:t>
      </w:r>
      <w:r w:rsidR="00077855" w:rsidRPr="007A36AB">
        <w:rPr>
          <w:rFonts w:ascii="FreeSerif" w:hAnsi="FreeSerif" w:cs="Arial"/>
          <w:iCs/>
          <w:color w:val="000000"/>
          <w:sz w:val="28"/>
          <w:szCs w:val="28"/>
        </w:rPr>
        <w:lastRenderedPageBreak/>
        <w:t>пятилетка», реализация зернобобовых культур ООО «Юг- Агротехника», зерновых культур АО «Ленинградское»,  семечковых и косточковых культур (119,1 %) на основании реализации плодовой продукции в ООО «Южное ААА», АО «Трудовое» , животноводство (184,3 %) за счет увеличения производства мяса птицы и  увеличения численности работников на 353 человека в ООО «Первомайская ИПС», а также связано с ликвидацией 1 фермы и на основании этого 215 голов КРС молочного стада отправлено на убой в ОАО «Имени Ильича».</w:t>
      </w:r>
    </w:p>
    <w:p w:rsidR="00326923" w:rsidRDefault="000803DD" w:rsidP="007618C4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Производство яиц на 1 апреля 2024 года к соответствующему периоду прошлого года увеличилось на 13707,2 штук 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или 106,5% к уровню аналогичного периода 2023 года.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Увеличение обусловлено изменениями в технологическом процессе отрасли птицеводства, а также проведением обновления маточного стада кур - несушек на предприятии ООО «Первомайская ИПС».                                                                    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26923" w:rsidRDefault="000803DD">
      <w:pPr>
        <w:shd w:val="clear" w:color="FFFFFF" w:fill="FFFFFF"/>
        <w:tabs>
          <w:tab w:val="left" w:pos="709"/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В период январь-март 2024 года численность коров по крупным и средним сельхозпредприятиям на 233 головы меньше аналогичного периода 2023 года, что составляет 94,6% к уровню аналогичного периода 2023 года. Снижение поголовья коров произошло в связи с оздоровлением поголовья скота на предприятии АО «Агрокомплекс Павловский».</w:t>
      </w:r>
    </w:p>
    <w:p w:rsidR="00326923" w:rsidRDefault="000803DD">
      <w:pPr>
        <w:shd w:val="clear" w:color="FFFFFF" w:fill="FFFFFF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ab/>
      </w:r>
      <w:r>
        <w:rPr>
          <w:rFonts w:ascii="FreeSerif" w:eastAsia="FreeSerif" w:hAnsi="FreeSerif" w:cs="FreeSerif"/>
          <w:sz w:val="28"/>
          <w:szCs w:val="28"/>
          <w:highlight w:val="white"/>
        </w:rPr>
        <w:t>Производство мяса относящихся к категории «скот и птица на убой (в живом весе)» по крупным и средним сельскохозяйственным предприятиям в январе-марте 2024 года оставило 3814,9 тонн или 164,0% к уровню аналогичного периода прошлого года. Увеличение обусловлено спросом на данный вид продукции.</w:t>
      </w:r>
    </w:p>
    <w:p w:rsidR="00326923" w:rsidRDefault="000803DD"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Производство молока в крупных и средних сельскохозяйственных организациях в марте 2024 составило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8980,0 тонны или 110,6% к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уровню аналогичного периода 2023 года.</w:t>
      </w:r>
    </w:p>
    <w:p w:rsidR="00326923" w:rsidRDefault="000803DD">
      <w:pPr>
        <w:pStyle w:val="Web112111"/>
        <w:tabs>
          <w:tab w:val="left" w:pos="709"/>
        </w:tabs>
        <w:jc w:val="center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3. Строительный комплекс</w:t>
      </w:r>
    </w:p>
    <w:p w:rsidR="00326923" w:rsidRDefault="000803DD">
      <w:pPr>
        <w:pStyle w:val="25"/>
        <w:tabs>
          <w:tab w:val="left" w:pos="709"/>
          <w:tab w:val="left" w:pos="851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 w:val="0"/>
          <w:sz w:val="28"/>
          <w:szCs w:val="28"/>
          <w:highlight w:val="white"/>
        </w:rPr>
        <w:t xml:space="preserve">         Строительную отрасль муниципального образования Ленинградский район представляют крупные, малые, а также микропрепредприятия (НАО «Ленинградское ДРСУ», АО «Ленинградское Агропромэнерго», ООО «Дорстрой», ООО «Екатеринодарстройсерсис», ООО «Ленкоминвест», ООО «Бик» и др.).</w:t>
      </w:r>
    </w:p>
    <w:p w:rsidR="00326923" w:rsidRPr="007A36AB" w:rsidRDefault="000803DD">
      <w:pPr>
        <w:pStyle w:val="25"/>
        <w:tabs>
          <w:tab w:val="left" w:pos="709"/>
          <w:tab w:val="left" w:pos="851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 w:val="0"/>
          <w:sz w:val="28"/>
          <w:szCs w:val="28"/>
          <w:highlight w:val="white"/>
        </w:rPr>
        <w:t xml:space="preserve">    </w:t>
      </w:r>
      <w:r w:rsidRPr="007A36AB">
        <w:rPr>
          <w:rFonts w:ascii="FreeSerif" w:eastAsia="FreeSerif" w:hAnsi="FreeSerif" w:cs="FreeSerif"/>
          <w:b w:val="0"/>
          <w:color w:val="000000"/>
          <w:sz w:val="28"/>
          <w:szCs w:val="28"/>
          <w:highlight w:val="white"/>
        </w:rPr>
        <w:t xml:space="preserve">     Объем работ, выполненных собственными силами по виду деятельности "строительство" крупными и средними организациями (по фактическим видам деятельности) за январь-март 2024 года составил 18,6 млн. рублей, или 106,8% к уровню аналогичного периода 2023 года.</w:t>
      </w:r>
    </w:p>
    <w:p w:rsidR="00326923" w:rsidRPr="007A36AB" w:rsidRDefault="000803DD">
      <w:pPr>
        <w:pStyle w:val="25"/>
        <w:tabs>
          <w:tab w:val="left" w:pos="709"/>
          <w:tab w:val="left" w:pos="709"/>
          <w:tab w:val="left" w:pos="851"/>
        </w:tabs>
        <w:rPr>
          <w:rFonts w:ascii="FreeSerif" w:hAnsi="FreeSerif" w:cs="FreeSerif"/>
          <w:b w:val="0"/>
          <w:color w:val="000000"/>
          <w:sz w:val="28"/>
          <w:szCs w:val="28"/>
          <w:highlight w:val="white"/>
        </w:rPr>
      </w:pPr>
      <w:r w:rsidRPr="007A36AB">
        <w:rPr>
          <w:rFonts w:ascii="FreeSerif" w:eastAsia="FreeSerif" w:hAnsi="FreeSerif" w:cs="FreeSerif"/>
          <w:b w:val="0"/>
          <w:color w:val="000000"/>
          <w:sz w:val="28"/>
          <w:szCs w:val="28"/>
          <w:highlight w:val="white"/>
        </w:rPr>
        <w:t xml:space="preserve">          В «строительстве» за январь-март 2024 года введено в действие жилых домов площадью 7720,0 м</w:t>
      </w:r>
      <w:r w:rsidRPr="007A36AB">
        <w:rPr>
          <w:rFonts w:ascii="FreeSerif" w:eastAsia="FreeSerif" w:hAnsi="FreeSerif" w:cs="FreeSerif"/>
          <w:b w:val="0"/>
          <w:color w:val="000000"/>
          <w:sz w:val="28"/>
          <w:szCs w:val="28"/>
          <w:highlight w:val="white"/>
          <w:vertAlign w:val="superscript"/>
        </w:rPr>
        <w:t>2</w:t>
      </w:r>
      <w:r w:rsidRPr="007A36AB">
        <w:rPr>
          <w:rFonts w:ascii="FreeSerif" w:eastAsia="FreeSerif" w:hAnsi="FreeSerif" w:cs="FreeSerif"/>
          <w:b w:val="0"/>
          <w:color w:val="000000"/>
          <w:sz w:val="28"/>
          <w:szCs w:val="28"/>
          <w:highlight w:val="white"/>
        </w:rPr>
        <w:t xml:space="preserve">, что в 2,4 раза выше уровня аналогичного периода 2023 года. </w:t>
      </w:r>
    </w:p>
    <w:p w:rsidR="00326923" w:rsidRDefault="00326923">
      <w:pPr>
        <w:tabs>
          <w:tab w:val="left" w:pos="709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4. Транспортировка и хранение</w:t>
      </w:r>
    </w:p>
    <w:p w:rsidR="00326923" w:rsidRDefault="00326923">
      <w:pPr>
        <w:pStyle w:val="62"/>
        <w:tabs>
          <w:tab w:val="left" w:pos="709"/>
          <w:tab w:val="left" w:pos="851"/>
        </w:tabs>
        <w:jc w:val="center"/>
        <w:rPr>
          <w:rFonts w:ascii="FreeSerif" w:hAnsi="FreeSerif" w:cs="FreeSerif"/>
          <w:b/>
          <w:szCs w:val="28"/>
          <w:highlight w:val="white"/>
        </w:rPr>
      </w:pPr>
    </w:p>
    <w:p w:rsidR="00326923" w:rsidRDefault="000803DD">
      <w:pPr>
        <w:pStyle w:val="62"/>
        <w:tabs>
          <w:tab w:val="left" w:pos="709"/>
          <w:tab w:val="left" w:pos="851"/>
        </w:tabs>
        <w:jc w:val="both"/>
        <w:rPr>
          <w:rStyle w:val="layout"/>
          <w:rFonts w:ascii="FreeSerif" w:hAnsi="FreeSerif" w:cs="FreeSerif"/>
          <w:szCs w:val="28"/>
          <w:highlight w:val="white"/>
        </w:rPr>
      </w:pPr>
      <w:r>
        <w:rPr>
          <w:rFonts w:ascii="FreeSerif" w:eastAsia="FreeSerif" w:hAnsi="FreeSerif" w:cs="FreeSerif"/>
          <w:b/>
          <w:szCs w:val="28"/>
          <w:highlight w:val="white"/>
        </w:rPr>
        <w:lastRenderedPageBreak/>
        <w:t xml:space="preserve">         </w:t>
      </w:r>
      <w:r>
        <w:rPr>
          <w:rFonts w:ascii="FreeSerif" w:eastAsia="FreeSerif" w:hAnsi="FreeSerif" w:cs="FreeSerif"/>
          <w:szCs w:val="28"/>
          <w:highlight w:val="white"/>
        </w:rPr>
        <w:t xml:space="preserve">Объем отгруженной продукции, предприятий, занятых транспортировкой и хранением за март 2024 год составил 24,4 млн. рублей, или 114,1% к уровню аналогичного периода 2023 года. </w:t>
      </w:r>
      <w:r>
        <w:rPr>
          <w:rStyle w:val="layout"/>
          <w:rFonts w:ascii="FreeSerif" w:eastAsia="FreeSerif" w:hAnsi="FreeSerif" w:cs="FreeSerif"/>
          <w:szCs w:val="28"/>
          <w:highlight w:val="white"/>
        </w:rPr>
        <w:t>Рост показателя произошел в связи с увеличением заключенных договоров предприятием</w:t>
      </w:r>
      <w:r>
        <w:rPr>
          <w:rFonts w:ascii="FreeSerif" w:eastAsia="FreeSerif" w:hAnsi="FreeSerif" w:cs="FreeSerif"/>
          <w:szCs w:val="28"/>
          <w:highlight w:val="white"/>
        </w:rPr>
        <w:t xml:space="preserve"> НАО «Ленинградское ДРСУ». Предприятие оказывает</w:t>
      </w:r>
      <w:r>
        <w:rPr>
          <w:rStyle w:val="layout"/>
          <w:rFonts w:ascii="FreeSerif" w:eastAsia="FreeSerif" w:hAnsi="FreeSerif" w:cs="FreeSerif"/>
          <w:szCs w:val="28"/>
          <w:highlight w:val="white"/>
        </w:rPr>
        <w:t xml:space="preserve"> услуги, в рамках заключенных контрактов по содержанию, ремонту и строительству дорог.</w:t>
      </w:r>
    </w:p>
    <w:p w:rsidR="00326923" w:rsidRDefault="00326923">
      <w:pPr>
        <w:tabs>
          <w:tab w:val="left" w:pos="709"/>
          <w:tab w:val="left" w:pos="851"/>
        </w:tabs>
        <w:jc w:val="center"/>
        <w:rPr>
          <w:rFonts w:ascii="FreeSerif" w:hAnsi="FreeSerif" w:cs="FreeSerif"/>
          <w:b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  <w:tab w:val="left" w:pos="851"/>
        </w:tabs>
        <w:jc w:val="center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5. Потребительский рынок</w:t>
      </w:r>
    </w:p>
    <w:p w:rsidR="00326923" w:rsidRDefault="00326923">
      <w:pPr>
        <w:tabs>
          <w:tab w:val="left" w:pos="709"/>
          <w:tab w:val="left" w:pos="851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</w:p>
    <w:p w:rsidR="00326923" w:rsidRDefault="000803DD">
      <w:pPr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 xml:space="preserve">        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Оборот розничной торговли по крупным и средним предприятиям в январе-марте 2024 года вырос в сопоставимых ценах к уровню аналогичного периода 2023 года и составил 1644,2 млн. рублей или 113,9% к уровню аналогичного периода 2023 года.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Рост оборота розничной торговли происходит в основном за счет расширения присутствия федеральных торговых сетей</w:t>
      </w:r>
      <w:r w:rsidR="007618C4">
        <w:rPr>
          <w:rFonts w:ascii="FreeSerif" w:eastAsia="FreeSerif" w:hAnsi="FreeSerif" w:cs="FreeSerif"/>
          <w:sz w:val="28"/>
          <w:szCs w:val="28"/>
          <w:highlight w:val="white"/>
        </w:rPr>
        <w:t xml:space="preserve"> </w:t>
      </w:r>
      <w:r w:rsidR="007618C4" w:rsidRPr="007A36AB">
        <w:rPr>
          <w:rFonts w:ascii="FreeSerif" w:eastAsia="Calibri" w:hAnsi="FreeSerif" w:cs="Arial"/>
          <w:iCs/>
          <w:color w:val="000000"/>
          <w:sz w:val="28"/>
          <w:szCs w:val="28"/>
          <w:lang w:eastAsia="en-US"/>
        </w:rPr>
        <w:t>а именно за счет открытия новых магазинов АО «Тандер»</w:t>
      </w:r>
      <w:r w:rsidR="007618C4" w:rsidRPr="007A36AB">
        <w:rPr>
          <w:rFonts w:ascii="FreeSerif" w:eastAsia="Calibri" w:hAnsi="FreeSerif" w:cs="Arial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7618C4" w:rsidRPr="007A36AB">
        <w:rPr>
          <w:rFonts w:ascii="FreeSerif" w:eastAsia="Calibri" w:hAnsi="FreeSerif" w:cs="Arial"/>
          <w:iCs/>
          <w:color w:val="000000"/>
          <w:sz w:val="28"/>
          <w:szCs w:val="28"/>
          <w:lang w:eastAsia="en-US"/>
        </w:rPr>
        <w:t>магазины «Магнит у Дома»); ОП ООО «Альфа-М» (магазины «Красное и Белое»);</w:t>
      </w:r>
      <w:r w:rsidR="007618C4" w:rsidRPr="007A36AB">
        <w:rPr>
          <w:rFonts w:ascii="FreeSerif" w:eastAsia="Calibri" w:hAnsi="FreeSerif" w:cs="Arial"/>
          <w:color w:val="000000"/>
          <w:sz w:val="28"/>
          <w:szCs w:val="28"/>
          <w:shd w:val="clear" w:color="auto" w:fill="FFFFFF"/>
          <w:lang w:eastAsia="en-US"/>
        </w:rPr>
        <w:t xml:space="preserve"> ООО «Агроторг» (магазины «Пятерочка»)</w:t>
      </w:r>
      <w:r w:rsidRPr="007A36AB">
        <w:rPr>
          <w:rFonts w:ascii="FreeSerif" w:eastAsia="FreeSerif" w:hAnsi="FreeSerif" w:cs="FreeSerif"/>
          <w:color w:val="000000"/>
          <w:sz w:val="28"/>
          <w:szCs w:val="28"/>
        </w:rPr>
        <w:t>.</w:t>
      </w:r>
      <w:r w:rsidRPr="007618C4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Локальные предприятия розничной торговли не имеют возможности конкурировать с федеральными торговыми сетями в ценовом диапазоне, что приводит к сокращению их численности.</w:t>
      </w: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        </w:t>
      </w:r>
      <w:r>
        <w:rPr>
          <w:rFonts w:ascii="FreeSerif" w:eastAsia="FreeSerif" w:hAnsi="FreeSerif" w:cs="FreeSerif"/>
          <w:sz w:val="28"/>
          <w:szCs w:val="28"/>
          <w:highlight w:val="white"/>
        </w:rPr>
        <w:t>Оборот общественного питания за январь-март 2024 года составил 5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,1 млн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. рублей, что составляет 105,4 % к аналогичному периоду прошлого года. </w:t>
      </w:r>
    </w:p>
    <w:p w:rsidR="00326923" w:rsidRDefault="00326923">
      <w:pPr>
        <w:tabs>
          <w:tab w:val="left" w:pos="284"/>
          <w:tab w:val="left" w:pos="709"/>
        </w:tabs>
        <w:jc w:val="center"/>
        <w:rPr>
          <w:rFonts w:ascii="FreeSerif" w:hAnsi="FreeSerif" w:cs="FreeSerif"/>
          <w:b/>
          <w:color w:val="000000"/>
          <w:sz w:val="28"/>
          <w:szCs w:val="28"/>
          <w:highlight w:val="white"/>
        </w:rPr>
      </w:pPr>
    </w:p>
    <w:p w:rsidR="00326923" w:rsidRDefault="000803DD">
      <w:pPr>
        <w:tabs>
          <w:tab w:val="left" w:pos="284"/>
          <w:tab w:val="left" w:pos="709"/>
        </w:tabs>
        <w:jc w:val="center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color w:val="000000"/>
          <w:sz w:val="28"/>
          <w:szCs w:val="28"/>
          <w:highlight w:val="white"/>
        </w:rPr>
        <w:t>6. Развитие курортно-туристского комплекса</w:t>
      </w:r>
    </w:p>
    <w:p w:rsidR="00326923" w:rsidRDefault="00326923">
      <w:pPr>
        <w:tabs>
          <w:tab w:val="left" w:pos="709"/>
        </w:tabs>
        <w:jc w:val="both"/>
        <w:rPr>
          <w:rFonts w:ascii="FreeSerif" w:hAnsi="FreeSerif" w:cs="FreeSerif"/>
          <w:b/>
          <w:sz w:val="28"/>
          <w:szCs w:val="28"/>
          <w:highlight w:val="white"/>
        </w:rPr>
      </w:pPr>
    </w:p>
    <w:p w:rsidR="00326923" w:rsidRDefault="000803DD">
      <w:pPr>
        <w:pStyle w:val="25"/>
        <w:tabs>
          <w:tab w:val="left" w:pos="709"/>
          <w:tab w:val="left" w:pos="851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</w:t>
      </w:r>
      <w:r>
        <w:rPr>
          <w:rFonts w:ascii="FreeSerif" w:eastAsia="FreeSerif" w:hAnsi="FreeSerif" w:cs="FreeSerif"/>
          <w:b w:val="0"/>
          <w:sz w:val="28"/>
          <w:szCs w:val="28"/>
          <w:highlight w:val="white"/>
        </w:rPr>
        <w:t>Сфера курортно-туристического комплекса в муниципальном образовании представлена гостиничным хозяйством, базами отдыха и туристическими агентствами. В районе осуществляют деятельность 9 средств размещения (гостиница «Елизавета», отель «По пути», гостевой дом «Ленинградка», отель «Атмосфера», отель «По дороге на Крым», Мини-гостиница «Старая мельница», Гостиница ИП Фомушкиной И. Н., отель «Усадьба»,</w:t>
      </w:r>
      <w:r>
        <w:rPr>
          <w:rFonts w:ascii="FreeSerif" w:eastAsia="FreeSerif" w:hAnsi="FreeSerif" w:cs="FreeSerif"/>
          <w:b w:val="0"/>
          <w:bCs/>
          <w:sz w:val="28"/>
          <w:szCs w:val="28"/>
          <w:highlight w:val="white"/>
        </w:rPr>
        <w:t xml:space="preserve"> гостиница «Ленинградская») </w:t>
      </w:r>
      <w:r>
        <w:rPr>
          <w:rFonts w:ascii="FreeSerif" w:eastAsia="FreeSerif" w:hAnsi="FreeSerif" w:cs="FreeSerif"/>
          <w:b w:val="0"/>
          <w:sz w:val="28"/>
          <w:szCs w:val="28"/>
          <w:highlight w:val="white"/>
        </w:rPr>
        <w:t xml:space="preserve">и одно туристическое агентство «Розовый слон». Доля организаций частной формы собственности на рынке санаторно-курортных и туристских услуг составляет 100%. </w:t>
      </w:r>
    </w:p>
    <w:p w:rsidR="00326923" w:rsidRDefault="000803DD">
      <w:pPr>
        <w:pStyle w:val="25"/>
        <w:tabs>
          <w:tab w:val="left" w:pos="709"/>
          <w:tab w:val="left" w:pos="851"/>
        </w:tabs>
        <w:rPr>
          <w:rFonts w:ascii="FreeSerif" w:hAnsi="FreeSerif" w:cs="FreeSerif"/>
          <w:b w:val="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 w:val="0"/>
          <w:sz w:val="28"/>
          <w:szCs w:val="28"/>
          <w:highlight w:val="white"/>
        </w:rPr>
        <w:t xml:space="preserve">          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направлениях, а также прибытием граждан, находящихся в Ленинградском районе в связи с командировкой. Номерной фонд по состоянию на январь 2024 года составляет 109 номеров. </w:t>
      </w:r>
    </w:p>
    <w:p w:rsidR="00326923" w:rsidRDefault="00326923">
      <w:pPr>
        <w:tabs>
          <w:tab w:val="left" w:pos="709"/>
          <w:tab w:val="left" w:pos="851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</w:p>
    <w:p w:rsidR="00326923" w:rsidRDefault="00326923">
      <w:pPr>
        <w:tabs>
          <w:tab w:val="left" w:pos="709"/>
          <w:tab w:val="left" w:pos="851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  <w:tab w:val="left" w:pos="851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sz w:val="28"/>
          <w:szCs w:val="28"/>
          <w:highlight w:val="white"/>
        </w:rPr>
        <w:t>7. Инвестиционная деятельность</w:t>
      </w:r>
    </w:p>
    <w:p w:rsidR="00326923" w:rsidRDefault="00326923">
      <w:pPr>
        <w:jc w:val="both"/>
        <w:rPr>
          <w:rFonts w:ascii="FreeSerif" w:hAnsi="FreeSerif" w:cs="FreeSerif"/>
          <w:sz w:val="28"/>
          <w:szCs w:val="28"/>
          <w:highlight w:val="white"/>
        </w:rPr>
      </w:pP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lastRenderedPageBreak/>
        <w:t>По данным Управления Федеральной службы государственной статистики по Краснодарскому краю и Республике Адыгея объем инвестиций в основной капитал за 12 месяцев 2023 года составляют 1638,7 млн. рублей.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В период 2023-2024 год реализуются следующие инвестиционные проекты с заключенными протоколами о намерениях в сфере инвестиций между инвесторами и администрацией муниципального образования Ленинградский район: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«Производство крышек «твист-офф» для стеклянных банок», инвестор ООО «Маранде» - 50,4 млн. рублей (4 новых рабочих места);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«Строительство маслоэкстракционного цеха», инвестор ООО «Уманские масла» - 100 млн. рублей (16 новых рабочих места);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«Швейная фабрика на базе торговой марки Глория Джинс», инвестор ООО «Белун» - 55 млн. рублей (120 новых рабочих мест).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«Строительство маслоэкстракционного завода (МЭЗ) мощностью по переработке семечки подсолнечника до 1 000 т/сутки, общий объем инвестиций 2,0 млрд рублей. Инвестор – ООО «Наше Масло» (280 новых рабочих мест);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«Открытие пекарни и организация розничной продажи на остановочных комплексах» инвестор ООО «КДЕ – ФУД», общий объем инвестиций 6,5 млн. рублей. (27 новых рабочих мест).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Общий объем привлеченных средств по итогам подписанных инвестиционных соглашений в экономику района составит 2211,9 млн. рублей. Фактически освоено 1036,5 млн. рублей.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Реализация данных инвестиционных проектов на территории нашего района позволит создать 447 вновь созданных рабочих мест. 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Также реализуются инвестиционные проекты, увеличивающие основной капитал в следующих предприятиях, в том числе относящихся к субъектам малого предпринимательства,  на общую сумму   млн. рублей.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– АО «Трудовое», ЗАО «Сыродельный комбинат «Ленинградский», ООО «Южное ААА», ИП Акимов А.А., ООО «Агро-продукт» ЛКЗ на общую сумму 1031,2 млн. рублей.</w:t>
      </w: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Задачи повышения качественного уровня жизни населения района напрямую связаны с созданием новых производств и рабочих мест. С учетом сырьевых ресурсов, это должны быть, в первую очередь, предприятия агропромышленного комплекса.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К основным задачам на 2024 год относятся: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- фактическое освоение инвестиций по заключенным инвестиционным соглашениям до 2024-2025 года в размере 2211,9 млн. рублей; </w:t>
      </w:r>
    </w:p>
    <w:p w:rsidR="00326923" w:rsidRDefault="000803DD">
      <w:pPr>
        <w:ind w:firstLine="708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- не менее 1 реализованного инвестиционного проекта;</w:t>
      </w:r>
    </w:p>
    <w:p w:rsidR="00326923" w:rsidRDefault="000803DD">
      <w:pPr>
        <w:tabs>
          <w:tab w:val="left" w:pos="709"/>
          <w:tab w:val="left" w:pos="851"/>
        </w:tabs>
        <w:jc w:val="both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- достигнуть прогнозного объема инвестиций в основной капитал предприятий Ленинградского района  в 2025 году не ниже 4,0 млрд. рублей. </w:t>
      </w:r>
    </w:p>
    <w:p w:rsidR="00326923" w:rsidRDefault="00326923">
      <w:pPr>
        <w:tabs>
          <w:tab w:val="left" w:pos="709"/>
          <w:tab w:val="left" w:pos="851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  <w:tab w:val="left" w:pos="851"/>
        </w:tabs>
        <w:jc w:val="center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bCs/>
          <w:sz w:val="28"/>
          <w:szCs w:val="28"/>
          <w:highlight w:val="white"/>
        </w:rPr>
        <w:t>8. Финансовые результаты деятельности</w:t>
      </w:r>
    </w:p>
    <w:p w:rsidR="00326923" w:rsidRDefault="00326923">
      <w:pPr>
        <w:shd w:val="clear" w:color="FFFFFF" w:fill="FFFFFF"/>
        <w:jc w:val="center"/>
        <w:rPr>
          <w:rFonts w:ascii="FreeSerif" w:hAnsi="FreeSerif" w:cs="FreeSerif"/>
          <w:sz w:val="28"/>
          <w:szCs w:val="28"/>
          <w:highlight w:val="white"/>
        </w:rPr>
      </w:pPr>
    </w:p>
    <w:p w:rsidR="00326923" w:rsidRDefault="000803DD">
      <w:pPr>
        <w:shd w:val="clear" w:color="FFFFFF" w:fill="FFFFFF"/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lastRenderedPageBreak/>
        <w:t xml:space="preserve">          За февраль 2024 года, сальдированный финансовый результат (прибыль минус убыток) составил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322,3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млн. рублей, что соответствует 107,5% к февралю 2023 года.</w:t>
      </w:r>
    </w:p>
    <w:p w:rsidR="00326923" w:rsidRDefault="000803DD">
      <w:pPr>
        <w:shd w:val="clear" w:color="FFFFFF" w:fill="FFFFFF"/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 На 1 марта 2024 года убытки убыточных предприятий составили 78,3 млн. рублей, или 90,5% к аналогичному периоду 2023 года.</w:t>
      </w:r>
    </w:p>
    <w:p w:rsidR="00326923" w:rsidRDefault="000803DD">
      <w:pPr>
        <w:shd w:val="clear" w:color="FFFFFF" w:fill="FFFFFF"/>
        <w:tabs>
          <w:tab w:val="left" w:pos="709"/>
        </w:tabs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        Прибыль прибыльных предприятий в период январь-февраль составила 400,6 млн. рублей или 103,7% к аналогичному периоду 2023 года.</w:t>
      </w:r>
    </w:p>
    <w:p w:rsidR="00326923" w:rsidRDefault="00326923">
      <w:pPr>
        <w:pStyle w:val="25"/>
        <w:tabs>
          <w:tab w:val="left" w:pos="709"/>
          <w:tab w:val="left" w:pos="851"/>
        </w:tabs>
        <w:jc w:val="center"/>
        <w:rPr>
          <w:rFonts w:ascii="FreeSerif" w:hAnsi="FreeSerif" w:cs="FreeSerif"/>
          <w:sz w:val="28"/>
          <w:szCs w:val="28"/>
          <w:highlight w:val="white"/>
        </w:rPr>
      </w:pPr>
    </w:p>
    <w:p w:rsidR="00326923" w:rsidRDefault="000803DD">
      <w:pPr>
        <w:pStyle w:val="25"/>
        <w:tabs>
          <w:tab w:val="left" w:pos="709"/>
          <w:tab w:val="left" w:pos="851"/>
        </w:tabs>
        <w:jc w:val="center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eastAsia="FreeSerif" w:hAnsi="FreeSerif" w:cs="FreeSerif"/>
          <w:sz w:val="28"/>
          <w:szCs w:val="28"/>
          <w:highlight w:val="white"/>
        </w:rPr>
        <w:t>9. Уровень жизни населения</w:t>
      </w:r>
    </w:p>
    <w:p w:rsidR="00326923" w:rsidRDefault="00326923">
      <w:pPr>
        <w:pStyle w:val="25"/>
        <w:tabs>
          <w:tab w:val="left" w:pos="709"/>
          <w:tab w:val="left" w:pos="851"/>
        </w:tabs>
        <w:jc w:val="center"/>
        <w:rPr>
          <w:rFonts w:ascii="FreeSerif" w:hAnsi="FreeSerif" w:cs="FreeSerif"/>
          <w:bCs/>
          <w:sz w:val="28"/>
          <w:szCs w:val="28"/>
          <w:highlight w:val="white"/>
        </w:rPr>
      </w:pP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Cs/>
          <w:color w:val="000000"/>
          <w:sz w:val="28"/>
          <w:szCs w:val="28"/>
          <w:highlight w:val="white"/>
        </w:rPr>
        <w:t xml:space="preserve">        По состоянию на 1 марта 2024 года с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реднемесячная заработная плата одного работника по крупным и средним предприятиям составила 52 815 рублей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 или 119,0% к аналогичному периоду 2023 года.</w:t>
      </w:r>
      <w:r w:rsidR="007618C4" w:rsidRPr="007618C4">
        <w:rPr>
          <w:rFonts w:ascii="Arial" w:hAnsi="Arial" w:cs="Arial"/>
          <w:i/>
          <w:iCs/>
          <w:color w:val="2C2D2E"/>
        </w:rPr>
        <w:t xml:space="preserve"> 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</w:rPr>
        <w:t>Увеличение обусловлено ростом заработ</w:t>
      </w:r>
      <w:r w:rsidRPr="007A36AB">
        <w:rPr>
          <w:rFonts w:ascii="FreeSerif" w:hAnsi="FreeSerif" w:cs="Arial"/>
          <w:iCs/>
          <w:color w:val="000000"/>
          <w:sz w:val="28"/>
          <w:szCs w:val="28"/>
        </w:rPr>
        <w:t>ной платы в сельском хозяйстве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  <w:shd w:val="clear" w:color="auto" w:fill="FFFFFF"/>
        </w:rPr>
        <w:t> на предприятиях: ООО «Первомайская ИПС», ООО «Вторая Пятилетка», ОАО «Имени Ильича»</w:t>
      </w:r>
      <w:r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</w:t>
      </w:r>
      <w:r w:rsidRPr="000803DD">
        <w:rPr>
          <w:rFonts w:ascii="FreeSerif" w:hAnsi="FreeSerif" w:cs="Arial"/>
          <w:iCs/>
          <w:color w:val="000000"/>
          <w:sz w:val="28"/>
          <w:szCs w:val="28"/>
        </w:rPr>
        <w:t>и составило 152,7 %</w:t>
      </w:r>
      <w:r>
        <w:rPr>
          <w:rFonts w:ascii="FreeSerif" w:hAnsi="FreeSerif" w:cs="Arial"/>
          <w:iCs/>
          <w:color w:val="000000"/>
          <w:sz w:val="28"/>
          <w:szCs w:val="28"/>
        </w:rPr>
        <w:t>.</w:t>
      </w:r>
      <w:r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</w:t>
      </w:r>
      <w:r w:rsidR="00D06826" w:rsidRPr="007A36AB">
        <w:rPr>
          <w:rFonts w:ascii="FreeSerif" w:hAnsi="FreeSerif" w:cs="Arial"/>
          <w:iCs/>
          <w:color w:val="000000"/>
          <w:sz w:val="28"/>
          <w:szCs w:val="28"/>
        </w:rPr>
        <w:t>В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обрабатывающих производствах (117,6 %) увеличение обусловлено новыми заключенными контрактами, а также спросом на выпускаемую продукцию промышленного</w:t>
      </w:r>
      <w:r w:rsidR="00D06826" w:rsidRPr="007A36AB">
        <w:rPr>
          <w:rFonts w:ascii="FreeSerif" w:hAnsi="FreeSerif" w:cs="Arial"/>
          <w:iCs/>
          <w:color w:val="000000"/>
          <w:sz w:val="28"/>
          <w:szCs w:val="28"/>
        </w:rPr>
        <w:t xml:space="preserve"> предприятия ООО «Век», в 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</w:rPr>
        <w:t>строительстве (130,2 %)</w:t>
      </w:r>
      <w:r w:rsidR="007618C4" w:rsidRPr="007A36AB">
        <w:rPr>
          <w:rFonts w:ascii="FreeSerif" w:hAnsi="FreeSerif" w:cs="Arial"/>
          <w:color w:val="000000"/>
          <w:sz w:val="28"/>
          <w:szCs w:val="28"/>
          <w:shd w:val="clear" w:color="auto" w:fill="FFFFFF"/>
        </w:rPr>
        <w:t> 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  <w:shd w:val="clear" w:color="auto" w:fill="FFFFFF"/>
        </w:rPr>
        <w:t>за счёт предприятия </w:t>
      </w:r>
      <w:r w:rsidR="007618C4" w:rsidRPr="007A36AB">
        <w:rPr>
          <w:rFonts w:ascii="FreeSerif" w:hAnsi="FreeSerif" w:cs="Arial"/>
          <w:color w:val="000000"/>
          <w:sz w:val="28"/>
          <w:szCs w:val="28"/>
          <w:shd w:val="clear" w:color="auto" w:fill="FFFFFF"/>
        </w:rPr>
        <w:t>НАО «Ленинградское ДРСУ»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</w:rPr>
        <w:t>, торговле (121,3 %)</w:t>
      </w:r>
      <w:r w:rsidR="007618C4" w:rsidRPr="007A36AB">
        <w:rPr>
          <w:rFonts w:ascii="FreeSerif" w:hAnsi="FreeSerif" w:cs="Arial"/>
          <w:color w:val="000000"/>
          <w:sz w:val="28"/>
          <w:szCs w:val="28"/>
          <w:shd w:val="clear" w:color="auto" w:fill="FFFFFF"/>
        </w:rPr>
        <w:t> 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  <w:shd w:val="clear" w:color="auto" w:fill="FFFFFF"/>
        </w:rPr>
        <w:t>за счет предприятий АО «Тандер» и ООО «Агроторг»,</w:t>
      </w:r>
      <w:r w:rsidR="007618C4" w:rsidRPr="007A36AB">
        <w:rPr>
          <w:rFonts w:ascii="FreeSerif" w:eastAsia="Calibri" w:hAnsi="FreeSerif" w:cs="Arial"/>
          <w:iCs/>
          <w:color w:val="000000"/>
          <w:sz w:val="28"/>
          <w:szCs w:val="28"/>
          <w:lang w:eastAsia="en-US"/>
        </w:rPr>
        <w:t xml:space="preserve"> </w:t>
      </w:r>
      <w:r w:rsidR="007618C4" w:rsidRPr="007A36AB">
        <w:rPr>
          <w:rFonts w:ascii="FreeSerif" w:hAnsi="FreeSerif" w:cs="Arial"/>
          <w:iCs/>
          <w:color w:val="000000"/>
          <w:sz w:val="28"/>
          <w:szCs w:val="28"/>
          <w:shd w:val="clear" w:color="auto" w:fill="FFFFFF"/>
        </w:rPr>
        <w:t>ОП ООО «Альфа-М»,  в транспортировке и хранении (140,7 %) за счёт предприятия НАО «Ленинградское ДРСУ», общественном питании (133,8 %) за счет увеличения посещаемости и роста заработной платы в столовых АО «Ленинградское», ОАО «Имени Ильича», АО «Белое».</w:t>
      </w:r>
      <w:r w:rsidRPr="007A36AB"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</w:t>
      </w:r>
      <w:r w:rsidRPr="007618C4"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>Задолженность по заработной плате перед работниками крупных и средних предприятий отсутствует.</w:t>
      </w:r>
    </w:p>
    <w:p w:rsidR="00326923" w:rsidRDefault="000803DD">
      <w:pPr>
        <w:tabs>
          <w:tab w:val="left" w:pos="2891"/>
        </w:tabs>
        <w:jc w:val="center"/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bCs/>
          <w:color w:val="000000"/>
          <w:sz w:val="28"/>
          <w:szCs w:val="28"/>
          <w:highlight w:val="white"/>
        </w:rPr>
        <w:t>10. Ситуация на рынке труда.</w:t>
      </w:r>
    </w:p>
    <w:p w:rsidR="00326923" w:rsidRDefault="00326923">
      <w:pPr>
        <w:tabs>
          <w:tab w:val="left" w:pos="2891"/>
        </w:tabs>
        <w:rPr>
          <w:rFonts w:ascii="FreeSerif" w:hAnsi="FreeSerif" w:cs="FreeSerif"/>
          <w:b/>
          <w:bCs/>
          <w:color w:val="000000"/>
          <w:sz w:val="28"/>
          <w:szCs w:val="28"/>
          <w:highlight w:val="white"/>
        </w:rPr>
      </w:pPr>
    </w:p>
    <w:p w:rsidR="00326923" w:rsidRDefault="000803DD">
      <w:pPr>
        <w:shd w:val="clear" w:color="FFFFFF" w:fill="FFFFFF"/>
        <w:tabs>
          <w:tab w:val="left" w:pos="709"/>
          <w:tab w:val="left" w:pos="2891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b/>
          <w:bCs/>
          <w:color w:val="000000"/>
          <w:sz w:val="28"/>
          <w:szCs w:val="28"/>
          <w:highlight w:val="white"/>
        </w:rPr>
        <w:t xml:space="preserve">         </w:t>
      </w:r>
      <w:r>
        <w:rPr>
          <w:rFonts w:ascii="FreeSerif" w:eastAsia="FreeSerif" w:hAnsi="FreeSerif" w:cs="FreeSerif"/>
          <w:bCs/>
          <w:color w:val="000000"/>
          <w:sz w:val="28"/>
          <w:szCs w:val="28"/>
          <w:highlight w:val="white"/>
        </w:rPr>
        <w:t xml:space="preserve"> По состоянию на 1 марта 2024 года</w:t>
      </w:r>
      <w:r>
        <w:rPr>
          <w:rFonts w:ascii="FreeSerif" w:eastAsia="FreeSerif" w:hAnsi="FreeSerif" w:cs="Free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среднесписочная численность работников предприятий составила 9,2 тыс. человек </w:t>
      </w:r>
      <w:r>
        <w:rPr>
          <w:rFonts w:ascii="FreeSerif" w:eastAsia="FreeSerif" w:hAnsi="FreeSerif" w:cs="FreeSerif"/>
          <w:sz w:val="28"/>
          <w:szCs w:val="28"/>
          <w:highlight w:val="white"/>
        </w:rPr>
        <w:t xml:space="preserve">или 102,9% к аналогичному периоду 2023 года. </w:t>
      </w:r>
    </w:p>
    <w:p w:rsidR="00326923" w:rsidRDefault="000803DD">
      <w:pPr>
        <w:tabs>
          <w:tab w:val="left" w:pos="709"/>
        </w:tabs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          Уровень регистрируемой безработицы по состоянию на 1 апреля 2024 года составил 0,4%, за аналогичный период прошлого года уровень безработицы составлял 0,5 %. </w:t>
      </w:r>
    </w:p>
    <w:p w:rsidR="00326923" w:rsidRDefault="000803DD">
      <w:pPr>
        <w:tabs>
          <w:tab w:val="left" w:pos="709"/>
        </w:tabs>
        <w:ind w:firstLine="708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eastAsia="FreeSerif" w:hAnsi="FreeSerif" w:cs="FreeSerif"/>
          <w:color w:val="000000"/>
          <w:sz w:val="28"/>
          <w:szCs w:val="28"/>
          <w:highlight w:val="white"/>
        </w:rPr>
        <w:t xml:space="preserve">Численность безработных граждан, зарегистрированных в центре занятости населения Ленинградского района по состоянию на 1 апреля 2024 года составила139 человек, что составляет 87,4% к уровню 1 апреля 2023 </w:t>
      </w:r>
      <w:r>
        <w:rPr>
          <w:rFonts w:ascii="FreeSerif" w:eastAsia="FreeSerif" w:hAnsi="FreeSerif" w:cs="FreeSerif"/>
          <w:color w:val="000000"/>
          <w:sz w:val="28"/>
          <w:szCs w:val="28"/>
        </w:rPr>
        <w:t xml:space="preserve">года. </w:t>
      </w:r>
    </w:p>
    <w:sectPr w:rsidR="00326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40" w:rsidRDefault="00867E40">
      <w:r>
        <w:separator/>
      </w:r>
    </w:p>
  </w:endnote>
  <w:endnote w:type="continuationSeparator" w:id="0">
    <w:p w:rsidR="00867E40" w:rsidRDefault="0086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default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40" w:rsidRDefault="00867E40">
      <w:r>
        <w:separator/>
      </w:r>
    </w:p>
  </w:footnote>
  <w:footnote w:type="continuationSeparator" w:id="0">
    <w:p w:rsidR="00867E40" w:rsidRDefault="0086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803DD" w:rsidRDefault="000803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029F9">
      <w:rPr>
        <w:rStyle w:val="afe"/>
        <w:noProof/>
      </w:rPr>
      <w:t>4</w:t>
    </w:r>
    <w:r>
      <w:rPr>
        <w:rStyle w:val="af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DD" w:rsidRDefault="000803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065"/>
    <w:multiLevelType w:val="hybridMultilevel"/>
    <w:tmpl w:val="91BEC208"/>
    <w:lvl w:ilvl="0" w:tplc="46B4D8DA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/>
      </w:rPr>
    </w:lvl>
    <w:lvl w:ilvl="1" w:tplc="ADC62C30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/>
      </w:rPr>
    </w:lvl>
    <w:lvl w:ilvl="2" w:tplc="A710A8EE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/>
      </w:rPr>
    </w:lvl>
    <w:lvl w:ilvl="3" w:tplc="22846914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/>
      </w:rPr>
    </w:lvl>
    <w:lvl w:ilvl="4" w:tplc="8DE2C10C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/>
      </w:rPr>
    </w:lvl>
    <w:lvl w:ilvl="5" w:tplc="8C4CB75E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/>
      </w:rPr>
    </w:lvl>
    <w:lvl w:ilvl="6" w:tplc="475E615E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/>
      </w:rPr>
    </w:lvl>
    <w:lvl w:ilvl="7" w:tplc="AD8ECBF2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/>
      </w:rPr>
    </w:lvl>
    <w:lvl w:ilvl="8" w:tplc="9138A0D0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/>
      </w:rPr>
    </w:lvl>
  </w:abstractNum>
  <w:abstractNum w:abstractNumId="1" w15:restartNumberingAfterBreak="0">
    <w:nsid w:val="15E35208"/>
    <w:multiLevelType w:val="hybridMultilevel"/>
    <w:tmpl w:val="85A46346"/>
    <w:lvl w:ilvl="0" w:tplc="14A43FBA">
      <w:start w:val="1"/>
      <w:numFmt w:val="decimal"/>
      <w:lvlText w:val="%1)"/>
      <w:lvlJc w:val="left"/>
      <w:pPr>
        <w:ind w:left="720" w:hanging="360"/>
      </w:pPr>
    </w:lvl>
    <w:lvl w:ilvl="1" w:tplc="20748DEC">
      <w:start w:val="1"/>
      <w:numFmt w:val="lowerLetter"/>
      <w:lvlText w:val="%2."/>
      <w:lvlJc w:val="left"/>
      <w:pPr>
        <w:ind w:left="1440" w:hanging="360"/>
      </w:pPr>
    </w:lvl>
    <w:lvl w:ilvl="2" w:tplc="2662D8BC">
      <w:start w:val="1"/>
      <w:numFmt w:val="lowerRoman"/>
      <w:lvlText w:val="%3."/>
      <w:lvlJc w:val="right"/>
      <w:pPr>
        <w:ind w:left="2160" w:hanging="180"/>
      </w:pPr>
    </w:lvl>
    <w:lvl w:ilvl="3" w:tplc="47724202">
      <w:start w:val="1"/>
      <w:numFmt w:val="decimal"/>
      <w:lvlText w:val="%4."/>
      <w:lvlJc w:val="left"/>
      <w:pPr>
        <w:ind w:left="2880" w:hanging="360"/>
      </w:pPr>
    </w:lvl>
    <w:lvl w:ilvl="4" w:tplc="C518DC30">
      <w:start w:val="1"/>
      <w:numFmt w:val="lowerLetter"/>
      <w:lvlText w:val="%5."/>
      <w:lvlJc w:val="left"/>
      <w:pPr>
        <w:ind w:left="3600" w:hanging="360"/>
      </w:pPr>
    </w:lvl>
    <w:lvl w:ilvl="5" w:tplc="B2284758">
      <w:start w:val="1"/>
      <w:numFmt w:val="lowerRoman"/>
      <w:lvlText w:val="%6."/>
      <w:lvlJc w:val="right"/>
      <w:pPr>
        <w:ind w:left="4320" w:hanging="180"/>
      </w:pPr>
    </w:lvl>
    <w:lvl w:ilvl="6" w:tplc="4C329C02">
      <w:start w:val="1"/>
      <w:numFmt w:val="decimal"/>
      <w:lvlText w:val="%7."/>
      <w:lvlJc w:val="left"/>
      <w:pPr>
        <w:ind w:left="5040" w:hanging="360"/>
      </w:pPr>
    </w:lvl>
    <w:lvl w:ilvl="7" w:tplc="988EFF50">
      <w:start w:val="1"/>
      <w:numFmt w:val="lowerLetter"/>
      <w:lvlText w:val="%8."/>
      <w:lvlJc w:val="left"/>
      <w:pPr>
        <w:ind w:left="5760" w:hanging="360"/>
      </w:pPr>
    </w:lvl>
    <w:lvl w:ilvl="8" w:tplc="6AC2F0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499"/>
    <w:multiLevelType w:val="hybridMultilevel"/>
    <w:tmpl w:val="5AF0290E"/>
    <w:lvl w:ilvl="0" w:tplc="897A8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205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316D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32E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06C1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6E54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A89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78A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4CE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B1C0109"/>
    <w:multiLevelType w:val="hybridMultilevel"/>
    <w:tmpl w:val="DD327F1A"/>
    <w:lvl w:ilvl="0" w:tplc="B0400CB2">
      <w:start w:val="1"/>
      <w:numFmt w:val="decimal"/>
      <w:lvlText w:val="%1."/>
      <w:lvlJc w:val="left"/>
      <w:pPr>
        <w:ind w:left="3930" w:hanging="360"/>
      </w:pPr>
      <w:rPr>
        <w:b/>
        <w:i/>
      </w:rPr>
    </w:lvl>
    <w:lvl w:ilvl="1" w:tplc="4D80B97E">
      <w:start w:val="1"/>
      <w:numFmt w:val="lowerLetter"/>
      <w:lvlText w:val="%2."/>
      <w:lvlJc w:val="left"/>
      <w:pPr>
        <w:ind w:left="4650" w:hanging="360"/>
      </w:pPr>
    </w:lvl>
    <w:lvl w:ilvl="2" w:tplc="C532C1DC">
      <w:start w:val="1"/>
      <w:numFmt w:val="lowerRoman"/>
      <w:lvlText w:val="%3."/>
      <w:lvlJc w:val="right"/>
      <w:pPr>
        <w:ind w:left="5370" w:hanging="180"/>
      </w:pPr>
    </w:lvl>
    <w:lvl w:ilvl="3" w:tplc="D1BEEB70">
      <w:start w:val="1"/>
      <w:numFmt w:val="decimal"/>
      <w:lvlText w:val="%4."/>
      <w:lvlJc w:val="left"/>
      <w:pPr>
        <w:ind w:left="6090" w:hanging="360"/>
      </w:pPr>
    </w:lvl>
    <w:lvl w:ilvl="4" w:tplc="D20A51B0">
      <w:start w:val="1"/>
      <w:numFmt w:val="lowerLetter"/>
      <w:lvlText w:val="%5."/>
      <w:lvlJc w:val="left"/>
      <w:pPr>
        <w:ind w:left="6810" w:hanging="360"/>
      </w:pPr>
    </w:lvl>
    <w:lvl w:ilvl="5" w:tplc="26448B74">
      <w:start w:val="1"/>
      <w:numFmt w:val="lowerRoman"/>
      <w:lvlText w:val="%6."/>
      <w:lvlJc w:val="right"/>
      <w:pPr>
        <w:ind w:left="7530" w:hanging="180"/>
      </w:pPr>
    </w:lvl>
    <w:lvl w:ilvl="6" w:tplc="52C01358">
      <w:start w:val="1"/>
      <w:numFmt w:val="decimal"/>
      <w:lvlText w:val="%7."/>
      <w:lvlJc w:val="left"/>
      <w:pPr>
        <w:ind w:left="8250" w:hanging="360"/>
      </w:pPr>
    </w:lvl>
    <w:lvl w:ilvl="7" w:tplc="6704A48A">
      <w:start w:val="1"/>
      <w:numFmt w:val="lowerLetter"/>
      <w:lvlText w:val="%8."/>
      <w:lvlJc w:val="left"/>
      <w:pPr>
        <w:ind w:left="8970" w:hanging="360"/>
      </w:pPr>
    </w:lvl>
    <w:lvl w:ilvl="8" w:tplc="DDBC2FE4">
      <w:start w:val="1"/>
      <w:numFmt w:val="lowerRoman"/>
      <w:lvlText w:val="%9."/>
      <w:lvlJc w:val="right"/>
      <w:pPr>
        <w:ind w:left="9690" w:hanging="180"/>
      </w:pPr>
    </w:lvl>
  </w:abstractNum>
  <w:abstractNum w:abstractNumId="4" w15:restartNumberingAfterBreak="0">
    <w:nsid w:val="30D813DB"/>
    <w:multiLevelType w:val="multilevel"/>
    <w:tmpl w:val="1E38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51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b/>
      </w:rPr>
    </w:lvl>
  </w:abstractNum>
  <w:abstractNum w:abstractNumId="5" w15:restartNumberingAfterBreak="0">
    <w:nsid w:val="329235A6"/>
    <w:multiLevelType w:val="hybridMultilevel"/>
    <w:tmpl w:val="9BE2A120"/>
    <w:lvl w:ilvl="0" w:tplc="F4C826A0">
      <w:start w:val="1"/>
      <w:numFmt w:val="decimal"/>
      <w:lvlText w:val="%1."/>
      <w:lvlJc w:val="left"/>
      <w:pPr>
        <w:ind w:left="360" w:hanging="360"/>
      </w:pPr>
    </w:lvl>
    <w:lvl w:ilvl="1" w:tplc="34C4C252">
      <w:start w:val="1"/>
      <w:numFmt w:val="lowerLetter"/>
      <w:lvlText w:val="%2."/>
      <w:lvlJc w:val="left"/>
      <w:pPr>
        <w:ind w:left="1440" w:hanging="360"/>
      </w:pPr>
    </w:lvl>
    <w:lvl w:ilvl="2" w:tplc="37089A7C">
      <w:start w:val="1"/>
      <w:numFmt w:val="lowerRoman"/>
      <w:lvlText w:val="%3."/>
      <w:lvlJc w:val="right"/>
      <w:pPr>
        <w:ind w:left="2160" w:hanging="180"/>
      </w:pPr>
    </w:lvl>
    <w:lvl w:ilvl="3" w:tplc="30105B80">
      <w:start w:val="1"/>
      <w:numFmt w:val="decimal"/>
      <w:lvlText w:val="%4."/>
      <w:lvlJc w:val="left"/>
      <w:pPr>
        <w:ind w:left="2880" w:hanging="360"/>
      </w:pPr>
    </w:lvl>
    <w:lvl w:ilvl="4" w:tplc="A608FB36">
      <w:start w:val="1"/>
      <w:numFmt w:val="lowerLetter"/>
      <w:lvlText w:val="%5."/>
      <w:lvlJc w:val="left"/>
      <w:pPr>
        <w:ind w:left="3600" w:hanging="360"/>
      </w:pPr>
    </w:lvl>
    <w:lvl w:ilvl="5" w:tplc="CBA2C400">
      <w:start w:val="1"/>
      <w:numFmt w:val="lowerRoman"/>
      <w:lvlText w:val="%6."/>
      <w:lvlJc w:val="right"/>
      <w:pPr>
        <w:ind w:left="4320" w:hanging="180"/>
      </w:pPr>
    </w:lvl>
    <w:lvl w:ilvl="6" w:tplc="CBD427F8">
      <w:start w:val="1"/>
      <w:numFmt w:val="decimal"/>
      <w:lvlText w:val="%7."/>
      <w:lvlJc w:val="left"/>
      <w:pPr>
        <w:ind w:left="5040" w:hanging="360"/>
      </w:pPr>
    </w:lvl>
    <w:lvl w:ilvl="7" w:tplc="C7E40DEA">
      <w:start w:val="1"/>
      <w:numFmt w:val="lowerLetter"/>
      <w:lvlText w:val="%8."/>
      <w:lvlJc w:val="left"/>
      <w:pPr>
        <w:ind w:left="5760" w:hanging="360"/>
      </w:pPr>
    </w:lvl>
    <w:lvl w:ilvl="8" w:tplc="4ED22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858"/>
    <w:multiLevelType w:val="hybridMultilevel"/>
    <w:tmpl w:val="EECED9BA"/>
    <w:lvl w:ilvl="0" w:tplc="6ACA1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E56AE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D7E05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D1CDC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96AF8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BDAE65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0B2FD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726F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3ABE1B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34B70F11"/>
    <w:multiLevelType w:val="hybridMultilevel"/>
    <w:tmpl w:val="7A8A8EFA"/>
    <w:lvl w:ilvl="0" w:tplc="832CA544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1" w:tplc="C7B27DE0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/>
      </w:rPr>
    </w:lvl>
    <w:lvl w:ilvl="2" w:tplc="688AE570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/>
      </w:rPr>
    </w:lvl>
    <w:lvl w:ilvl="3" w:tplc="7954F8E8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/>
      </w:rPr>
    </w:lvl>
    <w:lvl w:ilvl="4" w:tplc="94DAE35A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/>
      </w:rPr>
    </w:lvl>
    <w:lvl w:ilvl="5" w:tplc="ADCACC5E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/>
      </w:rPr>
    </w:lvl>
    <w:lvl w:ilvl="6" w:tplc="CFDEF18A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/>
      </w:rPr>
    </w:lvl>
    <w:lvl w:ilvl="7" w:tplc="FE26B2BC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/>
      </w:rPr>
    </w:lvl>
    <w:lvl w:ilvl="8" w:tplc="6A2A33CC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/>
      </w:rPr>
    </w:lvl>
  </w:abstractNum>
  <w:abstractNum w:abstractNumId="8" w15:restartNumberingAfterBreak="0">
    <w:nsid w:val="390B08EA"/>
    <w:multiLevelType w:val="hybridMultilevel"/>
    <w:tmpl w:val="6E7E3BB2"/>
    <w:lvl w:ilvl="0" w:tplc="A39035FC">
      <w:start w:val="1"/>
      <w:numFmt w:val="decimal"/>
      <w:lvlText w:val="%1."/>
      <w:lvlJc w:val="left"/>
      <w:pPr>
        <w:ind w:left="720" w:hanging="360"/>
      </w:pPr>
    </w:lvl>
    <w:lvl w:ilvl="1" w:tplc="4E8A65CC">
      <w:start w:val="1"/>
      <w:numFmt w:val="lowerLetter"/>
      <w:lvlText w:val="%2."/>
      <w:lvlJc w:val="left"/>
      <w:pPr>
        <w:ind w:left="1440" w:hanging="360"/>
      </w:pPr>
    </w:lvl>
    <w:lvl w:ilvl="2" w:tplc="C5D4E19A">
      <w:start w:val="1"/>
      <w:numFmt w:val="lowerRoman"/>
      <w:lvlText w:val="%3."/>
      <w:lvlJc w:val="right"/>
      <w:pPr>
        <w:ind w:left="2160" w:hanging="180"/>
      </w:pPr>
    </w:lvl>
    <w:lvl w:ilvl="3" w:tplc="6EE6CEAE">
      <w:start w:val="1"/>
      <w:numFmt w:val="decimal"/>
      <w:lvlText w:val="%4."/>
      <w:lvlJc w:val="left"/>
      <w:pPr>
        <w:ind w:left="2880" w:hanging="360"/>
      </w:pPr>
    </w:lvl>
    <w:lvl w:ilvl="4" w:tplc="7E669EBA">
      <w:start w:val="1"/>
      <w:numFmt w:val="lowerLetter"/>
      <w:lvlText w:val="%5."/>
      <w:lvlJc w:val="left"/>
      <w:pPr>
        <w:ind w:left="3600" w:hanging="360"/>
      </w:pPr>
    </w:lvl>
    <w:lvl w:ilvl="5" w:tplc="BF7A3210">
      <w:start w:val="1"/>
      <w:numFmt w:val="lowerRoman"/>
      <w:lvlText w:val="%6."/>
      <w:lvlJc w:val="right"/>
      <w:pPr>
        <w:ind w:left="4320" w:hanging="180"/>
      </w:pPr>
    </w:lvl>
    <w:lvl w:ilvl="6" w:tplc="136EB764">
      <w:start w:val="1"/>
      <w:numFmt w:val="decimal"/>
      <w:lvlText w:val="%7."/>
      <w:lvlJc w:val="left"/>
      <w:pPr>
        <w:ind w:left="5040" w:hanging="360"/>
      </w:pPr>
    </w:lvl>
    <w:lvl w:ilvl="7" w:tplc="1EF87F56">
      <w:start w:val="1"/>
      <w:numFmt w:val="lowerLetter"/>
      <w:lvlText w:val="%8."/>
      <w:lvlJc w:val="left"/>
      <w:pPr>
        <w:ind w:left="5760" w:hanging="360"/>
      </w:pPr>
    </w:lvl>
    <w:lvl w:ilvl="8" w:tplc="8DDA48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0DA2"/>
    <w:multiLevelType w:val="hybridMultilevel"/>
    <w:tmpl w:val="7BF29092"/>
    <w:lvl w:ilvl="0" w:tplc="D440382E">
      <w:start w:val="3"/>
      <w:numFmt w:val="decimal"/>
      <w:lvlText w:val="%1."/>
      <w:lvlJc w:val="left"/>
      <w:pPr>
        <w:ind w:left="1070" w:hanging="360"/>
      </w:pPr>
    </w:lvl>
    <w:lvl w:ilvl="1" w:tplc="B9B28860">
      <w:start w:val="1"/>
      <w:numFmt w:val="lowerLetter"/>
      <w:lvlText w:val="%2."/>
      <w:lvlJc w:val="left"/>
      <w:pPr>
        <w:ind w:left="1800" w:hanging="360"/>
      </w:pPr>
    </w:lvl>
    <w:lvl w:ilvl="2" w:tplc="3A728984">
      <w:start w:val="1"/>
      <w:numFmt w:val="lowerRoman"/>
      <w:lvlText w:val="%3."/>
      <w:lvlJc w:val="right"/>
      <w:pPr>
        <w:ind w:left="2520" w:hanging="180"/>
      </w:pPr>
    </w:lvl>
    <w:lvl w:ilvl="3" w:tplc="EF46EB36">
      <w:start w:val="1"/>
      <w:numFmt w:val="decimal"/>
      <w:lvlText w:val="%4."/>
      <w:lvlJc w:val="left"/>
      <w:pPr>
        <w:ind w:left="3240" w:hanging="360"/>
      </w:pPr>
    </w:lvl>
    <w:lvl w:ilvl="4" w:tplc="137A9746">
      <w:start w:val="1"/>
      <w:numFmt w:val="lowerLetter"/>
      <w:lvlText w:val="%5."/>
      <w:lvlJc w:val="left"/>
      <w:pPr>
        <w:ind w:left="3960" w:hanging="360"/>
      </w:pPr>
    </w:lvl>
    <w:lvl w:ilvl="5" w:tplc="EC8660B6">
      <w:start w:val="1"/>
      <w:numFmt w:val="lowerRoman"/>
      <w:lvlText w:val="%6."/>
      <w:lvlJc w:val="right"/>
      <w:pPr>
        <w:ind w:left="4680" w:hanging="180"/>
      </w:pPr>
    </w:lvl>
    <w:lvl w:ilvl="6" w:tplc="AA18D818">
      <w:start w:val="1"/>
      <w:numFmt w:val="decimal"/>
      <w:lvlText w:val="%7."/>
      <w:lvlJc w:val="left"/>
      <w:pPr>
        <w:ind w:left="5400" w:hanging="360"/>
      </w:pPr>
    </w:lvl>
    <w:lvl w:ilvl="7" w:tplc="CFFEE486">
      <w:start w:val="1"/>
      <w:numFmt w:val="lowerLetter"/>
      <w:lvlText w:val="%8."/>
      <w:lvlJc w:val="left"/>
      <w:pPr>
        <w:ind w:left="6120" w:hanging="360"/>
      </w:pPr>
    </w:lvl>
    <w:lvl w:ilvl="8" w:tplc="8C40EC6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375AA"/>
    <w:multiLevelType w:val="hybridMultilevel"/>
    <w:tmpl w:val="BBC27FCC"/>
    <w:lvl w:ilvl="0" w:tplc="41828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A7CAD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B2B7F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723F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DC3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42111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1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C87FC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66C6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6504C9"/>
    <w:multiLevelType w:val="hybridMultilevel"/>
    <w:tmpl w:val="A060F00E"/>
    <w:lvl w:ilvl="0" w:tplc="07CC5E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54C1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069A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6C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41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49F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EC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87C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63F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914E5"/>
    <w:multiLevelType w:val="hybridMultilevel"/>
    <w:tmpl w:val="9314E294"/>
    <w:lvl w:ilvl="0" w:tplc="C9A2F60E">
      <w:start w:val="1"/>
      <w:numFmt w:val="decimal"/>
      <w:lvlText w:val="%1."/>
      <w:lvlJc w:val="left"/>
      <w:pPr>
        <w:ind w:left="3086" w:hanging="360"/>
      </w:pPr>
    </w:lvl>
    <w:lvl w:ilvl="1" w:tplc="24007DC8">
      <w:start w:val="1"/>
      <w:numFmt w:val="lowerLetter"/>
      <w:lvlText w:val="%2."/>
      <w:lvlJc w:val="left"/>
      <w:pPr>
        <w:ind w:left="3806" w:hanging="360"/>
      </w:pPr>
    </w:lvl>
    <w:lvl w:ilvl="2" w:tplc="DBEA2C14">
      <w:start w:val="1"/>
      <w:numFmt w:val="lowerRoman"/>
      <w:lvlText w:val="%3."/>
      <w:lvlJc w:val="right"/>
      <w:pPr>
        <w:ind w:left="4526" w:hanging="180"/>
      </w:pPr>
    </w:lvl>
    <w:lvl w:ilvl="3" w:tplc="424E10BE">
      <w:start w:val="1"/>
      <w:numFmt w:val="decimal"/>
      <w:lvlText w:val="%4."/>
      <w:lvlJc w:val="left"/>
      <w:pPr>
        <w:ind w:left="5246" w:hanging="360"/>
      </w:pPr>
    </w:lvl>
    <w:lvl w:ilvl="4" w:tplc="978C3AB6">
      <w:start w:val="1"/>
      <w:numFmt w:val="lowerLetter"/>
      <w:lvlText w:val="%5."/>
      <w:lvlJc w:val="left"/>
      <w:pPr>
        <w:ind w:left="5966" w:hanging="360"/>
      </w:pPr>
    </w:lvl>
    <w:lvl w:ilvl="5" w:tplc="BC3A9A7E">
      <w:start w:val="1"/>
      <w:numFmt w:val="lowerRoman"/>
      <w:lvlText w:val="%6."/>
      <w:lvlJc w:val="right"/>
      <w:pPr>
        <w:ind w:left="6686" w:hanging="180"/>
      </w:pPr>
    </w:lvl>
    <w:lvl w:ilvl="6" w:tplc="62421106">
      <w:start w:val="1"/>
      <w:numFmt w:val="decimal"/>
      <w:lvlText w:val="%7."/>
      <w:lvlJc w:val="left"/>
      <w:pPr>
        <w:ind w:left="7406" w:hanging="360"/>
      </w:pPr>
    </w:lvl>
    <w:lvl w:ilvl="7" w:tplc="63226B0A">
      <w:start w:val="1"/>
      <w:numFmt w:val="lowerLetter"/>
      <w:lvlText w:val="%8."/>
      <w:lvlJc w:val="left"/>
      <w:pPr>
        <w:ind w:left="8126" w:hanging="360"/>
      </w:pPr>
    </w:lvl>
    <w:lvl w:ilvl="8" w:tplc="F0B26B6C">
      <w:start w:val="1"/>
      <w:numFmt w:val="lowerRoman"/>
      <w:lvlText w:val="%9."/>
      <w:lvlJc w:val="right"/>
      <w:pPr>
        <w:ind w:left="8846" w:hanging="180"/>
      </w:pPr>
    </w:lvl>
  </w:abstractNum>
  <w:abstractNum w:abstractNumId="13" w15:restartNumberingAfterBreak="0">
    <w:nsid w:val="5D3A4BC6"/>
    <w:multiLevelType w:val="hybridMultilevel"/>
    <w:tmpl w:val="6D50F43C"/>
    <w:lvl w:ilvl="0" w:tplc="34A06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00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2CAB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EC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1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C65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8A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C3A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C4C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CA451A"/>
    <w:multiLevelType w:val="multilevel"/>
    <w:tmpl w:val="B124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426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0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b/>
      </w:rPr>
    </w:lvl>
  </w:abstractNum>
  <w:abstractNum w:abstractNumId="15" w15:restartNumberingAfterBreak="0">
    <w:nsid w:val="70A53F00"/>
    <w:multiLevelType w:val="hybridMultilevel"/>
    <w:tmpl w:val="34527C48"/>
    <w:lvl w:ilvl="0" w:tplc="7020F95C">
      <w:start w:val="1"/>
      <w:numFmt w:val="decimal"/>
      <w:lvlText w:val="%1."/>
      <w:lvlJc w:val="left"/>
      <w:pPr>
        <w:ind w:left="4290" w:hanging="360"/>
      </w:pPr>
      <w:rPr>
        <w:b/>
      </w:rPr>
    </w:lvl>
    <w:lvl w:ilvl="1" w:tplc="02B2CDC0">
      <w:start w:val="1"/>
      <w:numFmt w:val="lowerLetter"/>
      <w:lvlText w:val="%2."/>
      <w:lvlJc w:val="left"/>
      <w:pPr>
        <w:ind w:left="5010" w:hanging="360"/>
      </w:pPr>
    </w:lvl>
    <w:lvl w:ilvl="2" w:tplc="B5EE20C6">
      <w:start w:val="1"/>
      <w:numFmt w:val="lowerRoman"/>
      <w:lvlText w:val="%3."/>
      <w:lvlJc w:val="right"/>
      <w:pPr>
        <w:ind w:left="5730" w:hanging="180"/>
      </w:pPr>
    </w:lvl>
    <w:lvl w:ilvl="3" w:tplc="9F2E138A">
      <w:start w:val="1"/>
      <w:numFmt w:val="decimal"/>
      <w:lvlText w:val="%4."/>
      <w:lvlJc w:val="left"/>
      <w:pPr>
        <w:ind w:left="6450" w:hanging="360"/>
      </w:pPr>
    </w:lvl>
    <w:lvl w:ilvl="4" w:tplc="15522C82">
      <w:start w:val="1"/>
      <w:numFmt w:val="lowerLetter"/>
      <w:lvlText w:val="%5."/>
      <w:lvlJc w:val="left"/>
      <w:pPr>
        <w:ind w:left="7170" w:hanging="360"/>
      </w:pPr>
    </w:lvl>
    <w:lvl w:ilvl="5" w:tplc="E5EE7DB0">
      <w:start w:val="1"/>
      <w:numFmt w:val="lowerRoman"/>
      <w:lvlText w:val="%6."/>
      <w:lvlJc w:val="right"/>
      <w:pPr>
        <w:ind w:left="7890" w:hanging="180"/>
      </w:pPr>
    </w:lvl>
    <w:lvl w:ilvl="6" w:tplc="52FE75F2">
      <w:start w:val="1"/>
      <w:numFmt w:val="decimal"/>
      <w:lvlText w:val="%7."/>
      <w:lvlJc w:val="left"/>
      <w:pPr>
        <w:ind w:left="8610" w:hanging="360"/>
      </w:pPr>
    </w:lvl>
    <w:lvl w:ilvl="7" w:tplc="5D62F0AA">
      <w:start w:val="1"/>
      <w:numFmt w:val="lowerLetter"/>
      <w:lvlText w:val="%8."/>
      <w:lvlJc w:val="left"/>
      <w:pPr>
        <w:ind w:left="9330" w:hanging="360"/>
      </w:pPr>
    </w:lvl>
    <w:lvl w:ilvl="8" w:tplc="491C16D4">
      <w:start w:val="1"/>
      <w:numFmt w:val="lowerRoman"/>
      <w:lvlText w:val="%9."/>
      <w:lvlJc w:val="right"/>
      <w:pPr>
        <w:ind w:left="10050" w:hanging="180"/>
      </w:pPr>
    </w:lvl>
  </w:abstractNum>
  <w:abstractNum w:abstractNumId="16" w15:restartNumberingAfterBreak="0">
    <w:nsid w:val="7D51631D"/>
    <w:multiLevelType w:val="hybridMultilevel"/>
    <w:tmpl w:val="32E2768E"/>
    <w:lvl w:ilvl="0" w:tplc="84729C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CD8E034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D0EA3A98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23C0CC14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ACDAAF12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B4A6BAA4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DE7860CC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CFCC59A2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EE5E4624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23"/>
    <w:rsid w:val="00077855"/>
    <w:rsid w:val="000803DD"/>
    <w:rsid w:val="002D7FB4"/>
    <w:rsid w:val="00326923"/>
    <w:rsid w:val="003E2499"/>
    <w:rsid w:val="00402F86"/>
    <w:rsid w:val="007618C4"/>
    <w:rsid w:val="007A36AB"/>
    <w:rsid w:val="00867E40"/>
    <w:rsid w:val="00D029F9"/>
    <w:rsid w:val="00D0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1C66-5AED-4001-9A70-97730EAA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widowControl w:val="0"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Normal1">
    <w:name w:val="Normal1"/>
    <w:rPr>
      <w:sz w:val="28"/>
    </w:rPr>
  </w:style>
  <w:style w:type="paragraph" w:styleId="25">
    <w:name w:val="Body Text 2"/>
    <w:basedOn w:val="a"/>
    <w:pPr>
      <w:jc w:val="both"/>
    </w:pPr>
    <w:rPr>
      <w:b/>
      <w:sz w:val="32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</w:rPr>
  </w:style>
  <w:style w:type="paragraph" w:styleId="26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character" w:styleId="afe">
    <w:name w:val="page number"/>
    <w:basedOn w:val="a0"/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0">
    <w:name w:val="Знак"/>
    <w:basedOn w:val="a"/>
    <w:pPr>
      <w:spacing w:after="160" w:line="240" w:lineRule="exact"/>
    </w:pPr>
  </w:style>
  <w:style w:type="character" w:customStyle="1" w:styleId="paragraph">
    <w:name w:val="paragraph"/>
    <w:basedOn w:val="a0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val="ru-RU" w:eastAsia="ru-RU" w:bidi="ar-SA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customStyle="1" w:styleId="220">
    <w:name w:val="Основной текст 22"/>
    <w:basedOn w:val="a"/>
    <w:pPr>
      <w:jc w:val="both"/>
    </w:pPr>
    <w:rPr>
      <w:sz w:val="32"/>
    </w:rPr>
  </w:style>
  <w:style w:type="paragraph" w:customStyle="1" w:styleId="37">
    <w:name w:val="Обычный3"/>
    <w:rPr>
      <w:sz w:val="28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</w:rPr>
  </w:style>
  <w:style w:type="paragraph" w:styleId="aff1">
    <w:name w:val="Block Text"/>
    <w:basedOn w:val="a"/>
    <w:pPr>
      <w:ind w:left="-164" w:right="-108"/>
      <w:jc w:val="center"/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</w:style>
  <w:style w:type="paragraph" w:customStyle="1" w:styleId="wStandard">
    <w:name w:val="wStandard"/>
    <w:basedOn w:val="a"/>
    <w:pPr>
      <w:widowControl w:val="0"/>
    </w:pPr>
    <w:rPr>
      <w:rFonts w:eastAsia="Lucida Sans Unicode" w:cs="Tahoma"/>
      <w:sz w:val="24"/>
    </w:rPr>
  </w:style>
  <w:style w:type="paragraph" w:customStyle="1" w:styleId="BodyText21">
    <w:name w:val="Body Text 21"/>
    <w:basedOn w:val="a"/>
    <w:uiPriority w:val="99"/>
    <w:pPr>
      <w:jc w:val="both"/>
    </w:pPr>
    <w:rPr>
      <w:sz w:val="32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Web112111">
    <w:name w:val="Обычный (веб);Знак;Обычный (Web);Обычный (веб)1;Обычный (веб) Знак;Обычный (веб) Знак1;Обычный (веб) Знак Знак;Обычный (веб) Знак2 Знак;Обычный (веб) Знак Знак1 Знак;Обычный (веб) Знак1 Знак Знак1;Обычный (веб) Знак Знак Знак Знак"/>
    <w:basedOn w:val="a"/>
    <w:link w:val="2Web1112111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</w:style>
  <w:style w:type="paragraph" w:customStyle="1" w:styleId="13">
    <w:name w:val="1"/>
    <w:basedOn w:val="a"/>
    <w:pPr>
      <w:spacing w:after="160" w:line="240" w:lineRule="exact"/>
    </w:pPr>
  </w:style>
  <w:style w:type="paragraph" w:customStyle="1" w:styleId="14">
    <w:name w:val="Обычный1"/>
    <w:rPr>
      <w:sz w:val="28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customStyle="1" w:styleId="50">
    <w:name w:val="Заголовок 5 Знак"/>
    <w:link w:val="5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ad">
    <w:name w:val="Верхний колонтитул Знак"/>
    <w:link w:val="ac"/>
  </w:style>
  <w:style w:type="paragraph" w:customStyle="1" w:styleId="Standard">
    <w:name w:val="Standard"/>
    <w:pPr>
      <w:spacing w:after="200" w:line="276" w:lineRule="auto"/>
    </w:pPr>
    <w:rPr>
      <w:rFonts w:ascii="Calibri" w:eastAsia="SimSun" w:hAnsi="Calibri" w:cs="F"/>
      <w:sz w:val="22"/>
      <w:szCs w:val="22"/>
    </w:rPr>
  </w:style>
  <w:style w:type="character" w:styleId="aff7">
    <w:name w:val="Strong"/>
    <w:uiPriority w:val="22"/>
    <w:qFormat/>
    <w:rPr>
      <w:b/>
      <w:bCs/>
    </w:rPr>
  </w:style>
  <w:style w:type="character" w:customStyle="1" w:styleId="2Web1112111">
    <w:name w:val="Обычный (веб) Знак2;Знак Знак;Обычный (Web) Знак;Обычный (веб)1 Знак;Обычный (веб) Знак Знак1;Обычный (веб) Знак1 Знак;Обычный (веб) Знак Знак Знак;Обычный (веб) Знак2 Знак Знак;Обычный (веб) Знак Знак1 Знак Знак;Обычный (веб) Знак1 Знак Знак1 Знак"/>
    <w:link w:val="Web112111"/>
    <w:uiPriority w:val="99"/>
    <w:rPr>
      <w:sz w:val="24"/>
      <w:szCs w:val="24"/>
    </w:rPr>
  </w:style>
  <w:style w:type="character" w:customStyle="1" w:styleId="layout">
    <w:name w:val="layout"/>
  </w:style>
  <w:style w:type="paragraph" w:customStyle="1" w:styleId="62">
    <w:name w:val="Обычный6"/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32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msonormalmrcssattr">
    <w:name w:val="msonormal_mr_css_attr"/>
    <w:basedOn w:val="a"/>
    <w:rsid w:val="002D7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daemon</dc:creator>
  <cp:lastModifiedBy>Наталья</cp:lastModifiedBy>
  <cp:revision>2</cp:revision>
  <dcterms:created xsi:type="dcterms:W3CDTF">2024-05-20T06:31:00Z</dcterms:created>
  <dcterms:modified xsi:type="dcterms:W3CDTF">2024-05-20T06:31:00Z</dcterms:modified>
  <cp:version>1048576</cp:version>
</cp:coreProperties>
</file>