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contextualSpacing w:val="0"/>
        <w:jc w:val="center"/>
        <w:spacing w:before="0" w:line="283" w:lineRule="atLeas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ЗАКЛЮЧЕНИ</w:t>
      </w:r>
      <w:r>
        <w:rPr>
          <w:rFonts w:ascii="Times New Roman" w:hAnsi="Times New Roman"/>
          <w:sz w:val="24"/>
          <w:szCs w:val="24"/>
        </w:rPr>
        <w:t xml:space="preserve">Е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85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 се</w:t>
      </w:r>
      <w:r>
        <w:rPr>
          <w:rFonts w:ascii="Times New Roman" w:hAnsi="Times New Roman"/>
          <w:sz w:val="24"/>
          <w:szCs w:val="24"/>
        </w:rPr>
        <w:t xml:space="preserve">нтября </w:t>
      </w:r>
      <w:r>
        <w:rPr>
          <w:rFonts w:ascii="Times New Roman" w:hAnsi="Times New Roman"/>
          <w:sz w:val="24"/>
          <w:szCs w:val="24"/>
        </w:rPr>
        <w:t xml:space="preserve">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ода,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contextualSpacing w:val="0"/>
        <w:jc w:val="center"/>
        <w:spacing w:before="0" w:after="0" w:line="283" w:lineRule="atLeast"/>
        <w:rPr>
          <w:rFonts w:ascii="Tinos" w:hAnsi="Tinos" w:cs="Tinos"/>
          <w:b w:val="0"/>
          <w:bCs w:val="0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по р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езультатам антик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ор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рупционн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ой экс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пертизы</w:t>
      </w:r>
      <w:r>
        <w:rPr>
          <w:rFonts w:ascii="Tinos" w:hAnsi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p>
      <w:pPr>
        <w:pStyle w:val="830"/>
        <w:contextualSpacing w:val="0"/>
        <w:jc w:val="center"/>
        <w:spacing w:before="0" w:after="0" w:line="65" w:lineRule="atLeast"/>
        <w:rPr>
          <w:rFonts w:ascii="Tinos" w:hAnsi="Tinos" w:cs="Tinos"/>
          <w:b w:val="0"/>
          <w:bCs w:val="0"/>
          <w:sz w:val="24"/>
          <w:szCs w:val="24"/>
        </w:rPr>
        <w:suppressLineNumbers w:val="0"/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проекта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пост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ановления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администрации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муниципального обр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азования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p>
      <w:pPr>
        <w:contextualSpacing w:val="0"/>
        <w:jc w:val="center"/>
        <w:spacing w:before="0"/>
        <w:rPr>
          <w:rFonts w:ascii="Tinos" w:hAnsi="Tinos" w:cs="Tinos"/>
          <w:b w:val="0"/>
          <w:bCs w:val="0"/>
          <w:sz w:val="24"/>
          <w:szCs w:val="24"/>
        </w:rPr>
        <w:suppressLineNumbers w:val="0"/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Ленинградский райо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н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«</w:t>
      </w:r>
      <w:r>
        <w:rPr>
          <w:rFonts w:ascii="Tinos" w:hAnsi="Tinos" w:eastAsia="Tinos" w:cs="Tinos"/>
          <w:b w:val="0"/>
          <w:bCs w:val="0"/>
          <w:sz w:val="24"/>
          <w:szCs w:val="24"/>
          <w:lang w:val="ru-RU"/>
        </w:rPr>
        <w:t xml:space="preserve">О внесении изменений в постановление администрации </w:t>
      </w:r>
      <w:r>
        <w:rPr>
          <w:rFonts w:ascii="Tinos" w:hAnsi="Tinos" w:eastAsia="Tinos" w:cs="Tinos"/>
          <w:b w:val="0"/>
          <w:bCs w:val="0"/>
          <w:sz w:val="24"/>
          <w:szCs w:val="24"/>
          <w:lang w:val="ru-RU"/>
        </w:rPr>
        <w:t xml:space="preserve">муниципального образования Ленин</w:t>
      </w:r>
      <w:r>
        <w:rPr>
          <w:rFonts w:ascii="Tinos" w:hAnsi="Tinos" w:eastAsia="Tinos" w:cs="Tinos"/>
          <w:b w:val="0"/>
          <w:bCs w:val="0"/>
          <w:sz w:val="24"/>
          <w:szCs w:val="24"/>
          <w:lang w:val="ru-RU"/>
        </w:rPr>
        <w:t xml:space="preserve">градский район от 18 января 2024 г. № 12  «Об утверждении Порядка предоставления мер поддержки гражданам в муниципальном образовании Ленинградский район, призванным на военную службу по мобилизации в Вооруженные силы Российской Федерации, детям из семей гр</w:t>
      </w:r>
      <w:r>
        <w:rPr>
          <w:rFonts w:ascii="Tinos" w:hAnsi="Tinos" w:eastAsia="Tinos" w:cs="Tinos"/>
          <w:b w:val="0"/>
          <w:bCs w:val="0"/>
          <w:sz w:val="24"/>
          <w:szCs w:val="24"/>
          <w:lang w:val="ru-RU"/>
        </w:rPr>
        <w:t xml:space="preserve">аждан, проходящих военную службу по контракту, либо заключивших контракт о пребывании в добровольческом формировании, принимающих участие в специальной военной операции, либо погибших в ходе специальной военной операции, в общеобразовательных организациях </w:t>
      </w:r>
      <w:r>
        <w:rPr>
          <w:rFonts w:ascii="Tinos" w:hAnsi="Tinos" w:eastAsia="Tinos" w:cs="Tinos"/>
          <w:b w:val="0"/>
          <w:bCs w:val="0"/>
          <w:sz w:val="24"/>
          <w:szCs w:val="24"/>
          <w:lang w:val="ru-RU"/>
        </w:rPr>
        <w:t xml:space="preserve"> муниципального образования Ленинградский район»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</w:r>
      <w:r>
        <w:rPr>
          <w:rFonts w:ascii="Tinos" w:hAnsi="Tinos" w:eastAsia="Tinos" w:cs="Tinos"/>
          <w:b w:val="0"/>
          <w:bCs w:val="0"/>
          <w:sz w:val="24"/>
          <w:szCs w:val="24"/>
          <w:lang w:val="ru-RU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Ю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идический отдел администрации МО Лени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н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градский район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проект пос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О внесении изменений в постановление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муниципального образования Ленин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градский район от 18 января 2024 г. № 12  «Об утверждении Порядка предоставления мер поддержки гражданам в муниципальном образовании Ленинградский район, призванным на военную службу по мобилизации в Вооруженные силы Российской Федерации, детям из семей гр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аждан, проходящих военную службу по контракту, либо заключивших контракт о пребывании в добровольческом формировании, принимающих участие в специальной военной операции, либо погибших в ходе специальной военной операции, в общеобразовательных организациях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 муниципального образования Ленинградский район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nos" w:hAnsi="Tinos" w:cs="Tinos"/>
                <w:b w:val="0"/>
                <w:bCs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Управление образования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админист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р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ации муници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sz w:val="22"/>
                <w:szCs w:val="22"/>
              </w:rPr>
            </w:r>
          </w:p>
          <w:p>
            <w:pPr>
              <w:pStyle w:val="830"/>
              <w:jc w:val="both"/>
              <w:rPr>
                <w:rFonts w:ascii="Tinos" w:hAnsi="Tinos" w:cs="Tinos"/>
                <w:b w:val="0"/>
                <w:bCs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245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Коррупционные факторы в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проекте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постановления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О внесении изменений в постановление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муниципального образования Ленин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градский район от 18 января 2024 г. № 12  «Об утверждении Порядка предоставления мер поддержки гражданам в муниципальном образовании Ленинградский район, призванным на военную службу по мобилизации в Вооруженные силы Российской Федерации, детям из семей гр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аждан, проходящих военную службу по контракту, либо заключивших контракт о пребывании в добровольческом формировании, принимающих участие в специальной военной операции, либо погибших в ходе специальной военной операции, в общеобразовательных организациях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/>
              </w:rPr>
              <w:t xml:space="preserve"> муниципального образования Ленинградский район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2"/>
                <w:szCs w:val="22"/>
              </w:rPr>
              <w:t xml:space="preserve">»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eastAsia="zh-TW"/>
              </w:rPr>
              <w:t xml:space="preserve">не обнаружены.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08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5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suppressLineNumbers w:val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2024-09-17T13:25:18Z</dcterms:modified>
</cp:coreProperties>
</file>