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widowControl w:val="1"/>
        <w:ind/>
        <w:jc w:val="center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СВОДНЫЙ ОТЧЕТ</w:t>
      </w:r>
    </w:p>
    <w:p w14:paraId="04000000">
      <w:pPr>
        <w:pStyle w:val="Style_2"/>
        <w:widowControl w:val="1"/>
        <w:ind/>
        <w:jc w:val="center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о результатах проведения оценки регулирующего воздействия</w:t>
      </w:r>
    </w:p>
    <w:p w14:paraId="05000000">
      <w:pPr>
        <w:pStyle w:val="Style_2"/>
        <w:widowControl w:val="1"/>
        <w:ind/>
        <w:jc w:val="center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проектов муниципальных  правовых актов</w:t>
      </w:r>
    </w:p>
    <w:p w14:paraId="06000000">
      <w:pPr>
        <w:pStyle w:val="Style_2"/>
        <w:widowControl w:val="1"/>
        <w:ind/>
        <w:jc w:val="both"/>
        <w:rPr>
          <w:rFonts w:ascii="Times New Roman" w:hAnsi="Times New Roman"/>
          <w:b w:val="0"/>
          <w:sz w:val="28"/>
        </w:rPr>
      </w:pPr>
    </w:p>
    <w:p w14:paraId="07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bookmarkStart w:id="1" w:name="Par201"/>
      <w:bookmarkEnd w:id="1"/>
      <w:r>
        <w:rPr>
          <w:rStyle w:val="Style_3_ch"/>
          <w:rFonts w:ascii="Times New Roman" w:hAnsi="Times New Roman"/>
          <w:b w:val="0"/>
          <w:sz w:val="28"/>
        </w:rPr>
        <w:t>1. Общая информация</w:t>
      </w:r>
    </w:p>
    <w:p w14:paraId="08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</w:p>
    <w:p w14:paraId="09000000">
      <w:pPr>
        <w:pStyle w:val="Style_3"/>
        <w:widowControl w:val="1"/>
        <w:numPr>
          <w:ilvl w:val="1"/>
          <w:numId w:val="1"/>
        </w:numPr>
        <w:tabs>
          <w:tab w:leader="none" w:pos="1134" w:val="left"/>
        </w:tabs>
        <w:ind w:firstLine="567" w:left="0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Регулирующий орган: сектор потребительской сферы о</w:t>
      </w:r>
      <w:r>
        <w:rPr>
          <w:rStyle w:val="Style_3_ch"/>
          <w:rFonts w:ascii="Times New Roman" w:hAnsi="Times New Roman"/>
          <w:b w:val="0"/>
          <w:sz w:val="28"/>
        </w:rPr>
        <w:t>тдела экономики администрации муниципального образования Ленинградский муниципальный округ.</w:t>
      </w:r>
    </w:p>
    <w:p w14:paraId="0A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</w:p>
    <w:p w14:paraId="0B000000">
      <w:pPr>
        <w:pStyle w:val="Style_3"/>
        <w:widowControl w:val="1"/>
        <w:numPr>
          <w:ilvl w:val="1"/>
          <w:numId w:val="1"/>
        </w:numPr>
        <w:ind w:firstLine="567" w:left="0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Вид и наименование проекта муниципального  правового акта: п</w:t>
      </w:r>
      <w:r>
        <w:rPr>
          <w:rStyle w:val="Style_3_ch"/>
          <w:rFonts w:ascii="Times New Roman" w:hAnsi="Times New Roman"/>
          <w:b w:val="0"/>
          <w:sz w:val="28"/>
        </w:rPr>
        <w:t>роект постановления администрации муниципального образов</w:t>
      </w:r>
      <w:r>
        <w:rPr>
          <w:rStyle w:val="Style_3_ch"/>
          <w:rFonts w:ascii="Times New Roman" w:hAnsi="Times New Roman"/>
          <w:b w:val="0"/>
          <w:sz w:val="28"/>
        </w:rPr>
        <w:t xml:space="preserve">ания Ленинградский муниципальный округ Краснодарского края «О внесении изменений в постановление </w:t>
      </w:r>
      <w:r>
        <w:rPr>
          <w:rStyle w:val="Style_3_ch"/>
          <w:rFonts w:ascii="Times New Roman" w:hAnsi="Times New Roman"/>
          <w:b w:val="0"/>
          <w:sz w:val="28"/>
        </w:rPr>
        <w:t>администрации муниципального образов</w:t>
      </w:r>
      <w:r>
        <w:rPr>
          <w:rStyle w:val="Style_3_ch"/>
          <w:rFonts w:ascii="Times New Roman" w:hAnsi="Times New Roman"/>
          <w:b w:val="0"/>
          <w:sz w:val="28"/>
        </w:rPr>
        <w:t>ания Ленинградский муниципальный округ Краснодарского края о</w:t>
      </w:r>
      <w:r>
        <w:rPr>
          <w:rStyle w:val="Style_3_ch"/>
          <w:rFonts w:ascii="Times New Roman" w:hAnsi="Times New Roman"/>
          <w:b w:val="0"/>
          <w:sz w:val="28"/>
        </w:rPr>
        <w:t xml:space="preserve">т </w:t>
      </w:r>
      <w:r>
        <w:rPr>
          <w:rStyle w:val="Style_3_ch"/>
          <w:rFonts w:ascii="Times New Roman" w:hAnsi="Times New Roman"/>
          <w:b w:val="0"/>
          <w:sz w:val="28"/>
        </w:rPr>
        <w:t xml:space="preserve">6 октября 2025 г. </w:t>
      </w:r>
      <w:r>
        <w:rPr>
          <w:rStyle w:val="Style_3_ch"/>
          <w:rFonts w:ascii="Times New Roman" w:hAnsi="Times New Roman"/>
          <w:b w:val="0"/>
          <w:sz w:val="28"/>
        </w:rPr>
        <w:t>№ 1422 «</w:t>
      </w:r>
      <w:r>
        <w:rPr>
          <w:rStyle w:val="Style_3_ch"/>
          <w:rFonts w:ascii="Times New Roman" w:hAnsi="Times New Roman"/>
          <w:b w:val="0"/>
          <w:sz w:val="28"/>
        </w:rPr>
        <w:t xml:space="preserve">Об </w:t>
      </w:r>
      <w:r>
        <w:rPr>
          <w:rStyle w:val="Style_3_ch"/>
          <w:rFonts w:ascii="Times New Roman" w:hAnsi="Times New Roman"/>
          <w:b w:val="0"/>
          <w:sz w:val="28"/>
        </w:rPr>
        <w:t xml:space="preserve">утверждении Положения о размещении </w:t>
      </w:r>
      <w:r>
        <w:rPr>
          <w:rStyle w:val="Style_3_ch"/>
          <w:rFonts w:ascii="Times New Roman" w:hAnsi="Times New Roman"/>
          <w:b w:val="0"/>
          <w:sz w:val="28"/>
        </w:rPr>
        <w:t xml:space="preserve">нестационарных торговых объектов </w:t>
      </w:r>
      <w:r>
        <w:rPr>
          <w:rStyle w:val="Style_3_ch"/>
          <w:rFonts w:ascii="Times New Roman" w:hAnsi="Times New Roman"/>
          <w:b w:val="0"/>
          <w:sz w:val="28"/>
        </w:rPr>
        <w:t xml:space="preserve"> на территории </w:t>
      </w:r>
      <w:r>
        <w:rPr>
          <w:rStyle w:val="Style_3_ch"/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Style w:val="Style_3_ch"/>
          <w:rFonts w:ascii="Times New Roman" w:hAnsi="Times New Roman"/>
          <w:b w:val="0"/>
          <w:sz w:val="28"/>
        </w:rPr>
        <w:t>»</w:t>
      </w:r>
      <w:r>
        <w:rPr>
          <w:rStyle w:val="Style_3_ch"/>
          <w:rFonts w:ascii="Times New Roman" w:hAnsi="Times New Roman"/>
          <w:b w:val="0"/>
          <w:sz w:val="28"/>
        </w:rPr>
        <w:t xml:space="preserve"> (далее – МПА).</w:t>
      </w:r>
    </w:p>
    <w:p w14:paraId="0C000000">
      <w:pPr>
        <w:pStyle w:val="Style_3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4"/>
        </w:rPr>
        <w:t xml:space="preserve"> </w:t>
      </w:r>
    </w:p>
    <w:p w14:paraId="0D000000">
      <w:pPr>
        <w:pStyle w:val="Style_3"/>
        <w:widowControl w:val="1"/>
        <w:numPr>
          <w:ilvl w:val="1"/>
          <w:numId w:val="1"/>
        </w:numPr>
        <w:tabs>
          <w:tab w:leader="none" w:pos="1134" w:val="left"/>
        </w:tabs>
        <w:ind w:firstLine="567" w:left="0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Предполагаемая дата вступления в силу муниципального  правового акта: ноябрь</w:t>
      </w:r>
      <w:r>
        <w:rPr>
          <w:rStyle w:val="Style_3_ch"/>
          <w:rFonts w:ascii="Times New Roman" w:hAnsi="Times New Roman"/>
          <w:b w:val="0"/>
          <w:sz w:val="28"/>
        </w:rPr>
        <w:t xml:space="preserve"> 2026 г. </w:t>
      </w:r>
    </w:p>
    <w:p w14:paraId="0E000000">
      <w:pPr>
        <w:pStyle w:val="Style_3"/>
        <w:widowControl w:val="1"/>
        <w:tabs>
          <w:tab w:leader="none" w:pos="1134" w:val="left"/>
        </w:tabs>
        <w:ind/>
        <w:jc w:val="both"/>
        <w:rPr>
          <w:rFonts w:ascii="Times New Roman" w:hAnsi="Times New Roman"/>
          <w:b w:val="0"/>
          <w:sz w:val="28"/>
        </w:rPr>
      </w:pPr>
    </w:p>
    <w:p w14:paraId="0F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 xml:space="preserve">1.4. Краткое описание проблемы, на решение которой направлено предлагаемое правовое регулирование: несоответствие МПА краевому законодательству - </w:t>
      </w:r>
      <w:r>
        <w:rPr>
          <w:rFonts w:ascii="Times New Roman" w:hAnsi="Times New Roman"/>
          <w:sz w:val="28"/>
        </w:rPr>
        <w:t>п</w:t>
      </w:r>
      <w:r>
        <w:rPr>
          <w:rStyle w:val="Style_4_ch"/>
          <w:rFonts w:ascii="Times New Roman" w:hAnsi="Times New Roman"/>
          <w:sz w:val="28"/>
        </w:rPr>
        <w:t>остановление Губернатора Краснодарского края от 31 августа 2026 г. № 566 «О внесении изменений в постановление главы администрации (губернатора) Краснодарского края от 11 ноября 2014 г. № 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</w:t>
      </w:r>
      <w:r>
        <w:rPr>
          <w:rStyle w:val="Style_3_ch"/>
          <w:rFonts w:ascii="Times New Roman" w:hAnsi="Times New Roman"/>
          <w:b w:val="0"/>
          <w:sz w:val="28"/>
        </w:rPr>
        <w:t>.</w:t>
      </w:r>
    </w:p>
    <w:p w14:paraId="10000000">
      <w:pPr>
        <w:pStyle w:val="Style_3"/>
        <w:widowControl w:val="1"/>
        <w:numPr>
          <w:ilvl w:val="1"/>
          <w:numId w:val="2"/>
        </w:numPr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 xml:space="preserve">Краткое описание целей предлагаемого правового регулирования: </w:t>
      </w:r>
      <w:r>
        <w:rPr>
          <w:rStyle w:val="Style_3_ch"/>
          <w:rFonts w:ascii="Times New Roman" w:hAnsi="Times New Roman"/>
          <w:b w:val="0"/>
          <w:sz w:val="28"/>
        </w:rPr>
        <w:t xml:space="preserve">Цель предлагаемого правового регулирования –  приведение МПА краевому законодательству по включению нестационарных торговых объектов </w:t>
      </w:r>
      <w:r>
        <w:rPr>
          <w:rFonts w:ascii="Times New Roman" w:hAnsi="Times New Roman"/>
          <w:sz w:val="28"/>
        </w:rPr>
        <w:t>размещенны</w:t>
      </w:r>
      <w:r>
        <w:rPr>
          <w:rFonts w:ascii="Times New Roman" w:hAnsi="Times New Roman"/>
          <w:sz w:val="28"/>
        </w:rPr>
        <w:t xml:space="preserve">х </w:t>
      </w:r>
      <w:r>
        <w:rPr>
          <w:rFonts w:ascii="Times New Roman" w:hAnsi="Times New Roman"/>
          <w:color w:themeColor="text1" w:val="000000"/>
          <w:sz w:val="28"/>
        </w:rPr>
        <w:t>на земельных участках</w:t>
      </w:r>
      <w:r>
        <w:rPr>
          <w:rFonts w:ascii="Times New Roman" w:hAnsi="Times New Roman"/>
          <w:sz w:val="28"/>
        </w:rPr>
        <w:t>, нах</w:t>
      </w:r>
      <w:r>
        <w:rPr>
          <w:rFonts w:ascii="Times New Roman" w:hAnsi="Times New Roman"/>
          <w:sz w:val="28"/>
        </w:rPr>
        <w:t xml:space="preserve">одящихся в частной собственности </w:t>
      </w:r>
      <w:r>
        <w:rPr>
          <w:rStyle w:val="Style_3_ch"/>
          <w:rFonts w:ascii="Times New Roman" w:hAnsi="Times New Roman"/>
          <w:b w:val="0"/>
          <w:sz w:val="28"/>
        </w:rPr>
        <w:t>(далее - НТО) в схему размещения НТО на территории Ленинградского муниципального округа.</w:t>
      </w:r>
    </w:p>
    <w:p w14:paraId="11000000">
      <w:pPr>
        <w:pStyle w:val="Style_3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1.6. Краткое описание содержания предлагаемого правового регулирования:</w:t>
      </w: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 xml:space="preserve">Для размещения и упорядочения нестационарной </w:t>
      </w:r>
      <w:r>
        <w:rPr>
          <w:rStyle w:val="Style_3_ch"/>
          <w:rFonts w:ascii="Times New Roman" w:hAnsi="Times New Roman"/>
          <w:b w:val="0"/>
          <w:sz w:val="28"/>
        </w:rPr>
        <w:t>торговли и</w:t>
      </w:r>
      <w:r>
        <w:rPr>
          <w:rStyle w:val="Style_3_ch"/>
          <w:rFonts w:ascii="Times New Roman" w:hAnsi="Times New Roman"/>
          <w:b w:val="0"/>
          <w:sz w:val="28"/>
        </w:rPr>
        <w:t xml:space="preserve"> предупреждения несанкционированной торговли.</w:t>
      </w:r>
    </w:p>
    <w:p w14:paraId="1300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1.6.1.  Степень регулирующего воздействия</w:t>
      </w:r>
      <w:r>
        <w:rPr>
          <w:rStyle w:val="Style_3_ch"/>
          <w:rFonts w:ascii="Times New Roman" w:hAnsi="Times New Roman"/>
          <w:b w:val="0"/>
          <w:sz w:val="28"/>
        </w:rPr>
        <w:t xml:space="preserve"> -  </w:t>
      </w:r>
      <w:r>
        <w:rPr>
          <w:rStyle w:val="Style_3_ch"/>
          <w:rFonts w:ascii="Times New Roman" w:hAnsi="Times New Roman"/>
          <w:b w:val="0"/>
          <w:sz w:val="28"/>
        </w:rPr>
        <w:t xml:space="preserve">средняя.   </w:t>
      </w:r>
    </w:p>
    <w:p w14:paraId="14000000">
      <w:pPr>
        <w:widowControl w:val="1"/>
        <w:spacing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1.6.2.  Наличие или отсутствие в проекте муниципального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</w:t>
      </w:r>
      <w:r>
        <w:rPr>
          <w:rStyle w:val="Style_3_ch"/>
          <w:rFonts w:ascii="Times New Roman" w:hAnsi="Times New Roman"/>
          <w:b w:val="0"/>
          <w:sz w:val="28"/>
        </w:rPr>
        <w:t xml:space="preserve">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- обязательные требования): обязательные требования отсутствуют.</w:t>
      </w:r>
    </w:p>
    <w:p w14:paraId="1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1.7. Контактная информация исполнителя в регулирующем органе:</w:t>
      </w:r>
    </w:p>
    <w:p w14:paraId="16000000">
      <w:pPr>
        <w:widowControl w:val="0"/>
        <w:spacing w:after="0" w:line="240" w:lineRule="auto"/>
        <w:ind w:firstLine="709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 xml:space="preserve">Ф.И.О. – Романько Елена Дмитриевна. </w:t>
      </w:r>
    </w:p>
    <w:p w14:paraId="17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 xml:space="preserve">Должность: заведующий сектором потребительской сферы отдела </w:t>
      </w:r>
      <w:r>
        <w:rPr>
          <w:rStyle w:val="Style_3_ch"/>
          <w:rFonts w:ascii="Times New Roman" w:hAnsi="Times New Roman"/>
          <w:b w:val="0"/>
          <w:sz w:val="28"/>
        </w:rPr>
        <w:t>экономики  администрации</w:t>
      </w:r>
      <w:r>
        <w:rPr>
          <w:rStyle w:val="Style_3_ch"/>
          <w:rFonts w:ascii="Times New Roman" w:hAnsi="Times New Roman"/>
          <w:b w:val="0"/>
          <w:sz w:val="28"/>
        </w:rPr>
        <w:t xml:space="preserve">  Ленинградского муниципального округа. </w:t>
      </w:r>
    </w:p>
    <w:p w14:paraId="18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тел.: (886145) 3-87-82, адрес электронной почты: torglenkub@mail.ru.</w:t>
      </w:r>
    </w:p>
    <w:p w14:paraId="19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 xml:space="preserve">2. Описание проблемы, на решение которой направлено предлагаемое правовое регулирование: </w:t>
      </w:r>
      <w:r>
        <w:rPr>
          <w:rStyle w:val="Style_3_ch"/>
          <w:rFonts w:ascii="Times New Roman" w:hAnsi="Times New Roman"/>
          <w:b w:val="0"/>
          <w:sz w:val="28"/>
        </w:rPr>
        <w:t xml:space="preserve"> несоответствие МПА краевому законодательству - </w:t>
      </w:r>
      <w:r>
        <w:rPr>
          <w:rFonts w:ascii="Times New Roman" w:hAnsi="Times New Roman"/>
          <w:sz w:val="28"/>
        </w:rPr>
        <w:t>п</w:t>
      </w:r>
      <w:r>
        <w:rPr>
          <w:rStyle w:val="Style_4_ch"/>
          <w:rFonts w:ascii="Times New Roman" w:hAnsi="Times New Roman"/>
          <w:sz w:val="28"/>
        </w:rPr>
        <w:t>остановление Губернатора Краснодарского края от 31 августа 2026 г. № 566 «О внесении изменений в постановление главы администрации (губернатора) Краснодарского края от 11 ноября 2014 г. № 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</w:t>
      </w:r>
      <w:r>
        <w:rPr>
          <w:rStyle w:val="Style_3_ch"/>
          <w:rFonts w:ascii="Times New Roman" w:hAnsi="Times New Roman"/>
          <w:b w:val="0"/>
          <w:sz w:val="28"/>
        </w:rPr>
        <w:t>.</w:t>
      </w:r>
    </w:p>
    <w:p w14:paraId="1A000000">
      <w:pPr>
        <w:pStyle w:val="Style_3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ab/>
      </w:r>
      <w:r>
        <w:rPr>
          <w:rStyle w:val="Style_3_ch"/>
          <w:rFonts w:ascii="Times New Roman" w:hAnsi="Times New Roman"/>
          <w:b w:val="0"/>
          <w:sz w:val="28"/>
        </w:rPr>
        <w:t xml:space="preserve">2.1. Формулировка проблемы: отсутствие оснований внесения НТО </w:t>
      </w:r>
      <w:r>
        <w:rPr>
          <w:rFonts w:ascii="Times New Roman" w:hAnsi="Times New Roman"/>
          <w:sz w:val="28"/>
        </w:rPr>
        <w:t>размещенны</w:t>
      </w:r>
      <w:r>
        <w:rPr>
          <w:rFonts w:ascii="Times New Roman" w:hAnsi="Times New Roman"/>
          <w:sz w:val="28"/>
        </w:rPr>
        <w:t xml:space="preserve">х </w:t>
      </w:r>
      <w:r>
        <w:rPr>
          <w:rFonts w:ascii="Times New Roman" w:hAnsi="Times New Roman"/>
          <w:color w:themeColor="text1" w:val="000000"/>
          <w:sz w:val="28"/>
        </w:rPr>
        <w:t>на земельных участках</w:t>
      </w:r>
      <w:r>
        <w:rPr>
          <w:rFonts w:ascii="Times New Roman" w:hAnsi="Times New Roman"/>
          <w:sz w:val="28"/>
        </w:rPr>
        <w:t>, нах</w:t>
      </w:r>
      <w:r>
        <w:rPr>
          <w:rFonts w:ascii="Times New Roman" w:hAnsi="Times New Roman"/>
          <w:sz w:val="28"/>
        </w:rPr>
        <w:t>одящихся в частной собственности в</w:t>
      </w:r>
      <w:r>
        <w:rPr>
          <w:rStyle w:val="Style_3_ch"/>
          <w:rFonts w:ascii="Times New Roman" w:hAnsi="Times New Roman"/>
          <w:b w:val="0"/>
          <w:sz w:val="28"/>
        </w:rPr>
        <w:t xml:space="preserve"> схему размещения НТО на территории Ленинградского муниципального округа.</w:t>
      </w:r>
    </w:p>
    <w:p w14:paraId="1B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 xml:space="preserve">2.2. Информация о возникновении, выявлении проблемы и мерах, принятых ранее для ее решения, достигнутых результатах и затраченных ресурсах: вступление в силу </w:t>
      </w:r>
      <w:r>
        <w:rPr>
          <w:rFonts w:ascii="Times New Roman" w:hAnsi="Times New Roman"/>
          <w:sz w:val="28"/>
        </w:rPr>
        <w:t>п</w:t>
      </w:r>
      <w:r>
        <w:rPr>
          <w:rStyle w:val="Style_4_ch"/>
          <w:rFonts w:ascii="Times New Roman" w:hAnsi="Times New Roman"/>
          <w:sz w:val="28"/>
        </w:rPr>
        <w:t>остановления Губернатора Краснодарского края от 31 августа 2026 г. № 566 «О внесении изменений в постановление главы администрации (губернатора) Краснодарского края от 11 ноября 2014 г. № 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края».</w:t>
      </w:r>
    </w:p>
    <w:p w14:paraId="1C000000">
      <w:pPr>
        <w:widowControl w:val="1"/>
        <w:spacing w:after="0" w:line="240" w:lineRule="auto"/>
        <w:ind w:firstLine="851"/>
        <w:jc w:val="both"/>
        <w:outlineLvl w:val="0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2.3. Субъекты общественных отношений, заинтересованные в устранении проблемы, их количественная оценка:</w:t>
      </w:r>
      <w:r>
        <w:rPr>
          <w:rStyle w:val="Style_3_ch"/>
          <w:rFonts w:ascii="Times New Roman" w:hAnsi="Times New Roman"/>
          <w:b w:val="0"/>
          <w:sz w:val="28"/>
        </w:rPr>
        <w:t xml:space="preserve"> юридические лица, индивидуальные предприниматели </w:t>
      </w:r>
      <w:r>
        <w:rPr>
          <w:rStyle w:val="Style_3_ch"/>
          <w:rFonts w:ascii="Times New Roman" w:hAnsi="Times New Roman"/>
          <w:b w:val="0"/>
          <w:sz w:val="28"/>
        </w:rPr>
        <w:t xml:space="preserve">и физические лица, не являющиеся индивидуальными предпринимателями и применяющие специальный налоговый режим «Налог на профессиональный доход» (далее – </w:t>
      </w:r>
      <w:r>
        <w:rPr>
          <w:rStyle w:val="Style_3_ch"/>
          <w:rFonts w:ascii="Times New Roman" w:hAnsi="Times New Roman"/>
          <w:b w:val="0"/>
          <w:sz w:val="28"/>
        </w:rPr>
        <w:t>самозанятые</w:t>
      </w:r>
      <w:r>
        <w:rPr>
          <w:rStyle w:val="Style_3_ch"/>
          <w:rFonts w:ascii="Times New Roman" w:hAnsi="Times New Roman"/>
          <w:b w:val="0"/>
          <w:sz w:val="28"/>
        </w:rPr>
        <w:t xml:space="preserve">) </w:t>
      </w:r>
      <w:r>
        <w:rPr>
          <w:rStyle w:val="Style_3_ch"/>
          <w:rFonts w:ascii="Times New Roman" w:hAnsi="Times New Roman"/>
          <w:b w:val="0"/>
          <w:sz w:val="28"/>
        </w:rPr>
        <w:t xml:space="preserve">желающие осуществлять торговую деятельность в нестационарных объектах.  </w:t>
      </w:r>
    </w:p>
    <w:p w14:paraId="1D000000">
      <w:pPr>
        <w:pStyle w:val="Style_3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ab/>
      </w:r>
      <w:r>
        <w:rPr>
          <w:rStyle w:val="Style_3_ch"/>
          <w:rFonts w:ascii="Times New Roman" w:hAnsi="Times New Roman"/>
          <w:b w:val="0"/>
          <w:sz w:val="28"/>
        </w:rPr>
        <w:t>Количественная оц</w:t>
      </w:r>
      <w:r>
        <w:rPr>
          <w:rStyle w:val="Style_3_ch"/>
          <w:rFonts w:ascii="Times New Roman" w:hAnsi="Times New Roman"/>
          <w:b w:val="0"/>
          <w:sz w:val="28"/>
        </w:rPr>
        <w:t>енка участников – по состоянию на 1 октября 2026 г. на территории Ленинградского муниципального округа, на частной территории размещено 59</w:t>
      </w:r>
      <w:r>
        <w:rPr>
          <w:rStyle w:val="Style_3_ch"/>
          <w:rFonts w:ascii="Times New Roman" w:hAnsi="Times New Roman"/>
          <w:b w:val="0"/>
          <w:sz w:val="28"/>
        </w:rPr>
        <w:t>.</w:t>
      </w:r>
    </w:p>
    <w:p w14:paraId="1E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2.4.</w:t>
      </w:r>
      <w:r>
        <w:rPr>
          <w:rStyle w:val="Style_3_ch"/>
          <w:rFonts w:ascii="Times New Roman" w:hAnsi="Times New Roman"/>
          <w:b w:val="0"/>
          <w:sz w:val="28"/>
        </w:rPr>
        <w:t xml:space="preserve"> </w:t>
      </w:r>
      <w:r>
        <w:rPr>
          <w:rStyle w:val="Style_3_ch"/>
          <w:rFonts w:ascii="Times New Roman" w:hAnsi="Times New Roman"/>
          <w:b w:val="0"/>
          <w:sz w:val="28"/>
        </w:rPr>
        <w:t>Характеристика негативных эффектов, возникающих в связи с наличием проблемы, их количественная оценка</w:t>
      </w:r>
      <w:r>
        <w:rPr>
          <w:rStyle w:val="Style_3_ch"/>
          <w:rFonts w:ascii="Times New Roman" w:hAnsi="Times New Roman"/>
          <w:b w:val="0"/>
          <w:sz w:val="28"/>
        </w:rPr>
        <w:t>, в том числе оценка риска причинения вреда (ущерба) охраняемым законом ценностям (с указанием видов охраняемых законом ценностей и конкретных рисков причинения им вреда (ущерба)</w:t>
      </w:r>
      <w:r>
        <w:rPr>
          <w:rStyle w:val="Style_3_ch"/>
          <w:rFonts w:ascii="Times New Roman" w:hAnsi="Times New Roman"/>
          <w:b w:val="0"/>
          <w:sz w:val="28"/>
        </w:rPr>
        <w:t xml:space="preserve">: </w:t>
      </w:r>
      <w:r>
        <w:rPr>
          <w:rStyle w:val="Style_3_ch"/>
          <w:rFonts w:ascii="Times New Roman" w:hAnsi="Times New Roman"/>
          <w:b w:val="0"/>
          <w:sz w:val="28"/>
        </w:rPr>
        <w:t xml:space="preserve"> отсутствие оснований внесения НТО </w:t>
      </w:r>
      <w:r>
        <w:rPr>
          <w:rFonts w:ascii="Times New Roman" w:hAnsi="Times New Roman"/>
          <w:sz w:val="28"/>
        </w:rPr>
        <w:t>размещенны</w:t>
      </w:r>
      <w:r>
        <w:rPr>
          <w:rFonts w:ascii="Times New Roman" w:hAnsi="Times New Roman"/>
          <w:sz w:val="28"/>
        </w:rPr>
        <w:t xml:space="preserve">х </w:t>
      </w:r>
      <w:r>
        <w:rPr>
          <w:rFonts w:ascii="Times New Roman" w:hAnsi="Times New Roman"/>
          <w:color w:themeColor="text1" w:val="000000"/>
          <w:sz w:val="28"/>
        </w:rPr>
        <w:t>на земельных участках</w:t>
      </w:r>
      <w:r>
        <w:rPr>
          <w:rFonts w:ascii="Times New Roman" w:hAnsi="Times New Roman"/>
          <w:sz w:val="28"/>
        </w:rPr>
        <w:t>, нах</w:t>
      </w:r>
      <w:r>
        <w:rPr>
          <w:rFonts w:ascii="Times New Roman" w:hAnsi="Times New Roman"/>
          <w:sz w:val="28"/>
        </w:rPr>
        <w:t>одящихся в частной собственности в</w:t>
      </w:r>
      <w:r>
        <w:rPr>
          <w:rStyle w:val="Style_3_ch"/>
          <w:rFonts w:ascii="Times New Roman" w:hAnsi="Times New Roman"/>
          <w:b w:val="0"/>
          <w:sz w:val="28"/>
        </w:rPr>
        <w:t xml:space="preserve"> схему размещения НТО на территории Ленинградского муниципального округа.</w:t>
      </w:r>
    </w:p>
    <w:p w14:paraId="1F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 xml:space="preserve">2.5. Причины возникновения проблемы и факторы, поддерживающие ее </w:t>
      </w:r>
      <w:r>
        <w:rPr>
          <w:rStyle w:val="Style_3_ch"/>
          <w:rFonts w:ascii="Times New Roman" w:hAnsi="Times New Roman"/>
          <w:b w:val="0"/>
          <w:sz w:val="28"/>
        </w:rPr>
        <w:t>существование:</w:t>
      </w:r>
    </w:p>
    <w:p w14:paraId="2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отсутствие МПА по включению  НТО р</w:t>
      </w:r>
      <w:r>
        <w:rPr>
          <w:rFonts w:ascii="Times New Roman" w:hAnsi="Times New Roman"/>
          <w:sz w:val="28"/>
        </w:rPr>
        <w:t>азмещенны</w:t>
      </w:r>
      <w:r>
        <w:rPr>
          <w:rFonts w:ascii="Times New Roman" w:hAnsi="Times New Roman"/>
          <w:sz w:val="28"/>
        </w:rPr>
        <w:t xml:space="preserve">х </w:t>
      </w:r>
      <w:r>
        <w:rPr>
          <w:rFonts w:ascii="Times New Roman" w:hAnsi="Times New Roman"/>
          <w:color w:themeColor="text1" w:val="000000"/>
          <w:sz w:val="28"/>
        </w:rPr>
        <w:t>на земельных участках</w:t>
      </w:r>
      <w:r>
        <w:rPr>
          <w:rFonts w:ascii="Times New Roman" w:hAnsi="Times New Roman"/>
          <w:sz w:val="28"/>
        </w:rPr>
        <w:t>, нах</w:t>
      </w:r>
      <w:r>
        <w:rPr>
          <w:rFonts w:ascii="Times New Roman" w:hAnsi="Times New Roman"/>
          <w:sz w:val="28"/>
        </w:rPr>
        <w:t>одящихся в частной собственности в</w:t>
      </w:r>
      <w:r>
        <w:rPr>
          <w:rStyle w:val="Style_3_ch"/>
          <w:rFonts w:ascii="Times New Roman" w:hAnsi="Times New Roman"/>
          <w:b w:val="0"/>
          <w:sz w:val="28"/>
        </w:rPr>
        <w:t xml:space="preserve"> схему размещения НТО на территории Ленинградского муниципального округа.</w:t>
      </w:r>
    </w:p>
    <w:p w14:paraId="21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Ленинградский муниципальный округ:</w:t>
      </w:r>
    </w:p>
    <w:p w14:paraId="22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правовые акты издают в пределах своей компетенции органы исполнительной власти субъектов Российской Федерации, исполнительные органы местного самоуправления.</w:t>
      </w:r>
      <w:r>
        <w:rPr>
          <w:rStyle w:val="Style_3_ch"/>
          <w:rFonts w:ascii="Times New Roman" w:hAnsi="Times New Roman"/>
          <w:b w:val="0"/>
          <w:sz w:val="28"/>
        </w:rPr>
        <w:t xml:space="preserve"> Решение</w:t>
      </w:r>
      <w:r>
        <w:rPr>
          <w:rStyle w:val="Style_3_ch"/>
          <w:rFonts w:ascii="Times New Roman" w:hAnsi="Times New Roman"/>
          <w:b w:val="0"/>
          <w:sz w:val="28"/>
        </w:rPr>
        <w:t xml:space="preserve"> проблемы невозможно без вмешательства  местного самоуправления Ленинградского муниципального округа.</w:t>
      </w:r>
    </w:p>
    <w:p w14:paraId="23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2.7. 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</w:r>
    </w:p>
    <w:p w14:paraId="24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в других муниципальных образованиях Краснодарского края данная проблема решается аналогичным образом.</w:t>
      </w:r>
    </w:p>
    <w:p w14:paraId="25000000">
      <w:pPr>
        <w:pStyle w:val="Style_5"/>
        <w:widowControl w:val="1"/>
        <w:spacing w:after="0" w:before="0"/>
        <w:ind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 xml:space="preserve">         2.8. Источники данных: </w:t>
      </w:r>
      <w:r>
        <w:rPr>
          <w:rStyle w:val="Style_3_ch"/>
          <w:rFonts w:ascii="Times New Roman" w:hAnsi="Times New Roman"/>
          <w:b w:val="0"/>
          <w:sz w:val="28"/>
        </w:rPr>
        <w:t>Информационно-правовая система Гарант, интернет.</w:t>
      </w:r>
    </w:p>
    <w:p w14:paraId="26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 xml:space="preserve">2.9. Иная информация о проблеме: </w:t>
      </w:r>
      <w:r>
        <w:rPr>
          <w:rStyle w:val="Style_3_ch"/>
          <w:rFonts w:ascii="Times New Roman" w:hAnsi="Times New Roman"/>
          <w:b w:val="0"/>
          <w:sz w:val="28"/>
        </w:rPr>
        <w:t>отсутствует</w:t>
      </w:r>
    </w:p>
    <w:p w14:paraId="27000000">
      <w:pPr>
        <w:pStyle w:val="Style_2"/>
        <w:widowControl w:val="1"/>
        <w:ind w:firstLine="567"/>
        <w:jc w:val="both"/>
        <w:outlineLvl w:val="2"/>
        <w:rPr>
          <w:rFonts w:ascii="Times New Roman" w:hAnsi="Times New Roman"/>
          <w:b w:val="0"/>
          <w:sz w:val="28"/>
        </w:rPr>
      </w:pPr>
      <w:bookmarkStart w:id="2" w:name="Par267"/>
      <w:bookmarkEnd w:id="2"/>
    </w:p>
    <w:p w14:paraId="28000000">
      <w:pPr>
        <w:pStyle w:val="Style_2"/>
        <w:widowControl w:val="1"/>
        <w:ind w:firstLine="567"/>
        <w:jc w:val="both"/>
        <w:outlineLvl w:val="2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3. Определение целей предлагаемого правового регулирования и индикаторов для оценки их достижения</w:t>
      </w:r>
    </w:p>
    <w:tbl>
      <w:tblPr>
        <w:tblStyle w:val="Style_6"/>
        <w:tblW w:type="auto" w:w="0"/>
        <w:tblInd w:type="dxa" w:w="62"/>
        <w:tblLayout w:type="fixed"/>
        <w:tblCellMar>
          <w:top w:type="dxa" w:w="75"/>
          <w:left w:type="dxa" w:w="0"/>
          <w:bottom w:type="dxa" w:w="75"/>
          <w:right w:type="dxa" w:w="0"/>
        </w:tblCellMar>
      </w:tblPr>
      <w:tblGrid>
        <w:gridCol w:w="4167"/>
        <w:gridCol w:w="2835"/>
        <w:gridCol w:w="2635"/>
      </w:tblGrid>
      <w:tr>
        <w:tc>
          <w:tcPr>
            <w:tcW w:type="dxa" w:w="41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9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3.1. Цели предлагаемого правового регулирования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A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bookmarkStart w:id="3" w:name="Par270"/>
            <w:bookmarkEnd w:id="3"/>
            <w:r>
              <w:rPr>
                <w:rStyle w:val="Style_3_ch"/>
                <w:rFonts w:ascii="Times New Roman" w:hAnsi="Times New Roman"/>
                <w:b w:val="0"/>
                <w:sz w:val="26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type="dxa" w:w="2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B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>
        <w:tc>
          <w:tcPr>
            <w:tcW w:type="dxa" w:w="41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C000000">
            <w:pPr>
              <w:pStyle w:val="Style_3"/>
              <w:widowControl w:val="1"/>
              <w:ind w:firstLine="142" w:left="0"/>
              <w:jc w:val="both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приведение МПА краевому законодательству по включению нестационарных торговых объектов </w:t>
            </w:r>
            <w:r>
              <w:rPr>
                <w:rFonts w:ascii="Times New Roman" w:hAnsi="Times New Roman"/>
                <w:sz w:val="26"/>
              </w:rPr>
              <w:t>размещенны</w:t>
            </w:r>
            <w:r>
              <w:rPr>
                <w:rFonts w:ascii="Times New Roman" w:hAnsi="Times New Roman"/>
                <w:sz w:val="26"/>
              </w:rPr>
              <w:t xml:space="preserve">х </w:t>
            </w:r>
            <w:r>
              <w:rPr>
                <w:rFonts w:ascii="Times New Roman" w:hAnsi="Times New Roman"/>
                <w:color w:themeColor="text1" w:val="000000"/>
                <w:sz w:val="26"/>
              </w:rPr>
              <w:t>на земельных участках</w:t>
            </w:r>
            <w:r>
              <w:rPr>
                <w:rFonts w:ascii="Times New Roman" w:hAnsi="Times New Roman"/>
                <w:sz w:val="26"/>
              </w:rPr>
              <w:t>, нах</w:t>
            </w:r>
            <w:r>
              <w:rPr>
                <w:rFonts w:ascii="Times New Roman" w:hAnsi="Times New Roman"/>
                <w:sz w:val="26"/>
              </w:rPr>
              <w:t xml:space="preserve">одящихся в частной собственности 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в схему размещения НТО на территории Ленинградского муниципального округа.</w:t>
            </w:r>
          </w:p>
          <w:p w14:paraId="2D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6"/>
              </w:rPr>
            </w:pP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E000000">
            <w:pPr>
              <w:pStyle w:val="Style_2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С даты вступления в силу настоящего постановления</w:t>
            </w:r>
          </w:p>
        </w:tc>
        <w:tc>
          <w:tcPr>
            <w:tcW w:type="dxa" w:w="2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F000000">
            <w:pPr>
              <w:pStyle w:val="Style_2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В мониторинге достижения цели не нуждается</w:t>
            </w:r>
          </w:p>
        </w:tc>
      </w:tr>
    </w:tbl>
    <w:p w14:paraId="30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</w:p>
    <w:p w14:paraId="31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 xml:space="preserve">3.4. Действующие правовые акты, поручения, другие решения, из которых   вытекает   необходимость   разработки   предлагаемого   правового регулирования в данной области, которые определяют необходимость постановки указанных целей: </w:t>
      </w:r>
    </w:p>
    <w:p w14:paraId="32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Федеральный закон от 6 октября 2003 г. № 131-ФЗ «Об общих принципах организации местного самоуправления в Российской Федерации»;</w:t>
      </w:r>
    </w:p>
    <w:p w14:paraId="33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Федеральный закон от 28 декабря 2009 г. № 381-ФЗ «Об основах государственного регулирования торговой деятельности в Российской Федерации»;</w:t>
      </w:r>
    </w:p>
    <w:p w14:paraId="34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поста</w:t>
      </w:r>
      <w:r>
        <w:rPr>
          <w:rStyle w:val="Style_3_ch"/>
          <w:rFonts w:ascii="Times New Roman" w:hAnsi="Times New Roman"/>
          <w:b w:val="0"/>
          <w:sz w:val="28"/>
        </w:rPr>
        <w:t>новление главы администрации (губернатора) Краснодарского края от 11 ноября 2014 г. № 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</w:t>
      </w:r>
      <w:r>
        <w:rPr>
          <w:rStyle w:val="Style_3_ch"/>
          <w:rFonts w:ascii="Times New Roman" w:hAnsi="Times New Roman"/>
          <w:b w:val="0"/>
          <w:sz w:val="28"/>
        </w:rPr>
        <w:t xml:space="preserve">. </w:t>
      </w:r>
    </w:p>
    <w:p w14:paraId="35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6"/>
        <w:tblW w:type="auto" w:w="0"/>
        <w:tblInd w:type="dxa" w:w="62"/>
        <w:tblLayout w:type="fixed"/>
        <w:tblCellMar>
          <w:top w:type="dxa" w:w="75"/>
          <w:left w:type="dxa" w:w="0"/>
          <w:bottom w:type="dxa" w:w="75"/>
          <w:right w:type="dxa" w:w="0"/>
        </w:tblCellMar>
      </w:tblPr>
      <w:tblGrid>
        <w:gridCol w:w="3261"/>
        <w:gridCol w:w="2976"/>
        <w:gridCol w:w="1560"/>
        <w:gridCol w:w="1785"/>
      </w:tblGrid>
      <w:tr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6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3.5. Цели предлагаемого правового регулирования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7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bookmarkStart w:id="4" w:name="Par290"/>
            <w:bookmarkEnd w:id="4"/>
            <w:r>
              <w:rPr>
                <w:rStyle w:val="Style_3_ch"/>
                <w:rFonts w:ascii="Times New Roman" w:hAnsi="Times New Roman"/>
                <w:b w:val="0"/>
                <w:sz w:val="26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8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3.7. Единица измерения индикаторов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9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bookmarkStart w:id="5" w:name="Par292"/>
            <w:bookmarkEnd w:id="5"/>
            <w:r>
              <w:rPr>
                <w:rStyle w:val="Style_3_ch"/>
                <w:rFonts w:ascii="Times New Roman" w:hAnsi="Times New Roman"/>
                <w:b w:val="0"/>
                <w:sz w:val="26"/>
              </w:rPr>
              <w:t>3.8. Целевые значения индикаторов по годам</w:t>
            </w:r>
          </w:p>
        </w:tc>
      </w:tr>
      <w:tr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3A000000">
            <w:pPr>
              <w:pStyle w:val="Style_3"/>
              <w:widowControl w:val="1"/>
              <w:ind w:firstLine="142" w:left="0"/>
              <w:jc w:val="both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приведение МПА в соответствие краевому законодательству по включению нестационарных торговых объектов </w:t>
            </w:r>
            <w:r>
              <w:rPr>
                <w:rFonts w:ascii="Times New Roman" w:hAnsi="Times New Roman"/>
                <w:sz w:val="26"/>
              </w:rPr>
              <w:t>размещенны</w:t>
            </w:r>
            <w:r>
              <w:rPr>
                <w:rFonts w:ascii="Times New Roman" w:hAnsi="Times New Roman"/>
                <w:sz w:val="26"/>
              </w:rPr>
              <w:t xml:space="preserve">х </w:t>
            </w:r>
            <w:r>
              <w:rPr>
                <w:rFonts w:ascii="Times New Roman" w:hAnsi="Times New Roman"/>
                <w:color w:themeColor="text1" w:val="000000"/>
                <w:sz w:val="26"/>
              </w:rPr>
              <w:t>на земельных участках</w:t>
            </w:r>
            <w:r>
              <w:rPr>
                <w:rFonts w:ascii="Times New Roman" w:hAnsi="Times New Roman"/>
                <w:sz w:val="26"/>
              </w:rPr>
              <w:t>, нах</w:t>
            </w:r>
            <w:r>
              <w:rPr>
                <w:rFonts w:ascii="Times New Roman" w:hAnsi="Times New Roman"/>
                <w:sz w:val="26"/>
              </w:rPr>
              <w:t xml:space="preserve">одящихся в частной собственности 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в схему размещения НТО на территории Ленинградского муниципального округа.</w:t>
            </w:r>
          </w:p>
          <w:p w14:paraId="3B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6"/>
              </w:rPr>
            </w:pP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3C000000">
            <w:pPr>
              <w:pStyle w:val="Style_3"/>
              <w:widowControl w:val="1"/>
              <w:ind/>
              <w:jc w:val="both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Включение 59 НТО, размещенных на частной территории 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в схему размещения НТО на территории Ленинградского муниципального округа.</w:t>
            </w:r>
          </w:p>
          <w:p w14:paraId="3D000000">
            <w:pPr>
              <w:pStyle w:val="Style_3"/>
              <w:widowControl w:val="1"/>
              <w:ind/>
              <w:jc w:val="both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 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3E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Fonts w:ascii="Times New Roman" w:hAnsi="Times New Roman"/>
                <w:b w:val="0"/>
                <w:sz w:val="26"/>
              </w:rPr>
              <w:t>шт.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3F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b w:val="0"/>
                <w:sz w:val="26"/>
              </w:rPr>
            </w:pPr>
            <w:r>
              <w:rPr>
                <w:rFonts w:ascii="Times New Roman" w:hAnsi="Times New Roman"/>
                <w:b w:val="0"/>
                <w:sz w:val="26"/>
              </w:rPr>
              <w:t>59</w:t>
            </w:r>
          </w:p>
        </w:tc>
      </w:tr>
    </w:tbl>
    <w:p w14:paraId="40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3.9. Методы, расчета индикаторов достижения целей предлагаемого правового регулирования, источники информации для расчетов:</w:t>
      </w:r>
    </w:p>
    <w:p w14:paraId="41000000">
      <w:pPr>
        <w:widowControl w:val="1"/>
        <w:spacing w:after="0" w:line="240" w:lineRule="auto"/>
        <w:ind w:firstLine="567"/>
        <w:jc w:val="both"/>
        <w:outlineLvl w:val="0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Постановление</w:t>
      </w:r>
      <w:r>
        <w:rPr>
          <w:rStyle w:val="Style_3_ch"/>
          <w:rFonts w:ascii="Times New Roman" w:hAnsi="Times New Roman"/>
          <w:b w:val="0"/>
          <w:sz w:val="28"/>
        </w:rPr>
        <w:t xml:space="preserve"> </w:t>
      </w:r>
      <w:r>
        <w:rPr>
          <w:rStyle w:val="Style_3_ch"/>
          <w:rFonts w:ascii="Times New Roman" w:hAnsi="Times New Roman"/>
          <w:b w:val="0"/>
          <w:sz w:val="28"/>
        </w:rPr>
        <w:t>администрации муниципального образования Ленингра</w:t>
      </w:r>
      <w:r>
        <w:rPr>
          <w:rStyle w:val="Style_3_ch"/>
          <w:rFonts w:ascii="Times New Roman" w:hAnsi="Times New Roman"/>
          <w:b w:val="0"/>
          <w:sz w:val="28"/>
        </w:rPr>
        <w:t xml:space="preserve">дский муниципальный округ Краснодарского края от </w:t>
      </w:r>
      <w:r>
        <w:rPr>
          <w:rStyle w:val="Style_3_ch"/>
          <w:rFonts w:ascii="Times New Roman" w:hAnsi="Times New Roman"/>
          <w:b w:val="0"/>
          <w:sz w:val="28"/>
        </w:rPr>
        <w:t xml:space="preserve">6 октября 2025 г. </w:t>
      </w:r>
      <w:r>
        <w:rPr>
          <w:rStyle w:val="Style_3_ch"/>
          <w:rFonts w:ascii="Times New Roman" w:hAnsi="Times New Roman"/>
          <w:b w:val="0"/>
          <w:sz w:val="28"/>
        </w:rPr>
        <w:t>№ 1422 «</w:t>
      </w:r>
      <w:r>
        <w:rPr>
          <w:rStyle w:val="Style_3_ch"/>
          <w:rFonts w:ascii="Times New Roman" w:hAnsi="Times New Roman"/>
          <w:b w:val="0"/>
          <w:sz w:val="28"/>
        </w:rPr>
        <w:t xml:space="preserve">Об </w:t>
      </w:r>
      <w:r>
        <w:rPr>
          <w:rStyle w:val="Style_3_ch"/>
          <w:rFonts w:ascii="Times New Roman" w:hAnsi="Times New Roman"/>
          <w:b w:val="0"/>
          <w:sz w:val="28"/>
        </w:rPr>
        <w:t xml:space="preserve">утверждении Положения о размещении </w:t>
      </w:r>
      <w:r>
        <w:rPr>
          <w:rStyle w:val="Style_3_ch"/>
          <w:rFonts w:ascii="Times New Roman" w:hAnsi="Times New Roman"/>
          <w:b w:val="0"/>
          <w:sz w:val="28"/>
        </w:rPr>
        <w:t xml:space="preserve">нестационарных торговых объектов </w:t>
      </w:r>
      <w:r>
        <w:rPr>
          <w:rStyle w:val="Style_3_ch"/>
          <w:rFonts w:ascii="Times New Roman" w:hAnsi="Times New Roman"/>
          <w:b w:val="0"/>
          <w:sz w:val="28"/>
        </w:rPr>
        <w:t xml:space="preserve"> на территории </w:t>
      </w:r>
      <w:r>
        <w:rPr>
          <w:rStyle w:val="Style_3_ch"/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Style w:val="Style_3_ch"/>
          <w:rFonts w:ascii="Times New Roman" w:hAnsi="Times New Roman"/>
          <w:b w:val="0"/>
          <w:sz w:val="28"/>
        </w:rPr>
        <w:t>».</w:t>
      </w:r>
      <w:r>
        <w:rPr>
          <w:rStyle w:val="Style_3_ch"/>
          <w:rFonts w:ascii="Times New Roman" w:hAnsi="Times New Roman"/>
          <w:b w:val="0"/>
          <w:sz w:val="28"/>
        </w:rPr>
        <w:t xml:space="preserve"> </w:t>
      </w:r>
      <w:r>
        <w:rPr>
          <w:rStyle w:val="Style_3_ch"/>
          <w:rFonts w:ascii="Times New Roman" w:hAnsi="Times New Roman"/>
          <w:b w:val="0"/>
          <w:sz w:val="28"/>
        </w:rPr>
        <w:t xml:space="preserve"> </w:t>
      </w:r>
    </w:p>
    <w:p w14:paraId="42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 xml:space="preserve">3.10. Оценка затрат на проведение мониторинга достижения целей </w:t>
      </w:r>
      <w:r>
        <w:rPr>
          <w:rStyle w:val="Style_3_ch"/>
          <w:rFonts w:ascii="Times New Roman" w:hAnsi="Times New Roman"/>
          <w:b w:val="0"/>
          <w:sz w:val="28"/>
        </w:rPr>
        <w:t>предлагаемого правового регулирования: дополнительные затраты не потребуются.</w:t>
      </w:r>
    </w:p>
    <w:p w14:paraId="43000000">
      <w:pPr>
        <w:pStyle w:val="Style_2"/>
        <w:widowControl w:val="1"/>
        <w:ind w:firstLine="540"/>
        <w:jc w:val="both"/>
        <w:outlineLvl w:val="2"/>
        <w:rPr>
          <w:rFonts w:ascii="Times New Roman" w:hAnsi="Times New Roman"/>
          <w:b w:val="0"/>
          <w:sz w:val="28"/>
        </w:rPr>
      </w:pPr>
      <w:bookmarkStart w:id="6" w:name="Par319"/>
      <w:bookmarkEnd w:id="6"/>
      <w:r>
        <w:rPr>
          <w:rStyle w:val="Style_3_ch"/>
          <w:rFonts w:ascii="Times New Roman" w:hAnsi="Times New Roman"/>
          <w:b w:val="0"/>
          <w:sz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tbl>
      <w:tblPr>
        <w:tblStyle w:val="Style_6"/>
        <w:tblW w:type="auto" w:w="0"/>
        <w:tblInd w:type="dxa" w:w="62"/>
        <w:tblLayout w:type="fixed"/>
        <w:tblCellMar>
          <w:top w:type="dxa" w:w="75"/>
          <w:left w:type="dxa" w:w="0"/>
          <w:bottom w:type="dxa" w:w="75"/>
          <w:right w:type="dxa" w:w="0"/>
        </w:tblCellMar>
      </w:tblPr>
      <w:tblGrid>
        <w:gridCol w:w="2835"/>
        <w:gridCol w:w="3175"/>
        <w:gridCol w:w="3629"/>
      </w:tblGrid>
      <w:tr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4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bookmarkStart w:id="7" w:name="Par321"/>
            <w:bookmarkEnd w:id="7"/>
            <w:r>
              <w:rPr>
                <w:rStyle w:val="Style_3_ch"/>
                <w:rFonts w:ascii="Times New Roman" w:hAnsi="Times New Roman"/>
                <w:b w:val="0"/>
                <w:sz w:val="26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type="dxa" w:w="3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5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4.2. Количество участников группы</w:t>
            </w:r>
          </w:p>
        </w:tc>
        <w:tc>
          <w:tcPr>
            <w:tcW w:type="dxa" w:w="3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6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4.3. Источники данных</w:t>
            </w:r>
          </w:p>
        </w:tc>
      </w:tr>
      <w:tr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7000000">
            <w:pPr>
              <w:widowControl w:val="1"/>
              <w:spacing w:after="0" w:line="240" w:lineRule="auto"/>
              <w:ind w:firstLine="82"/>
              <w:jc w:val="both"/>
              <w:outlineLvl w:val="0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Юридические лица, индивидуальные предприниматели, 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самозанятые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 желающие осуществлять торговую деятельность в 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нестационарных объектах.  </w:t>
            </w:r>
          </w:p>
        </w:tc>
        <w:tc>
          <w:tcPr>
            <w:tcW w:type="dxa" w:w="3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8000000">
            <w:pPr>
              <w:pStyle w:val="Style_3"/>
              <w:widowControl w:val="1"/>
              <w:ind/>
              <w:jc w:val="both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 Не ограничено</w:t>
            </w:r>
          </w:p>
        </w:tc>
        <w:tc>
          <w:tcPr>
            <w:tcW w:type="dxa" w:w="3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9000000">
            <w:pPr>
              <w:pStyle w:val="Style_3"/>
              <w:widowControl w:val="1"/>
              <w:ind w:firstLine="165"/>
              <w:jc w:val="both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Данные органов местного самоуправления Ленинградского муниципального округа</w:t>
            </w:r>
          </w:p>
        </w:tc>
      </w:tr>
    </w:tbl>
    <w:p w14:paraId="4A000000">
      <w:pPr>
        <w:pStyle w:val="Style_2"/>
        <w:widowControl w:val="1"/>
        <w:ind/>
        <w:jc w:val="both"/>
        <w:rPr>
          <w:rFonts w:ascii="Times New Roman" w:hAnsi="Times New Roman"/>
          <w:b w:val="0"/>
          <w:sz w:val="28"/>
        </w:rPr>
      </w:pPr>
    </w:p>
    <w:p w14:paraId="4B000000">
      <w:pPr>
        <w:pStyle w:val="Style_2"/>
        <w:widowControl w:val="1"/>
        <w:ind w:firstLine="540"/>
        <w:jc w:val="both"/>
        <w:outlineLvl w:val="2"/>
        <w:rPr>
          <w:rFonts w:ascii="Times New Roman" w:hAnsi="Times New Roman"/>
          <w:b w:val="0"/>
          <w:sz w:val="28"/>
        </w:rPr>
      </w:pPr>
      <w:bookmarkStart w:id="8" w:name="Par334"/>
      <w:bookmarkEnd w:id="8"/>
      <w:r>
        <w:rPr>
          <w:rStyle w:val="Style_3_ch"/>
          <w:rFonts w:ascii="Times New Roman" w:hAnsi="Times New Roman"/>
          <w:b w:val="0"/>
          <w:sz w:val="28"/>
        </w:rPr>
        <w:t>5. Изменение функций (полномочий, обязанностей, прав) органов местного самоуправления Ленинградского муниципального округа, а также порядка их реализации в связи с введением предлагаемого правового регулирования:</w:t>
      </w:r>
    </w:p>
    <w:tbl>
      <w:tblPr>
        <w:tblStyle w:val="Style_6"/>
        <w:tblW w:type="auto" w:w="0"/>
        <w:tblInd w:type="dxa" w:w="62"/>
        <w:tblLayout w:type="fixed"/>
        <w:tblCellMar>
          <w:top w:type="dxa" w:w="75"/>
          <w:left w:type="dxa" w:w="0"/>
          <w:bottom w:type="dxa" w:w="75"/>
          <w:right w:type="dxa" w:w="0"/>
        </w:tblCellMar>
      </w:tblPr>
      <w:tblGrid>
        <w:gridCol w:w="1985"/>
        <w:gridCol w:w="1638"/>
        <w:gridCol w:w="2473"/>
        <w:gridCol w:w="1723"/>
        <w:gridCol w:w="1757"/>
      </w:tblGrid>
      <w:tr>
        <w:trPr>
          <w:trHeight w:hRule="atLeast" w:val="2180"/>
        </w:trP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C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bookmarkStart w:id="9" w:name="Par336"/>
            <w:bookmarkEnd w:id="9"/>
            <w:r>
              <w:rPr>
                <w:rStyle w:val="Style_3_ch"/>
                <w:rFonts w:ascii="Times New Roman" w:hAnsi="Times New Roman"/>
                <w:b w:val="0"/>
                <w:sz w:val="26"/>
              </w:rPr>
              <w:t>5.1. Наименование функции (полномочия, обязанности или права)</w:t>
            </w:r>
          </w:p>
        </w:tc>
        <w:tc>
          <w:tcPr>
            <w:tcW w:type="dxa" w:w="1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D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5.2. Характер функции (новая /изменяемая/отменяемая)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E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5.3. 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Предполагаемый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 порядок реализации</w:t>
            </w:r>
          </w:p>
        </w:tc>
        <w:tc>
          <w:tcPr>
            <w:tcW w:type="dxa" w:w="1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F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1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0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5.5. Оценка изменения потребностей в других ресурсах</w:t>
            </w:r>
          </w:p>
        </w:tc>
      </w:tr>
      <w:t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1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Включение нестационарных торговых объектов находящихся на частной территории в схему размещения нестационарных 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торговых объектов находящихся на территории Ленинградского муниципального округа</w:t>
            </w:r>
          </w:p>
        </w:tc>
        <w:tc>
          <w:tcPr>
            <w:tcW w:type="dxa" w:w="1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2000000">
            <w:pPr>
              <w:pStyle w:val="Style_2"/>
              <w:widowControl w:val="1"/>
              <w:ind/>
              <w:jc w:val="center"/>
              <w:rPr>
                <w:rStyle w:val="Style_3_ch"/>
                <w:rFonts w:ascii="Times New Roman" w:hAnsi="Times New Roman"/>
                <w:b w:val="0"/>
                <w:sz w:val="26"/>
              </w:rPr>
            </w:pPr>
            <w:r>
              <w:rPr>
                <w:rFonts w:ascii="Times New Roman" w:hAnsi="Times New Roman"/>
                <w:b w:val="0"/>
                <w:sz w:val="26"/>
              </w:rPr>
              <w:t>новая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3000000">
            <w:pPr>
              <w:widowControl w:val="1"/>
              <w:spacing w:after="0" w:line="240" w:lineRule="auto"/>
              <w:ind/>
              <w:outlineLvl w:val="0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Согласно 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поста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новление главы администрации (губернатора) Краснодарского края от 11 ноября 2014 г. № 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</w:t>
            </w:r>
          </w:p>
        </w:tc>
        <w:tc>
          <w:tcPr>
            <w:tcW w:type="dxa" w:w="1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4000000">
            <w:pPr>
              <w:pStyle w:val="Style_7"/>
              <w:widowControl w:val="1"/>
              <w:ind/>
              <w:jc w:val="center"/>
              <w:rPr>
                <w:rStyle w:val="Style_8_ch"/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В пределах</w:t>
            </w:r>
          </w:p>
          <w:p w14:paraId="55000000">
            <w:pPr>
              <w:pStyle w:val="Style_7"/>
              <w:widowControl w:val="1"/>
              <w:ind/>
              <w:jc w:val="center"/>
              <w:rPr>
                <w:rStyle w:val="Style_8_ch"/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 штатной</w:t>
            </w:r>
          </w:p>
          <w:p w14:paraId="56000000">
            <w:pPr>
              <w:pStyle w:val="Style_7"/>
              <w:widowControl w:val="1"/>
              <w:ind/>
              <w:jc w:val="center"/>
              <w:rPr>
                <w:rStyle w:val="Style_8_ch"/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численности </w:t>
            </w:r>
          </w:p>
          <w:p w14:paraId="57000000">
            <w:pPr>
              <w:pStyle w:val="Style_7"/>
              <w:widowControl w:val="1"/>
              <w:ind/>
              <w:jc w:val="center"/>
              <w:rPr>
                <w:rStyle w:val="Style_8_ch"/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сотрудников </w:t>
            </w:r>
          </w:p>
          <w:p w14:paraId="58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 </w:t>
            </w:r>
          </w:p>
        </w:tc>
        <w:tc>
          <w:tcPr>
            <w:tcW w:type="dxa" w:w="1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9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отсутствует</w:t>
            </w:r>
          </w:p>
        </w:tc>
      </w:tr>
    </w:tbl>
    <w:p w14:paraId="5A000000">
      <w:pPr>
        <w:pStyle w:val="Style_2"/>
        <w:widowControl w:val="1"/>
        <w:ind w:firstLine="540"/>
        <w:jc w:val="both"/>
        <w:outlineLvl w:val="2"/>
        <w:rPr>
          <w:rFonts w:ascii="Times New Roman" w:hAnsi="Times New Roman"/>
          <w:b w:val="0"/>
          <w:sz w:val="28"/>
        </w:rPr>
      </w:pPr>
      <w:bookmarkStart w:id="10" w:name="Par364"/>
      <w:bookmarkEnd w:id="10"/>
    </w:p>
    <w:p w14:paraId="5B000000">
      <w:pPr>
        <w:pStyle w:val="Style_2"/>
        <w:widowControl w:val="1"/>
        <w:ind w:firstLine="540"/>
        <w:jc w:val="both"/>
        <w:outlineLvl w:val="2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6. Оценка дополнительных расходов (доходов) районного бюджета (бюджета администрации Ленинградского муниципального округа), связанных с введением предлагаемого правового регулирования:</w:t>
      </w:r>
    </w:p>
    <w:tbl>
      <w:tblPr>
        <w:tblStyle w:val="Style_6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210"/>
        <w:gridCol w:w="3215"/>
        <w:gridCol w:w="3213"/>
      </w:tblGrid>
      <w:tr>
        <w:tc>
          <w:tcPr>
            <w:tcW w:type="dxa" w:w="32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pStyle w:val="Style_2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6.1. Наименование функции (полномочия, обязанности или права)</w:t>
            </w:r>
          </w:p>
        </w:tc>
        <w:tc>
          <w:tcPr>
            <w:tcW w:type="dxa" w:w="3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pStyle w:val="Style_2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6.2. Виды расходов (возможных поступлений) местного бюджета</w:t>
            </w:r>
          </w:p>
        </w:tc>
        <w:tc>
          <w:tcPr>
            <w:tcW w:type="dxa" w:w="3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pStyle w:val="Style_2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6.3. Количественная оценка расходов и возможных поступлений, тыс. руб.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Наименование органа местного самоуправления:</w:t>
            </w:r>
          </w:p>
        </w:tc>
      </w:tr>
      <w:tr>
        <w:trPr>
          <w:trHeight w:hRule="atLeast" w:val="185"/>
        </w:trPr>
        <w:tc>
          <w:tcPr>
            <w:tcW w:type="dxa" w:w="321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1.1. Функция (полномочие, обязанность или право)</w:t>
            </w:r>
          </w:p>
        </w:tc>
        <w:tc>
          <w:tcPr>
            <w:tcW w:type="dxa" w:w="3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Единовременные расходы 1 раз 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 в год</w:t>
            </w:r>
          </w:p>
        </w:tc>
        <w:tc>
          <w:tcPr>
            <w:tcW w:type="dxa" w:w="3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widowControl w:val="1"/>
              <w:ind/>
              <w:jc w:val="center"/>
              <w:rPr>
                <w:rStyle w:val="Style_3_ch"/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0</w:t>
            </w:r>
          </w:p>
        </w:tc>
      </w:tr>
      <w:tr>
        <w:trPr>
          <w:trHeight w:hRule="atLeast" w:val="185"/>
        </w:trPr>
        <w:tc>
          <w:tcPr>
            <w:tcW w:type="dxa" w:w="321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Периодические расходы (от 1 до №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) за период _____ гг.:</w:t>
            </w:r>
          </w:p>
        </w:tc>
        <w:tc>
          <w:tcPr>
            <w:tcW w:type="dxa" w:w="3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0</w:t>
            </w:r>
          </w:p>
        </w:tc>
      </w:tr>
      <w:tr>
        <w:trPr>
          <w:trHeight w:hRule="atLeast" w:val="185"/>
        </w:trPr>
        <w:tc>
          <w:tcPr>
            <w:tcW w:type="dxa" w:w="321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Возможные доходы (от 1 до №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) за период _______ гг.:</w:t>
            </w:r>
          </w:p>
        </w:tc>
        <w:tc>
          <w:tcPr>
            <w:tcW w:type="dxa" w:w="3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0</w:t>
            </w:r>
          </w:p>
        </w:tc>
      </w:tr>
      <w:tr>
        <w:trPr>
          <w:trHeight w:hRule="atLeast" w:val="185"/>
        </w:trPr>
        <w:tc>
          <w:tcPr>
            <w:tcW w:type="dxa" w:w="642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Итого единовременные расходы за 1 год:</w:t>
            </w:r>
          </w:p>
        </w:tc>
        <w:tc>
          <w:tcPr>
            <w:tcW w:type="dxa" w:w="3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widowControl w:val="1"/>
              <w:ind/>
              <w:jc w:val="center"/>
              <w:rPr>
                <w:rStyle w:val="Style_3_ch"/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0</w:t>
            </w:r>
          </w:p>
        </w:tc>
      </w:tr>
      <w:tr>
        <w:trPr>
          <w:trHeight w:hRule="atLeast" w:val="185"/>
        </w:trPr>
        <w:tc>
          <w:tcPr>
            <w:tcW w:type="dxa" w:w="642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Итого периодические расходы за период _______ гг.:</w:t>
            </w:r>
          </w:p>
        </w:tc>
        <w:tc>
          <w:tcPr>
            <w:tcW w:type="dxa" w:w="3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0</w:t>
            </w:r>
          </w:p>
        </w:tc>
      </w:tr>
      <w:tr>
        <w:trPr>
          <w:trHeight w:hRule="atLeast" w:val="185"/>
        </w:trPr>
        <w:tc>
          <w:tcPr>
            <w:tcW w:type="dxa" w:w="642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Итого возможные доходы за период _______гг.:</w:t>
            </w:r>
          </w:p>
        </w:tc>
        <w:tc>
          <w:tcPr>
            <w:tcW w:type="dxa" w:w="3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0</w:t>
            </w:r>
          </w:p>
        </w:tc>
      </w:tr>
    </w:tbl>
    <w:p w14:paraId="6D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</w:p>
    <w:p w14:paraId="6E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6.4. Другие сведения о дополнительных расходах (доходах) районного бюджета (бюджета администрации Ленинградского муниципального округа), возникающих в связи с введением предлагаемого правового регулирования отсутствуют.</w:t>
      </w:r>
    </w:p>
    <w:p w14:paraId="6F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6.5. Источники данных: о</w:t>
      </w:r>
      <w:r>
        <w:rPr>
          <w:rStyle w:val="Style_3_ch"/>
          <w:rFonts w:ascii="Times New Roman" w:hAnsi="Times New Roman"/>
          <w:b w:val="0"/>
          <w:sz w:val="28"/>
        </w:rPr>
        <w:t>тсутствуют.</w:t>
      </w:r>
    </w:p>
    <w:p w14:paraId="70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</w:p>
    <w:p w14:paraId="71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7</w:t>
      </w:r>
      <w:bookmarkStart w:id="11" w:name="Par400"/>
      <w:bookmarkEnd w:id="11"/>
      <w:r>
        <w:rPr>
          <w:rStyle w:val="Style_3_ch"/>
          <w:rFonts w:ascii="Times New Roman" w:hAnsi="Times New Roman"/>
          <w:b w:val="0"/>
          <w:sz w:val="28"/>
        </w:rPr>
        <w:t xml:space="preserve">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 </w:t>
      </w:r>
    </w:p>
    <w:tbl>
      <w:tblPr>
        <w:tblStyle w:val="Style_6"/>
        <w:tblW w:type="auto" w:w="0"/>
        <w:tblInd w:type="dxa" w:w="62"/>
        <w:tblLayout w:type="fixed"/>
        <w:tblCellMar>
          <w:top w:type="dxa" w:w="75"/>
          <w:left w:type="dxa" w:w="0"/>
          <w:bottom w:type="dxa" w:w="75"/>
          <w:right w:type="dxa" w:w="0"/>
        </w:tblCellMar>
      </w:tblPr>
      <w:tblGrid>
        <w:gridCol w:w="2438"/>
        <w:gridCol w:w="3628"/>
        <w:gridCol w:w="2014"/>
        <w:gridCol w:w="1530"/>
      </w:tblGrid>
      <w:tr>
        <w:tc>
          <w:tcPr>
            <w:tcW w:type="dxa" w:w="24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7.1. Группы потенциальных адресатов предлагаемого правового регулирования (в соответствии с 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fldChar w:fldCharType="begin"/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instrText>HYPERLINK \l "Par321" \o "Ссылка на текущий документ"</w:instrTex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fldChar w:fldCharType="separate"/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подпунктом 4.1 пункта 4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fldChar w:fldCharType="end"/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 настоящего сводного отчета)</w:t>
            </w:r>
          </w:p>
        </w:tc>
        <w:tc>
          <w:tcPr>
            <w:tcW w:type="dxa" w:w="3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3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 правового акта)</w:t>
            </w:r>
          </w:p>
        </w:tc>
        <w:tc>
          <w:tcPr>
            <w:tcW w:type="dxa" w:w="2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4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type="dxa" w:w="1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5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7.4. Количественная оценка, млн. рублей</w:t>
            </w:r>
          </w:p>
        </w:tc>
      </w:tr>
      <w:tr>
        <w:tc>
          <w:tcPr>
            <w:tcW w:type="dxa" w:w="24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6000000">
            <w:pPr>
              <w:pStyle w:val="Style_9"/>
              <w:widowControl w:val="1"/>
              <w:spacing w:after="0" w:line="240" w:lineRule="auto"/>
              <w:ind w:firstLine="82"/>
              <w:jc w:val="both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Юридические лица, индивидуальные предприниматели, 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самозанятые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, желающие осуществлять торговую деятельность в нестационарных объектах.  </w:t>
            </w:r>
          </w:p>
        </w:tc>
        <w:tc>
          <w:tcPr>
            <w:tcW w:type="dxa" w:w="3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7000000">
            <w:pPr>
              <w:pStyle w:val="Style_9"/>
              <w:widowControl w:val="1"/>
              <w:spacing w:after="0" w:line="240" w:lineRule="auto"/>
              <w:ind w:firstLine="82"/>
              <w:jc w:val="both"/>
              <w:rPr>
                <w:rFonts w:ascii="Times New Roman" w:hAnsi="Times New Roman"/>
                <w:b w:val="0"/>
                <w:sz w:val="26"/>
              </w:rPr>
            </w:pPr>
            <w:r>
              <w:rPr>
                <w:rFonts w:ascii="Times New Roman" w:hAnsi="Times New Roman"/>
                <w:b w:val="0"/>
                <w:sz w:val="26"/>
              </w:rPr>
              <w:t xml:space="preserve">Представление документов для включения 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в схему размещения НТО на территории Ленинградского муниципального округа.</w:t>
            </w:r>
          </w:p>
        </w:tc>
        <w:tc>
          <w:tcPr>
            <w:tcW w:type="dxa" w:w="2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8000000">
            <w:pPr>
              <w:pStyle w:val="Style_9"/>
              <w:widowControl w:val="1"/>
              <w:spacing w:after="0" w:line="240" w:lineRule="auto"/>
              <w:ind w:firstLine="0"/>
              <w:jc w:val="both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Информационные расходы издержек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 адресатов 1272,39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руб. в расчете на 1 ед. или 75071,1 руб. на 59 ед.</w:t>
            </w:r>
          </w:p>
        </w:tc>
        <w:tc>
          <w:tcPr>
            <w:tcW w:type="dxa" w:w="1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9000000">
            <w:pPr>
              <w:pStyle w:val="Style_9"/>
              <w:widowControl w:val="1"/>
              <w:spacing w:after="0" w:line="240" w:lineRule="auto"/>
              <w:ind w:firstLine="82"/>
              <w:jc w:val="both"/>
              <w:rPr>
                <w:rFonts w:ascii="Times New Roman" w:hAnsi="Times New Roman"/>
                <w:b w:val="0"/>
                <w:sz w:val="26"/>
              </w:rPr>
            </w:pPr>
            <w:r>
              <w:rPr>
                <w:rFonts w:ascii="Times New Roman" w:hAnsi="Times New Roman"/>
                <w:b w:val="0"/>
                <w:sz w:val="26"/>
              </w:rPr>
              <w:t>0,001272</w:t>
            </w:r>
          </w:p>
          <w:p w14:paraId="7A000000">
            <w:pPr>
              <w:pStyle w:val="Style_9"/>
              <w:widowControl w:val="1"/>
              <w:spacing w:after="0" w:line="240" w:lineRule="auto"/>
              <w:ind w:firstLine="82"/>
              <w:jc w:val="both"/>
              <w:rPr>
                <w:rFonts w:ascii="Times New Roman" w:hAnsi="Times New Roman"/>
                <w:b w:val="0"/>
                <w:sz w:val="26"/>
              </w:rPr>
            </w:pPr>
            <w:r>
              <w:rPr>
                <w:rFonts w:ascii="Times New Roman" w:hAnsi="Times New Roman"/>
                <w:b w:val="0"/>
                <w:sz w:val="26"/>
              </w:rPr>
              <w:t>или 0,0750</w:t>
            </w:r>
          </w:p>
        </w:tc>
      </w:tr>
    </w:tbl>
    <w:p w14:paraId="7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6"/>
        </w:rPr>
      </w:pPr>
      <w:r>
        <w:rPr>
          <w:rStyle w:val="Style_3_ch"/>
          <w:rFonts w:ascii="Times New Roman" w:hAnsi="Times New Roman"/>
          <w:b w:val="0"/>
          <w:sz w:val="26"/>
        </w:rPr>
        <w:t xml:space="preserve">Согласно </w:t>
      </w:r>
      <w:r>
        <w:rPr>
          <w:rStyle w:val="Style_3_ch"/>
          <w:rFonts w:ascii="Times New Roman" w:hAnsi="Times New Roman"/>
          <w:b w:val="0"/>
          <w:sz w:val="26"/>
        </w:rPr>
        <w:t>Методике оценки стандартных издержек субъектов</w:t>
      </w:r>
      <w:r>
        <w:rPr>
          <w:rStyle w:val="Style_3_ch"/>
          <w:rFonts w:ascii="Times New Roman" w:hAnsi="Times New Roman"/>
          <w:b w:val="0"/>
          <w:sz w:val="26"/>
        </w:rPr>
        <w:t xml:space="preserve">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1 февраля 2024 г. № 54, информационные издержки регулирования включают в себя затраты на подготовку и представление информации в соответствии с требованиями проекта.</w:t>
      </w:r>
    </w:p>
    <w:p w14:paraId="7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6"/>
        </w:rPr>
      </w:pPr>
      <w:r>
        <w:rPr>
          <w:rStyle w:val="Style_3_ch"/>
          <w:rFonts w:ascii="Times New Roman" w:hAnsi="Times New Roman"/>
          <w:b w:val="0"/>
          <w:sz w:val="26"/>
        </w:rPr>
        <w:t xml:space="preserve">Расчет вышеуказанной суммы затрат произведен с использованием калькулятора </w:t>
      </w:r>
      <w:r>
        <w:rPr>
          <w:rStyle w:val="Style_3_ch"/>
          <w:rFonts w:ascii="Times New Roman" w:hAnsi="Times New Roman"/>
          <w:b w:val="0"/>
          <w:sz w:val="26"/>
        </w:rPr>
        <w:t>расчета</w:t>
      </w:r>
      <w:r>
        <w:rPr>
          <w:rStyle w:val="Style_3_ch"/>
          <w:rFonts w:ascii="Times New Roman" w:hAnsi="Times New Roman"/>
          <w:b w:val="0"/>
          <w:sz w:val="26"/>
        </w:rPr>
        <w:t xml:space="preserve"> стандартных</w:t>
      </w:r>
      <w:r>
        <w:rPr>
          <w:rStyle w:val="Style_3_ch"/>
          <w:rFonts w:ascii="Times New Roman" w:hAnsi="Times New Roman"/>
          <w:b w:val="0"/>
          <w:sz w:val="26"/>
        </w:rPr>
        <w:t xml:space="preserve"> издержек: </w:t>
      </w:r>
    </w:p>
    <w:p w14:paraId="7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6"/>
        </w:rPr>
      </w:pPr>
      <w:r>
        <w:rPr>
          <w:rStyle w:val="Style_3_ch"/>
          <w:rFonts w:ascii="Times New Roman" w:hAnsi="Times New Roman"/>
          <w:b w:val="0"/>
          <w:sz w:val="26"/>
        </w:rPr>
        <w:t>- название требования: предоставление пакета документов;</w:t>
      </w:r>
    </w:p>
    <w:p w14:paraId="7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6"/>
        </w:rPr>
      </w:pPr>
      <w:r>
        <w:rPr>
          <w:rStyle w:val="Style_3_ch"/>
          <w:rFonts w:ascii="Times New Roman" w:hAnsi="Times New Roman"/>
          <w:b w:val="0"/>
          <w:sz w:val="26"/>
        </w:rPr>
        <w:t>- тип требования: предоставление информации;</w:t>
      </w:r>
    </w:p>
    <w:p w14:paraId="7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6"/>
        </w:rPr>
      </w:pPr>
      <w:r>
        <w:rPr>
          <w:rStyle w:val="Style_3_ch"/>
          <w:rFonts w:ascii="Times New Roman" w:hAnsi="Times New Roman"/>
          <w:b w:val="0"/>
          <w:sz w:val="26"/>
        </w:rPr>
        <w:t>- раздел требования: информационное;</w:t>
      </w:r>
    </w:p>
    <w:p w14:paraId="8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6"/>
        </w:rPr>
      </w:pPr>
      <w:r>
        <w:rPr>
          <w:rStyle w:val="Style_3_ch"/>
          <w:rFonts w:ascii="Times New Roman" w:hAnsi="Times New Roman"/>
          <w:b w:val="0"/>
          <w:sz w:val="26"/>
        </w:rPr>
        <w:t>- информационный элемент: предоставление заявления, справок, подтверждающих документов, совершенных действий (произведенных расходов) и т.п.;</w:t>
      </w:r>
    </w:p>
    <w:p w14:paraId="8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6"/>
        </w:rPr>
      </w:pPr>
      <w:r>
        <w:rPr>
          <w:rStyle w:val="Style_3_ch"/>
          <w:rFonts w:ascii="Times New Roman" w:hAnsi="Times New Roman"/>
          <w:b w:val="0"/>
          <w:sz w:val="26"/>
        </w:rPr>
        <w:t>- тип элемента: документы, составленные совместно с третьими лицами для хранения /передачи органам власти; или внутренние документы для хранения /передачи органам власти; или иное;</w:t>
      </w:r>
    </w:p>
    <w:p w14:paraId="8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6"/>
        </w:rPr>
      </w:pPr>
      <w:r>
        <w:rPr>
          <w:rStyle w:val="Style_3_ch"/>
          <w:rFonts w:ascii="Times New Roman" w:hAnsi="Times New Roman"/>
          <w:b w:val="0"/>
          <w:sz w:val="26"/>
        </w:rPr>
        <w:t xml:space="preserve">- масштаб: - </w:t>
      </w:r>
    </w:p>
    <w:p w14:paraId="8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6"/>
        </w:rPr>
      </w:pPr>
      <w:r>
        <w:rPr>
          <w:rStyle w:val="Style_3_ch"/>
          <w:rFonts w:ascii="Times New Roman" w:hAnsi="Times New Roman"/>
          <w:b w:val="0"/>
          <w:sz w:val="26"/>
        </w:rPr>
        <w:t>- частота: 1 ед.</w:t>
      </w:r>
    </w:p>
    <w:p w14:paraId="8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6"/>
        </w:rPr>
      </w:pPr>
      <w:r>
        <w:rPr>
          <w:rStyle w:val="Style_3_ch"/>
          <w:rFonts w:ascii="Times New Roman" w:hAnsi="Times New Roman"/>
          <w:b w:val="0"/>
          <w:sz w:val="26"/>
        </w:rPr>
        <w:t>Действия:</w:t>
      </w:r>
    </w:p>
    <w:p w14:paraId="8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6"/>
        </w:rPr>
      </w:pPr>
      <w:r>
        <w:rPr>
          <w:rStyle w:val="Style_3_ch"/>
          <w:rFonts w:ascii="Times New Roman" w:hAnsi="Times New Roman"/>
          <w:b w:val="0"/>
          <w:sz w:val="26"/>
        </w:rPr>
        <w:t xml:space="preserve">написание любого документа низкого уровня сложности (менее 5 стр. печатного </w:t>
      </w:r>
      <w:r>
        <w:rPr>
          <w:rStyle w:val="Style_3_ch"/>
          <w:rFonts w:ascii="Times New Roman" w:hAnsi="Times New Roman"/>
          <w:b w:val="0"/>
          <w:sz w:val="26"/>
        </w:rPr>
        <w:t>тек-ста</w:t>
      </w:r>
      <w:r>
        <w:rPr>
          <w:rStyle w:val="Style_3_ch"/>
          <w:rFonts w:ascii="Times New Roman" w:hAnsi="Times New Roman"/>
          <w:b w:val="0"/>
          <w:sz w:val="26"/>
        </w:rPr>
        <w:t>) – 1,00 чел./часов;</w:t>
      </w:r>
    </w:p>
    <w:p w14:paraId="8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6"/>
        </w:rPr>
      </w:pPr>
      <w:r>
        <w:rPr>
          <w:rStyle w:val="Style_3_ch"/>
          <w:rFonts w:ascii="Times New Roman" w:hAnsi="Times New Roman"/>
          <w:b w:val="0"/>
          <w:sz w:val="26"/>
        </w:rPr>
        <w:t>копирование документов – 1,00 чел./часов;</w:t>
      </w:r>
    </w:p>
    <w:p w14:paraId="8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6"/>
        </w:rPr>
      </w:pPr>
      <w:r>
        <w:rPr>
          <w:rStyle w:val="Style_3_ch"/>
          <w:rFonts w:ascii="Times New Roman" w:hAnsi="Times New Roman"/>
          <w:b w:val="0"/>
          <w:sz w:val="26"/>
        </w:rPr>
        <w:t>подача заявления – 1,00 чел./часов.</w:t>
      </w:r>
    </w:p>
    <w:p w14:paraId="88000000">
      <w:pPr>
        <w:widowControl w:val="1"/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Style_4_ch"/>
          <w:rFonts w:ascii="Times New Roman" w:hAnsi="Times New Roman"/>
          <w:sz w:val="24"/>
        </w:rPr>
        <w:t xml:space="preserve">Среднемесячная заработная плата по Ленинградскому округу на 1 июля </w:t>
      </w:r>
      <w:r>
        <w:rPr>
          <w:rStyle w:val="Style_4_ch"/>
          <w:rFonts w:ascii="Times New Roman" w:hAnsi="Times New Roman"/>
          <w:sz w:val="24"/>
        </w:rPr>
        <w:t>202</w:t>
      </w:r>
      <w:r>
        <w:rPr>
          <w:rStyle w:val="Style_4_ch"/>
          <w:rFonts w:ascii="Times New Roman" w:hAnsi="Times New Roman"/>
          <w:sz w:val="24"/>
        </w:rPr>
        <w:t>6</w:t>
      </w:r>
      <w:r>
        <w:rPr>
          <w:rStyle w:val="Style_4_ch"/>
          <w:rFonts w:ascii="Times New Roman" w:hAnsi="Times New Roman"/>
          <w:sz w:val="24"/>
        </w:rPr>
        <w:t xml:space="preserve"> г. </w:t>
      </w:r>
      <w:r>
        <w:rPr>
          <w:rStyle w:val="Style_4_ch"/>
          <w:rFonts w:ascii="Times New Roman" w:hAnsi="Times New Roman"/>
          <w:sz w:val="24"/>
        </w:rPr>
        <w:t>согласно данным органов</w:t>
      </w:r>
      <w:r>
        <w:rPr>
          <w:rStyle w:val="Style_4_ch"/>
          <w:rFonts w:ascii="Times New Roman" w:hAnsi="Times New Roman"/>
          <w:sz w:val="24"/>
        </w:rPr>
        <w:t xml:space="preserve"> статистики по крупным и средним предприятиям: 71253,4</w:t>
      </w:r>
      <w:r>
        <w:rPr>
          <w:rStyle w:val="Style_4_ch"/>
          <w:rFonts w:ascii="Times New Roman" w:hAnsi="Times New Roman"/>
          <w:sz w:val="24"/>
        </w:rPr>
        <w:t xml:space="preserve"> руб.  </w:t>
      </w:r>
    </w:p>
    <w:p w14:paraId="89000000">
      <w:pPr>
        <w:widowControl w:val="1"/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Style_4_ch"/>
          <w:rFonts w:ascii="Times New Roman" w:hAnsi="Times New Roman"/>
          <w:sz w:val="24"/>
        </w:rPr>
        <w:t>Средняя стоимость часа работы: 424,13</w:t>
      </w:r>
      <w:r>
        <w:rPr>
          <w:rStyle w:val="Style_4_ch"/>
          <w:rFonts w:ascii="Times New Roman" w:hAnsi="Times New Roman"/>
          <w:sz w:val="24"/>
        </w:rPr>
        <w:t xml:space="preserve"> руб.  </w:t>
      </w:r>
    </w:p>
    <w:p w14:paraId="8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Style_4_ch"/>
          <w:rFonts w:ascii="Times New Roman" w:hAnsi="Times New Roman"/>
          <w:sz w:val="24"/>
        </w:rPr>
        <w:t>Стоимость требования: 1 272,39</w:t>
      </w:r>
      <w:r>
        <w:rPr>
          <w:rStyle w:val="Style_4_ch"/>
          <w:rFonts w:ascii="Times New Roman" w:hAnsi="Times New Roman"/>
          <w:sz w:val="24"/>
        </w:rPr>
        <w:t xml:space="preserve"> руб. в расчете на 1 ед. 424,13</w:t>
      </w:r>
      <w:r>
        <w:rPr>
          <w:rStyle w:val="Style_4_ch"/>
          <w:rFonts w:ascii="Times New Roman" w:hAnsi="Times New Roman"/>
          <w:sz w:val="24"/>
        </w:rPr>
        <w:t xml:space="preserve"> х </w:t>
      </w:r>
      <w:r>
        <w:rPr>
          <w:rStyle w:val="Style_4_ch"/>
          <w:rFonts w:ascii="Times New Roman" w:hAnsi="Times New Roman"/>
          <w:sz w:val="24"/>
        </w:rPr>
        <w:t>(1+1+1</w:t>
      </w:r>
      <w:r>
        <w:rPr>
          <w:rStyle w:val="Style_4_ch"/>
          <w:rFonts w:ascii="Times New Roman" w:hAnsi="Times New Roman"/>
          <w:sz w:val="24"/>
        </w:rPr>
        <w:t xml:space="preserve">) </w:t>
      </w:r>
      <w:r>
        <w:rPr>
          <w:rStyle w:val="Style_4_ch"/>
          <w:rFonts w:ascii="Times New Roman" w:hAnsi="Times New Roman"/>
          <w:sz w:val="24"/>
        </w:rPr>
        <w:br/>
      </w:r>
      <w:r>
        <w:rPr>
          <w:rStyle w:val="Style_4_ch"/>
          <w:rFonts w:ascii="Times New Roman" w:hAnsi="Times New Roman"/>
          <w:sz w:val="24"/>
        </w:rPr>
        <w:t>или на 59 НТО – 75071,01 руб.</w:t>
      </w:r>
    </w:p>
    <w:p w14:paraId="8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8C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7.5. Издержки и выгоды адресатов предлагаемого правового регулирования, не поддающиеся количественной оценке: отсутствуют</w:t>
      </w:r>
    </w:p>
    <w:p w14:paraId="8D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 xml:space="preserve">7.6. Источники данных: </w:t>
      </w:r>
      <w:r>
        <w:rPr>
          <w:rStyle w:val="Style_3_ch"/>
          <w:rFonts w:ascii="Times New Roman" w:hAnsi="Times New Roman"/>
          <w:b w:val="0"/>
          <w:sz w:val="28"/>
        </w:rPr>
        <w:t>отсутствуют</w:t>
      </w:r>
    </w:p>
    <w:p w14:paraId="8E000000">
      <w:pPr>
        <w:pStyle w:val="Style_3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 xml:space="preserve"> </w:t>
      </w:r>
    </w:p>
    <w:p w14:paraId="8F000000">
      <w:pPr>
        <w:pStyle w:val="Style_2"/>
        <w:widowControl w:val="1"/>
        <w:ind w:firstLine="540"/>
        <w:jc w:val="both"/>
        <w:outlineLvl w:val="2"/>
        <w:rPr>
          <w:rFonts w:ascii="Times New Roman" w:hAnsi="Times New Roman"/>
          <w:b w:val="0"/>
          <w:sz w:val="28"/>
        </w:rPr>
      </w:pPr>
      <w:bookmarkStart w:id="12" w:name="Par429"/>
      <w:bookmarkEnd w:id="12"/>
      <w:r>
        <w:rPr>
          <w:rStyle w:val="Style_3_ch"/>
          <w:rFonts w:ascii="Times New Roman" w:hAnsi="Times New Roman"/>
          <w:b w:val="0"/>
          <w:sz w:val="28"/>
        </w:rPr>
        <w:t>8. Оценка рисков неблагоприятных последствий применения предлагаемого правового регулирования:</w:t>
      </w:r>
    </w:p>
    <w:p w14:paraId="90000000">
      <w:pPr>
        <w:pStyle w:val="Style_2"/>
        <w:widowControl w:val="1"/>
        <w:ind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6"/>
        <w:tblW w:type="auto" w:w="0"/>
        <w:tblInd w:type="dxa" w:w="62"/>
        <w:tblLayout w:type="fixed"/>
        <w:tblCellMar>
          <w:top w:type="dxa" w:w="75"/>
          <w:left w:type="dxa" w:w="0"/>
          <w:bottom w:type="dxa" w:w="75"/>
          <w:right w:type="dxa" w:w="0"/>
        </w:tblCellMar>
      </w:tblPr>
      <w:tblGrid>
        <w:gridCol w:w="1560"/>
        <w:gridCol w:w="3679"/>
        <w:gridCol w:w="1644"/>
        <w:gridCol w:w="2665"/>
      </w:tblGrid>
      <w:tr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1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8.1. Виды рисков</w:t>
            </w:r>
          </w:p>
        </w:tc>
        <w:tc>
          <w:tcPr>
            <w:tcW w:type="dxa" w:w="36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2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8.2. Оценка вероятности наступления неблагоприятных последствий</w:t>
            </w:r>
          </w:p>
        </w:tc>
        <w:tc>
          <w:tcPr>
            <w:tcW w:type="dxa" w:w="1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3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8.3. Методы контроля рисков</w:t>
            </w:r>
          </w:p>
        </w:tc>
        <w:tc>
          <w:tcPr>
            <w:tcW w:type="dxa" w:w="2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4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8.4. Степень контроля рисков (полный/частичный/отсутствует)</w:t>
            </w:r>
          </w:p>
        </w:tc>
      </w:tr>
      <w:tr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5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отсутствуют</w:t>
            </w:r>
          </w:p>
        </w:tc>
        <w:tc>
          <w:tcPr>
            <w:tcW w:type="dxa" w:w="36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6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отсутствуют</w:t>
            </w:r>
          </w:p>
        </w:tc>
        <w:tc>
          <w:tcPr>
            <w:tcW w:type="dxa" w:w="1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7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отсутствуют</w:t>
            </w:r>
          </w:p>
        </w:tc>
        <w:tc>
          <w:tcPr>
            <w:tcW w:type="dxa" w:w="2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8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отсутствуют</w:t>
            </w:r>
          </w:p>
        </w:tc>
      </w:tr>
    </w:tbl>
    <w:p w14:paraId="99000000">
      <w:pPr>
        <w:pStyle w:val="Style_3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ab/>
      </w:r>
      <w:r>
        <w:rPr>
          <w:rStyle w:val="Style_3_ch"/>
          <w:rFonts w:ascii="Times New Roman" w:hAnsi="Times New Roman"/>
          <w:b w:val="0"/>
          <w:sz w:val="28"/>
        </w:rPr>
        <w:t>8.5. Источники данных: отсутствуют</w:t>
      </w:r>
    </w:p>
    <w:p w14:paraId="9A000000">
      <w:pPr>
        <w:pStyle w:val="Style_2"/>
        <w:widowControl w:val="1"/>
        <w:ind w:firstLine="540"/>
        <w:jc w:val="both"/>
        <w:outlineLvl w:val="2"/>
        <w:rPr>
          <w:rFonts w:ascii="Times New Roman" w:hAnsi="Times New Roman"/>
          <w:b w:val="0"/>
          <w:sz w:val="28"/>
        </w:rPr>
      </w:pPr>
      <w:bookmarkStart w:id="13" w:name="Par447"/>
      <w:bookmarkEnd w:id="13"/>
    </w:p>
    <w:p w14:paraId="9B000000">
      <w:pPr>
        <w:pStyle w:val="Style_2"/>
        <w:widowControl w:val="1"/>
        <w:ind w:firstLine="540"/>
        <w:jc w:val="both"/>
        <w:outlineLvl w:val="2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9. Сравнение возможных вариантов решения проблемы:</w:t>
      </w:r>
    </w:p>
    <w:tbl>
      <w:tblPr>
        <w:tblStyle w:val="Style_6"/>
        <w:tblW w:type="auto" w:w="0"/>
        <w:tblInd w:type="dxa" w:w="62"/>
        <w:tblLayout w:type="fixed"/>
        <w:tblCellMar>
          <w:top w:type="dxa" w:w="75"/>
          <w:left w:type="dxa" w:w="0"/>
          <w:bottom w:type="dxa" w:w="75"/>
          <w:right w:type="dxa" w:w="0"/>
        </w:tblCellMar>
      </w:tblPr>
      <w:tblGrid>
        <w:gridCol w:w="3686"/>
        <w:gridCol w:w="3480"/>
        <w:gridCol w:w="2615"/>
      </w:tblGrid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C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b w:val="0"/>
                <w:sz w:val="26"/>
              </w:rPr>
            </w:pPr>
          </w:p>
        </w:tc>
        <w:tc>
          <w:tcPr>
            <w:tcW w:type="dxa" w:w="3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D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Вариант 1</w:t>
            </w:r>
          </w:p>
        </w:tc>
        <w:tc>
          <w:tcPr>
            <w:tcW w:type="dxa" w:w="2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E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Вариант 2</w:t>
            </w:r>
          </w:p>
        </w:tc>
      </w:tr>
      <w:tr>
        <w:trPr>
          <w:trHeight w:hRule="atLeast" w:val="2413"/>
        </w:trP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F000000">
            <w:pPr>
              <w:pStyle w:val="Style_2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9.1. Содержание варианта решения проблемы:</w:t>
            </w:r>
          </w:p>
          <w:p w14:paraId="A0000000">
            <w:pPr>
              <w:widowControl w:val="1"/>
              <w:spacing w:after="0" w:line="240" w:lineRule="auto"/>
              <w:ind/>
              <w:outlineLvl w:val="0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Принятие проект постановления администрации муници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пального образования Ленинградский муниципальный округ Краснодарского края 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«О внесении изменений в постановление 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администрации муниципального образов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ания Ленинградский муниципальный округ Краснодарского края о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т 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6 октября 2025 г. 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№ 1422 «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Об 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утверждении Положения о размещении 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нестационарных торговых объектов 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 на территории 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Ленинградского муниципального округа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»</w:t>
            </w:r>
          </w:p>
        </w:tc>
        <w:tc>
          <w:tcPr>
            <w:tcW w:type="dxa" w:w="3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1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Принятие муниципального  правового акта</w:t>
            </w:r>
          </w:p>
        </w:tc>
        <w:tc>
          <w:tcPr>
            <w:tcW w:type="dxa" w:w="2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2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Непринятие муниципального  правового акта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3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9.2.Качественная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type="dxa" w:w="3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4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Юридические лица, индивидуальные предприниматели и 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самозанятые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, желающие осуществлять торговую деятельность в нестационарных объектах.  </w:t>
            </w:r>
          </w:p>
          <w:p w14:paraId="A5000000">
            <w:pPr>
              <w:pStyle w:val="Style_3"/>
              <w:widowControl w:val="1"/>
              <w:ind/>
              <w:jc w:val="both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К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оличественная оценка участников - по состоянию на 1 октября 2026 г. на территории Ленинградского округа запланировано к включению в схему 59 объектов нестационарной торговли.</w:t>
            </w:r>
          </w:p>
        </w:tc>
        <w:tc>
          <w:tcPr>
            <w:tcW w:type="dxa" w:w="2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6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отсутствует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7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3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8000000">
            <w:pPr>
              <w:pStyle w:val="Style_9"/>
              <w:widowControl w:val="1"/>
              <w:spacing w:after="0" w:line="240" w:lineRule="auto"/>
              <w:ind w:firstLine="0"/>
              <w:jc w:val="both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Информационные расходы издержек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 адресатов 1 272,39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руб. в расчете на 1 ед. или 75 071,1 руб. на 59 ед.</w:t>
            </w:r>
          </w:p>
          <w:p w14:paraId="A9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  <w:shd w:fill="F8D957" w:val="clear"/>
              </w:rPr>
            </w:pPr>
          </w:p>
          <w:p w14:paraId="AA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</w:p>
        </w:tc>
        <w:tc>
          <w:tcPr>
            <w:tcW w:type="dxa" w:w="2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B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отсутствуют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C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9.4. Оценка расходов (доходов) районного бюджета (бюджета администрации Ленинградского муниципального округа), связанных с введением предлагаемого правового регулирования</w:t>
            </w:r>
          </w:p>
        </w:tc>
        <w:tc>
          <w:tcPr>
            <w:tcW w:type="dxa" w:w="3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D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отсутствуют </w:t>
            </w:r>
          </w:p>
        </w:tc>
        <w:tc>
          <w:tcPr>
            <w:tcW w:type="dxa" w:w="2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E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отсутствует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F000000">
            <w:pPr>
              <w:pStyle w:val="Style_2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9.5. Оценка возможности дости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жения заявленных целей регулирования (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fldChar w:fldCharType="begin"/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instrText>HYPERLINK \l "Par267" \o "Ссылка на текущий документ"</w:instrTex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fldChar w:fldCharType="separate"/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пункт 3</w:t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fldChar w:fldCharType="end"/>
            </w:r>
            <w:r>
              <w:rPr>
                <w:rStyle w:val="Style_3_ch"/>
                <w:rFonts w:ascii="Times New Roman" w:hAnsi="Times New Roman"/>
                <w:b w:val="0"/>
                <w:sz w:val="26"/>
              </w:rPr>
              <w:t xml:space="preserve"> настоящего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type="dxa" w:w="3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0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Предполагаемая цель будет достигнута</w:t>
            </w:r>
          </w:p>
        </w:tc>
        <w:tc>
          <w:tcPr>
            <w:tcW w:type="dxa" w:w="2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1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Предполагаемая цель не будет достигнута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2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9.6. Оценка рисков неблагоприятных последствий</w:t>
            </w:r>
          </w:p>
        </w:tc>
        <w:tc>
          <w:tcPr>
            <w:tcW w:type="dxa" w:w="3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3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Style w:val="Style_3_ch"/>
                <w:rFonts w:ascii="Times New Roman" w:hAnsi="Times New Roman"/>
                <w:b w:val="0"/>
                <w:sz w:val="26"/>
              </w:rPr>
              <w:t>отсутствует</w:t>
            </w:r>
          </w:p>
        </w:tc>
        <w:tc>
          <w:tcPr>
            <w:tcW w:type="dxa" w:w="2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4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0"/>
                <w:sz w:val="26"/>
              </w:rPr>
            </w:pPr>
            <w:r>
              <w:rPr>
                <w:rFonts w:ascii="Times New Roman" w:hAnsi="Times New Roman"/>
                <w:b w:val="0"/>
                <w:sz w:val="26"/>
              </w:rPr>
              <w:t>нарушение действующего краевого законодательства</w:t>
            </w:r>
          </w:p>
        </w:tc>
      </w:tr>
    </w:tbl>
    <w:p w14:paraId="B5000000">
      <w:pPr>
        <w:pStyle w:val="Style_3"/>
        <w:widowControl w:val="1"/>
        <w:ind w:firstLine="708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9.7. Обоснование выбора предпочтительного варианта решения выявленной проблемы,</w:t>
      </w:r>
      <w:r>
        <w:rPr>
          <w:rStyle w:val="Style_3_ch"/>
          <w:rFonts w:ascii="Times New Roman" w:hAnsi="Times New Roman"/>
          <w:b w:val="0"/>
          <w:sz w:val="28"/>
        </w:rPr>
        <w:t xml:space="preserve"> </w:t>
      </w:r>
      <w:r>
        <w:rPr>
          <w:rStyle w:val="Style_3_ch"/>
          <w:rFonts w:ascii="Times New Roman" w:hAnsi="Times New Roman"/>
          <w:b w:val="0"/>
          <w:sz w:val="28"/>
        </w:rPr>
        <w:t>в том числе обоснование соразмерности затрат на исполнение обязательных требований, лицами, в отношении которых они устанавливаются, с рисками, предотвращаемыми этими обязательными требованиями, при обычных условиях гражданского оборота</w:t>
      </w:r>
      <w:r>
        <w:rPr>
          <w:rStyle w:val="Style_3_ch"/>
          <w:rFonts w:ascii="Times New Roman" w:hAnsi="Times New Roman"/>
          <w:b w:val="0"/>
          <w:sz w:val="28"/>
        </w:rPr>
        <w:t xml:space="preserve">: </w:t>
      </w:r>
    </w:p>
    <w:p w14:paraId="B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 xml:space="preserve">Наряду с предложенным вариантом правового регулирования рассмотрен вариант невмешательства муниципального округа. Выбор варианта правового регулирования обусловлен необходимостью принятия МПА </w:t>
      </w:r>
      <w:r>
        <w:rPr>
          <w:rStyle w:val="Style_3_ch"/>
          <w:rFonts w:ascii="Times New Roman" w:hAnsi="Times New Roman"/>
          <w:b w:val="0"/>
          <w:sz w:val="28"/>
        </w:rPr>
        <w:t xml:space="preserve">«О внесении изменений в постановление </w:t>
      </w:r>
      <w:r>
        <w:rPr>
          <w:rStyle w:val="Style_3_ch"/>
          <w:rFonts w:ascii="Times New Roman" w:hAnsi="Times New Roman"/>
          <w:b w:val="0"/>
          <w:sz w:val="28"/>
        </w:rPr>
        <w:t>администрации муниципального образов</w:t>
      </w:r>
      <w:r>
        <w:rPr>
          <w:rStyle w:val="Style_3_ch"/>
          <w:rFonts w:ascii="Times New Roman" w:hAnsi="Times New Roman"/>
          <w:b w:val="0"/>
          <w:sz w:val="28"/>
        </w:rPr>
        <w:t>ания Ленинградский муниципальный округ Краснодарского края о</w:t>
      </w:r>
      <w:r>
        <w:rPr>
          <w:rStyle w:val="Style_3_ch"/>
          <w:rFonts w:ascii="Times New Roman" w:hAnsi="Times New Roman"/>
          <w:b w:val="0"/>
          <w:sz w:val="28"/>
        </w:rPr>
        <w:t xml:space="preserve">т </w:t>
      </w:r>
      <w:r>
        <w:rPr>
          <w:rStyle w:val="Style_3_ch"/>
          <w:rFonts w:ascii="Times New Roman" w:hAnsi="Times New Roman"/>
          <w:b w:val="0"/>
          <w:sz w:val="28"/>
        </w:rPr>
        <w:t xml:space="preserve">6 октября 2025 г. </w:t>
      </w:r>
      <w:r>
        <w:rPr>
          <w:rStyle w:val="Style_3_ch"/>
          <w:rFonts w:ascii="Times New Roman" w:hAnsi="Times New Roman"/>
          <w:b w:val="0"/>
          <w:sz w:val="28"/>
        </w:rPr>
        <w:t>№ 1422 «</w:t>
      </w:r>
      <w:r>
        <w:rPr>
          <w:rStyle w:val="Style_3_ch"/>
          <w:rFonts w:ascii="Times New Roman" w:hAnsi="Times New Roman"/>
          <w:b w:val="0"/>
          <w:sz w:val="28"/>
        </w:rPr>
        <w:t xml:space="preserve">Об </w:t>
      </w:r>
      <w:r>
        <w:rPr>
          <w:rStyle w:val="Style_3_ch"/>
          <w:rFonts w:ascii="Times New Roman" w:hAnsi="Times New Roman"/>
          <w:b w:val="0"/>
          <w:sz w:val="28"/>
        </w:rPr>
        <w:t xml:space="preserve">утверждении Положения о размещении </w:t>
      </w:r>
      <w:r>
        <w:rPr>
          <w:rStyle w:val="Style_3_ch"/>
          <w:rFonts w:ascii="Times New Roman" w:hAnsi="Times New Roman"/>
          <w:b w:val="0"/>
          <w:sz w:val="28"/>
        </w:rPr>
        <w:t xml:space="preserve">нестационарных торговых объектов </w:t>
      </w:r>
      <w:r>
        <w:rPr>
          <w:rStyle w:val="Style_3_ch"/>
          <w:rFonts w:ascii="Times New Roman" w:hAnsi="Times New Roman"/>
          <w:b w:val="0"/>
          <w:sz w:val="28"/>
        </w:rPr>
        <w:t xml:space="preserve"> на территории </w:t>
      </w:r>
      <w:r>
        <w:rPr>
          <w:rStyle w:val="Style_3_ch"/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Style w:val="Style_3_ch"/>
          <w:rFonts w:ascii="Times New Roman" w:hAnsi="Times New Roman"/>
          <w:b w:val="0"/>
          <w:sz w:val="28"/>
        </w:rPr>
        <w:t>» в целях</w:t>
      </w:r>
      <w:r>
        <w:rPr>
          <w:rStyle w:val="Style_3_ch"/>
          <w:rFonts w:ascii="Times New Roman" w:hAnsi="Times New Roman"/>
          <w:b w:val="0"/>
          <w:sz w:val="28"/>
        </w:rPr>
        <w:t xml:space="preserve"> включения нестационарных торговых объектов </w:t>
      </w:r>
      <w:r>
        <w:rPr>
          <w:rFonts w:ascii="Times New Roman" w:hAnsi="Times New Roman"/>
          <w:sz w:val="28"/>
        </w:rPr>
        <w:t>размещенны</w:t>
      </w:r>
      <w:r>
        <w:rPr>
          <w:rFonts w:ascii="Times New Roman" w:hAnsi="Times New Roman"/>
          <w:sz w:val="28"/>
        </w:rPr>
        <w:t xml:space="preserve">х </w:t>
      </w:r>
      <w:r>
        <w:rPr>
          <w:rFonts w:ascii="Times New Roman" w:hAnsi="Times New Roman"/>
          <w:color w:themeColor="text1" w:val="000000"/>
          <w:sz w:val="28"/>
        </w:rPr>
        <w:t>на земельных участках</w:t>
      </w:r>
      <w:r>
        <w:rPr>
          <w:rFonts w:ascii="Times New Roman" w:hAnsi="Times New Roman"/>
          <w:sz w:val="28"/>
        </w:rPr>
        <w:t>, нах</w:t>
      </w:r>
      <w:r>
        <w:rPr>
          <w:rFonts w:ascii="Times New Roman" w:hAnsi="Times New Roman"/>
          <w:sz w:val="28"/>
        </w:rPr>
        <w:t xml:space="preserve">одящихся в частной собственности </w:t>
      </w:r>
      <w:r>
        <w:rPr>
          <w:rStyle w:val="Style_3_ch"/>
          <w:rFonts w:ascii="Times New Roman" w:hAnsi="Times New Roman"/>
          <w:b w:val="0"/>
          <w:sz w:val="28"/>
        </w:rPr>
        <w:t>в схему размещения НТО на территории Ленинградского муниципального округа.</w:t>
      </w:r>
    </w:p>
    <w:p w14:paraId="B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Выявленная проблема может быть решена исключительно посредством введения предполагаемого правового регулирования.</w:t>
      </w:r>
    </w:p>
    <w:p w14:paraId="B8000000">
      <w:pPr>
        <w:pStyle w:val="Style_3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9.8. Детальное описание предлагаемого варианта решения проблемы:</w:t>
      </w:r>
    </w:p>
    <w:p w14:paraId="B9000000">
      <w:pPr>
        <w:pStyle w:val="Style_3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Утверждение постановления администрации муниципа</w:t>
      </w:r>
      <w:r>
        <w:rPr>
          <w:rStyle w:val="Style_3_ch"/>
          <w:rFonts w:ascii="Times New Roman" w:hAnsi="Times New Roman"/>
          <w:b w:val="0"/>
          <w:sz w:val="28"/>
        </w:rPr>
        <w:t xml:space="preserve">льного образования Ленинградский муниципальный округ Краснодарского края  </w:t>
      </w:r>
      <w:r>
        <w:rPr>
          <w:rStyle w:val="Style_3_ch"/>
          <w:rFonts w:ascii="Times New Roman" w:hAnsi="Times New Roman"/>
          <w:b w:val="0"/>
          <w:sz w:val="28"/>
        </w:rPr>
        <w:t xml:space="preserve">«О внесении изменений в постановление </w:t>
      </w:r>
      <w:r>
        <w:rPr>
          <w:rStyle w:val="Style_3_ch"/>
          <w:rFonts w:ascii="Times New Roman" w:hAnsi="Times New Roman"/>
          <w:b w:val="0"/>
          <w:sz w:val="28"/>
        </w:rPr>
        <w:t>администрации муниципального образов</w:t>
      </w:r>
      <w:r>
        <w:rPr>
          <w:rStyle w:val="Style_3_ch"/>
          <w:rFonts w:ascii="Times New Roman" w:hAnsi="Times New Roman"/>
          <w:b w:val="0"/>
          <w:sz w:val="28"/>
        </w:rPr>
        <w:t>ания Ленинградский муниципальный округ Краснодарского края о</w:t>
      </w:r>
      <w:r>
        <w:rPr>
          <w:rStyle w:val="Style_3_ch"/>
          <w:rFonts w:ascii="Times New Roman" w:hAnsi="Times New Roman"/>
          <w:b w:val="0"/>
          <w:sz w:val="28"/>
        </w:rPr>
        <w:t xml:space="preserve">т </w:t>
      </w:r>
      <w:r>
        <w:rPr>
          <w:rStyle w:val="Style_3_ch"/>
          <w:rFonts w:ascii="Times New Roman" w:hAnsi="Times New Roman"/>
          <w:b w:val="0"/>
          <w:sz w:val="28"/>
        </w:rPr>
        <w:t xml:space="preserve">6 октября 2025 г. </w:t>
      </w:r>
      <w:r>
        <w:rPr>
          <w:rStyle w:val="Style_3_ch"/>
          <w:rFonts w:ascii="Times New Roman" w:hAnsi="Times New Roman"/>
          <w:b w:val="0"/>
          <w:sz w:val="28"/>
        </w:rPr>
        <w:t>№ 1422 «</w:t>
      </w:r>
      <w:r>
        <w:rPr>
          <w:rStyle w:val="Style_3_ch"/>
          <w:rFonts w:ascii="Times New Roman" w:hAnsi="Times New Roman"/>
          <w:b w:val="0"/>
          <w:sz w:val="28"/>
        </w:rPr>
        <w:t xml:space="preserve">Об </w:t>
      </w:r>
      <w:r>
        <w:rPr>
          <w:rStyle w:val="Style_3_ch"/>
          <w:rFonts w:ascii="Times New Roman" w:hAnsi="Times New Roman"/>
          <w:b w:val="0"/>
          <w:sz w:val="28"/>
        </w:rPr>
        <w:t xml:space="preserve">утверждении Положения о размещении </w:t>
      </w:r>
      <w:r>
        <w:rPr>
          <w:rStyle w:val="Style_3_ch"/>
          <w:rFonts w:ascii="Times New Roman" w:hAnsi="Times New Roman"/>
          <w:b w:val="0"/>
          <w:sz w:val="28"/>
        </w:rPr>
        <w:t xml:space="preserve">нестационарных торговых объектов </w:t>
      </w:r>
      <w:r>
        <w:rPr>
          <w:rStyle w:val="Style_3_ch"/>
          <w:rFonts w:ascii="Times New Roman" w:hAnsi="Times New Roman"/>
          <w:b w:val="0"/>
          <w:sz w:val="28"/>
        </w:rPr>
        <w:t xml:space="preserve"> на территории </w:t>
      </w:r>
      <w:r>
        <w:rPr>
          <w:rStyle w:val="Style_3_ch"/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Style w:val="Style_3_ch"/>
          <w:rFonts w:ascii="Times New Roman" w:hAnsi="Times New Roman"/>
          <w:b w:val="0"/>
          <w:sz w:val="28"/>
        </w:rPr>
        <w:t>»</w:t>
      </w:r>
      <w:r>
        <w:rPr>
          <w:rStyle w:val="Style_3_ch"/>
          <w:rFonts w:ascii="Times New Roman" w:hAnsi="Times New Roman"/>
          <w:b w:val="0"/>
          <w:sz w:val="28"/>
        </w:rPr>
        <w:t>.</w:t>
      </w:r>
    </w:p>
    <w:p w14:paraId="BA000000">
      <w:pPr>
        <w:pStyle w:val="Style_3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 xml:space="preserve"> </w:t>
      </w:r>
      <w:r>
        <w:rPr>
          <w:rStyle w:val="Style_3_ch"/>
          <w:rFonts w:ascii="Times New Roman" w:hAnsi="Times New Roman"/>
          <w:b w:val="0"/>
          <w:sz w:val="28"/>
        </w:rPr>
        <w:t>10. Оценка необходимости установления переходного периода и (или) отсрочки вступления в силу муниципального правового акта либо необходимость распространения предлагаемого правового регулирования на ранее возникшие отношения:</w:t>
      </w:r>
    </w:p>
    <w:p w14:paraId="BB000000">
      <w:pPr>
        <w:pStyle w:val="Style_3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10.1. Предполагаемая дата вступления в силу муниципального  правового акта: ноябрь 2026 г.</w:t>
      </w:r>
    </w:p>
    <w:p w14:paraId="BC000000">
      <w:pPr>
        <w:pStyle w:val="Style_3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10.2. Необходимость установления переходного периода и (или) отсрочки введения предлагаемого правового регулирования: нет</w:t>
      </w:r>
    </w:p>
    <w:p w14:paraId="BD000000">
      <w:pPr>
        <w:pStyle w:val="Style_3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10.2.1. Срок переходного периода: нет;</w:t>
      </w:r>
    </w:p>
    <w:p w14:paraId="BE000000">
      <w:pPr>
        <w:pStyle w:val="Style_3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10.2.2. Отсрочка введения предлагаемого правового регулирования:  нет</w:t>
      </w:r>
      <w:r>
        <w:rPr>
          <w:rStyle w:val="Style_3_ch"/>
          <w:rFonts w:ascii="Times New Roman" w:hAnsi="Times New Roman"/>
          <w:b w:val="0"/>
          <w:sz w:val="28"/>
        </w:rPr>
        <w:t>;</w:t>
      </w:r>
    </w:p>
    <w:p w14:paraId="BF000000">
      <w:pPr>
        <w:pStyle w:val="Style_3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10.2.3.Срок действия правового регулирования: постоянно.</w:t>
      </w:r>
    </w:p>
    <w:p w14:paraId="C0000000">
      <w:pPr>
        <w:pStyle w:val="Style_3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10.3. Необходимость распространения предлагаемого правового регулирования на ранее возникшие отношения: нет.</w:t>
      </w:r>
    </w:p>
    <w:p w14:paraId="C1000000">
      <w:pPr>
        <w:pStyle w:val="Style_3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10.3.1.</w:t>
      </w:r>
      <w:r>
        <w:rPr>
          <w:rStyle w:val="Style_3_ch"/>
          <w:rFonts w:ascii="Times New Roman" w:hAnsi="Times New Roman"/>
          <w:b w:val="0"/>
          <w:sz w:val="28"/>
        </w:rPr>
        <w:t xml:space="preserve"> Период распространения на ранее возникшие отношения:нет.</w:t>
      </w:r>
    </w:p>
    <w:p w14:paraId="C2000000">
      <w:pPr>
        <w:pStyle w:val="Style_3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10.</w:t>
      </w:r>
      <w:r>
        <w:rPr>
          <w:rStyle w:val="Style_3_ch"/>
          <w:rFonts w:ascii="Times New Roman" w:hAnsi="Times New Roman"/>
          <w:b w:val="0"/>
          <w:sz w:val="28"/>
        </w:rPr>
        <w:t>4. Обоснование необходимости установления переходного периода и (или) отсрочки вступления в силу муниципального  правового акта либо необходимости распространения предлагаемого правового регулирования на ранее возникшие отношения: не требуется.</w:t>
      </w:r>
    </w:p>
    <w:p w14:paraId="C3000000">
      <w:pPr>
        <w:pStyle w:val="Style_3"/>
        <w:widowControl w:val="1"/>
        <w:ind/>
        <w:jc w:val="both"/>
        <w:rPr>
          <w:rFonts w:ascii="Times New Roman" w:hAnsi="Times New Roman"/>
          <w:b w:val="0"/>
          <w:sz w:val="28"/>
        </w:rPr>
      </w:pPr>
    </w:p>
    <w:p w14:paraId="C4000000">
      <w:pPr>
        <w:pStyle w:val="Style_3"/>
        <w:widowControl w:val="1"/>
        <w:ind/>
        <w:jc w:val="both"/>
        <w:rPr>
          <w:rFonts w:ascii="Times New Roman" w:hAnsi="Times New Roman"/>
          <w:b w:val="0"/>
          <w:sz w:val="28"/>
        </w:rPr>
      </w:pPr>
    </w:p>
    <w:p w14:paraId="C5000000">
      <w:pPr>
        <w:widowControl w:val="1"/>
        <w:spacing w:after="0" w:line="240" w:lineRule="auto"/>
        <w:ind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Заведующий сектором</w:t>
      </w:r>
    </w:p>
    <w:p w14:paraId="C6000000">
      <w:pPr>
        <w:widowControl w:val="1"/>
        <w:spacing w:after="0" w:line="240" w:lineRule="auto"/>
        <w:ind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потребительской сферы</w:t>
      </w:r>
    </w:p>
    <w:p w14:paraId="C7000000">
      <w:pPr>
        <w:widowControl w:val="1"/>
        <w:spacing w:after="0" w:line="240" w:lineRule="auto"/>
        <w:ind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 xml:space="preserve">отдела </w:t>
      </w:r>
      <w:r>
        <w:rPr>
          <w:rStyle w:val="Style_3_ch"/>
          <w:rFonts w:ascii="Times New Roman" w:hAnsi="Times New Roman"/>
          <w:b w:val="0"/>
          <w:sz w:val="28"/>
        </w:rPr>
        <w:t xml:space="preserve">экономики  администрации                                                     Е.Д. Романько       </w:t>
      </w:r>
    </w:p>
    <w:p w14:paraId="C8000000">
      <w:pPr>
        <w:widowControl w:val="1"/>
        <w:spacing w:after="0" w:line="240" w:lineRule="auto"/>
        <w:ind/>
        <w:rPr>
          <w:rFonts w:ascii="Times New Roman" w:hAnsi="Times New Roman"/>
          <w:b w:val="0"/>
          <w:sz w:val="28"/>
        </w:rPr>
      </w:pPr>
    </w:p>
    <w:sectPr>
      <w:headerReference r:id="rId1" w:type="default"/>
      <w:type w:val="nextPage"/>
      <w:pgSz w:h="16838" w:orient="portrait" w:w="11905"/>
      <w:pgMar w:bottom="851" w:footer="720" w:gutter="0" w:header="720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>
      <w:rPr>
        <w:rFonts w:ascii="Times New Roman" w:hAnsi="Times New Roman"/>
        <w:sz w:val="22"/>
      </w:rPr>
      <w:instrText xml:space="preserve">PAGE </w:instrText>
    </w:r>
    <w:r>
      <w:rPr>
        <w:rFonts w:ascii="Times New Roman" w:hAnsi="Times New Roman"/>
        <w:sz w:val="22"/>
      </w:rPr>
      <w:fldChar w:fldCharType="separate"/>
    </w:r>
    <w:r>
      <w:rPr>
        <w:rFonts w:ascii="Times New Roman" w:hAnsi="Times New Roman"/>
        <w:sz w:val="22"/>
      </w:rPr>
      <w:t xml:space="preserve"> </w:t>
    </w:r>
    <w:r>
      <w:rPr>
        <w:rFonts w:ascii="Times New Roman" w:hAnsi="Times New Roman"/>
        <w:sz w:val="22"/>
      </w:rPr>
      <w:fldChar w:fldCharType="end"/>
    </w: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495" w:left="495"/>
      </w:pPr>
    </w:lvl>
    <w:lvl w:ilvl="1">
      <w:start w:val="1"/>
      <w:numFmt w:val="decimal"/>
      <w:lvlText w:val="%1.%2."/>
      <w:lvlJc w:val="left"/>
      <w:pPr>
        <w:widowControl w:val="1"/>
        <w:ind w:hanging="495" w:left="921"/>
      </w:pPr>
    </w:lvl>
    <w:lvl w:ilvl="2">
      <w:start w:val="1"/>
      <w:numFmt w:val="decimal"/>
      <w:lvlText w:val="%1.%2.%3."/>
      <w:lvlJc w:val="left"/>
      <w:pPr>
        <w:widowControl w:val="1"/>
        <w:ind w:hanging="720" w:left="720"/>
      </w:pPr>
    </w:lvl>
    <w:lvl w:ilvl="3">
      <w:start w:val="1"/>
      <w:numFmt w:val="decimal"/>
      <w:lvlText w:val="%1.%2.%3.%4."/>
      <w:lvlJc w:val="left"/>
      <w:pPr>
        <w:widowControl w:val="1"/>
        <w:ind w:hanging="720" w:left="720"/>
      </w:pPr>
    </w:lvl>
    <w:lvl w:ilvl="4">
      <w:start w:val="1"/>
      <w:numFmt w:val="decimal"/>
      <w:lvlText w:val="%1.%2.%3.%4.%5."/>
      <w:lvlJc w:val="left"/>
      <w:pPr>
        <w:widowControl w:val="1"/>
        <w:ind w:hanging="1080" w:left="1080"/>
      </w:pPr>
    </w:lvl>
    <w:lvl w:ilvl="5">
      <w:start w:val="1"/>
      <w:numFmt w:val="decimal"/>
      <w:lvlText w:val="%1.%2.%3.%4.%5.%6."/>
      <w:lvlJc w:val="left"/>
      <w:pPr>
        <w:widowControl w:val="1"/>
        <w:ind w:hanging="1080" w:left="1080"/>
      </w:pPr>
    </w:lvl>
    <w:lvl w:ilvl="6">
      <w:start w:val="1"/>
      <w:numFmt w:val="decimal"/>
      <w:lvlText w:val="%1.%2.%3.%4.%5.%6.%7."/>
      <w:lvlJc w:val="left"/>
      <w:pPr>
        <w:widowControl w:val="1"/>
        <w:ind w:hanging="1440" w:left="1440"/>
      </w:pPr>
    </w:lvl>
    <w:lvl w:ilvl="7">
      <w:start w:val="1"/>
      <w:numFmt w:val="decimal"/>
      <w:lvlText w:val="%1.%2.%3.%4.%5.%6.%7.%8."/>
      <w:lvlJc w:val="left"/>
      <w:pPr>
        <w:widowControl w:val="1"/>
        <w:ind w:hanging="1440" w:left="1440"/>
      </w:pPr>
    </w:lvl>
    <w:lvl w:ilvl="8">
      <w:start w:val="1"/>
      <w:numFmt w:val="decimal"/>
      <w:lvlText w:val="%1.%2.%3.%4.%5.%6.%7.%8.%9."/>
      <w:lvlJc w:val="left"/>
      <w:pPr>
        <w:widowControl w:val="1"/>
        <w:ind w:hanging="1800" w:left="1800"/>
      </w:pPr>
    </w:lvl>
  </w:abstractNum>
  <w:abstractNum w:abstractNumId="1">
    <w:lvl w:ilvl="0">
      <w:start w:val="1"/>
      <w:numFmt w:val="decimal"/>
      <w:lvlText w:val="%1."/>
      <w:lvlJc w:val="left"/>
      <w:pPr>
        <w:widowControl w:val="1"/>
        <w:ind w:hanging="450" w:left="450"/>
      </w:pPr>
    </w:lvl>
    <w:lvl w:ilvl="1">
      <w:start w:val="5"/>
      <w:numFmt w:val="decimal"/>
      <w:lvlText w:val="%1.%2."/>
      <w:lvlJc w:val="left"/>
      <w:pPr>
        <w:widowControl w:val="1"/>
        <w:ind w:hanging="720" w:left="1146"/>
      </w:pPr>
    </w:lvl>
    <w:lvl w:ilvl="2">
      <w:start w:val="1"/>
      <w:numFmt w:val="decimal"/>
      <w:lvlText w:val="%1.%2.%3."/>
      <w:lvlJc w:val="left"/>
      <w:pPr>
        <w:widowControl w:val="1"/>
        <w:ind w:hanging="720" w:left="1572"/>
      </w:pPr>
    </w:lvl>
    <w:lvl w:ilvl="3">
      <w:start w:val="1"/>
      <w:numFmt w:val="decimal"/>
      <w:lvlText w:val="%1.%2.%3.%4."/>
      <w:lvlJc w:val="left"/>
      <w:pPr>
        <w:widowControl w:val="1"/>
        <w:ind w:hanging="1080" w:left="2358"/>
      </w:pPr>
    </w:lvl>
    <w:lvl w:ilvl="4">
      <w:start w:val="1"/>
      <w:numFmt w:val="decimal"/>
      <w:lvlText w:val="%1.%2.%3.%4.%5."/>
      <w:lvlJc w:val="left"/>
      <w:pPr>
        <w:widowControl w:val="1"/>
        <w:ind w:hanging="1080" w:left="2784"/>
      </w:pPr>
    </w:lvl>
    <w:lvl w:ilvl="5">
      <w:start w:val="1"/>
      <w:numFmt w:val="decimal"/>
      <w:lvlText w:val="%1.%2.%3.%4.%5.%6."/>
      <w:lvlJc w:val="left"/>
      <w:pPr>
        <w:widowControl w:val="1"/>
        <w:ind w:hanging="1440" w:left="3570"/>
      </w:pPr>
    </w:lvl>
    <w:lvl w:ilvl="6">
      <w:start w:val="1"/>
      <w:numFmt w:val="decimal"/>
      <w:lvlText w:val="%1.%2.%3.%4.%5.%6.%7."/>
      <w:lvlJc w:val="left"/>
      <w:pPr>
        <w:widowControl w:val="1"/>
        <w:ind w:hanging="1800" w:left="4356"/>
      </w:pPr>
    </w:lvl>
    <w:lvl w:ilvl="7">
      <w:start w:val="1"/>
      <w:numFmt w:val="decimal"/>
      <w:lvlText w:val="%1.%2.%3.%4.%5.%6.%7.%8."/>
      <w:lvlJc w:val="left"/>
      <w:pPr>
        <w:widowControl w:val="1"/>
        <w:ind w:hanging="1800" w:left="4782"/>
      </w:pPr>
    </w:lvl>
    <w:lvl w:ilvl="8">
      <w:start w:val="1"/>
      <w:numFmt w:val="decimal"/>
      <w:lvlText w:val="%1.%2.%3.%4.%5.%6.%7.%8.%9."/>
      <w:lvlJc w:val="left"/>
      <w:pPr>
        <w:widowControl w:val="1"/>
        <w:ind w:hanging="2160" w:left="5568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10" w:type="paragraph">
    <w:name w:val="ConsPlusCell"/>
    <w:link w:val="Style_10_ch"/>
    <w:pPr>
      <w:widowControl w:val="0"/>
      <w:spacing w:after="0" w:line="240" w:lineRule="auto"/>
      <w:ind/>
    </w:pPr>
    <w:rPr>
      <w:rFonts w:ascii="Calibri" w:hAnsi="Calibri"/>
    </w:rPr>
  </w:style>
  <w:style w:styleId="Style_10_ch" w:type="character">
    <w:name w:val="ConsPlusCell"/>
    <w:link w:val="Style_10"/>
    <w:rPr>
      <w:rFonts w:ascii="Calibri" w:hAnsi="Calibri"/>
    </w:rPr>
  </w:style>
  <w:style w:styleId="Style_11" w:type="paragraph">
    <w:name w:val="Quote Char"/>
    <w:link w:val="Style_11_ch"/>
    <w:rPr>
      <w:i w:val="1"/>
    </w:rPr>
  </w:style>
  <w:style w:styleId="Style_11_ch" w:type="character">
    <w:name w:val="Quote Char"/>
    <w:link w:val="Style_11"/>
    <w:rPr>
      <w:i w:val="1"/>
    </w:rPr>
  </w:style>
  <w:style w:styleId="Style_12" w:type="paragraph">
    <w:name w:val="Heading 2 Char"/>
    <w:basedOn w:val="Style_13"/>
    <w:link w:val="Style_12_ch"/>
    <w:rPr>
      <w:rFonts w:ascii="Arial" w:hAnsi="Arial"/>
      <w:sz w:val="34"/>
    </w:rPr>
  </w:style>
  <w:style w:styleId="Style_12_ch" w:type="character">
    <w:name w:val="Heading 2 Char"/>
    <w:basedOn w:val="Style_13_ch"/>
    <w:link w:val="Style_12"/>
    <w:rPr>
      <w:rFonts w:ascii="Arial" w:hAnsi="Arial"/>
      <w:sz w:val="34"/>
    </w:rPr>
  </w:style>
  <w:style w:styleId="Style_14" w:type="paragraph">
    <w:name w:val="toc 2"/>
    <w:basedOn w:val="Style_4"/>
    <w:next w:val="Style_4"/>
    <w:link w:val="Style_14_ch"/>
    <w:uiPriority w:val="39"/>
    <w:pPr>
      <w:widowControl w:val="1"/>
      <w:spacing w:after="57"/>
      <w:ind w:left="283"/>
    </w:pPr>
  </w:style>
  <w:style w:styleId="Style_14_ch" w:type="character">
    <w:name w:val="toc 2"/>
    <w:basedOn w:val="Style_4_ch"/>
    <w:link w:val="Style_14"/>
  </w:style>
  <w:style w:styleId="Style_9" w:type="paragraph">
    <w:name w:val="Основной текст (2)"/>
    <w:basedOn w:val="Style_4"/>
    <w:link w:val="Style_9_ch"/>
    <w:pPr>
      <w:widowControl w:val="0"/>
      <w:spacing w:after="120" w:line="0" w:lineRule="atLeast"/>
      <w:ind w:hanging="120"/>
      <w:jc w:val="center"/>
    </w:pPr>
    <w:rPr>
      <w:rFonts w:ascii="Times New Roman" w:hAnsi="Times New Roman"/>
      <w:sz w:val="28"/>
    </w:rPr>
  </w:style>
  <w:style w:styleId="Style_9_ch" w:type="character">
    <w:name w:val="Основной текст (2)"/>
    <w:basedOn w:val="Style_4_ch"/>
    <w:link w:val="Style_9"/>
    <w:rPr>
      <w:rFonts w:ascii="Times New Roman" w:hAnsi="Times New Roman"/>
      <w:sz w:val="28"/>
    </w:rPr>
  </w:style>
  <w:style w:styleId="Style_15" w:type="paragraph">
    <w:name w:val="Body Text 3"/>
    <w:basedOn w:val="Style_4"/>
    <w:link w:val="Style_15_ch"/>
    <w:pPr>
      <w:widowControl w:val="1"/>
      <w:spacing w:after="120"/>
      <w:ind/>
    </w:pPr>
    <w:rPr>
      <w:sz w:val="16"/>
    </w:rPr>
  </w:style>
  <w:style w:styleId="Style_15_ch" w:type="character">
    <w:name w:val="Body Text 3"/>
    <w:basedOn w:val="Style_4_ch"/>
    <w:link w:val="Style_15"/>
    <w:rPr>
      <w:sz w:val="16"/>
    </w:rPr>
  </w:style>
  <w:style w:styleId="Style_16" w:type="paragraph">
    <w:name w:val="toc 4"/>
    <w:basedOn w:val="Style_4"/>
    <w:next w:val="Style_4"/>
    <w:link w:val="Style_16_ch"/>
    <w:uiPriority w:val="39"/>
    <w:pPr>
      <w:widowControl w:val="1"/>
      <w:spacing w:after="57"/>
      <w:ind w:left="850"/>
    </w:pPr>
  </w:style>
  <w:style w:styleId="Style_16_ch" w:type="character">
    <w:name w:val="toc 4"/>
    <w:basedOn w:val="Style_4_ch"/>
    <w:link w:val="Style_16"/>
  </w:style>
  <w:style w:styleId="Style_17" w:type="paragraph">
    <w:name w:val="news-title"/>
    <w:basedOn w:val="Style_13"/>
    <w:link w:val="Style_17_ch"/>
  </w:style>
  <w:style w:styleId="Style_17_ch" w:type="character">
    <w:name w:val="news-title"/>
    <w:basedOn w:val="Style_13_ch"/>
    <w:link w:val="Style_17"/>
  </w:style>
  <w:style w:styleId="Style_18" w:type="paragraph">
    <w:name w:val="heading 7"/>
    <w:basedOn w:val="Style_4"/>
    <w:next w:val="Style_4"/>
    <w:link w:val="Style_18_ch"/>
    <w:uiPriority w:val="9"/>
    <w:qFormat/>
    <w:pPr>
      <w:keepNext w:val="1"/>
      <w:keepLines w:val="1"/>
      <w:widowControl w:val="1"/>
      <w:spacing w:before="320"/>
      <w:ind/>
      <w:outlineLvl w:val="6"/>
    </w:pPr>
    <w:rPr>
      <w:rFonts w:ascii="Arial" w:hAnsi="Arial"/>
      <w:b w:val="1"/>
      <w:i w:val="1"/>
    </w:rPr>
  </w:style>
  <w:style w:styleId="Style_18_ch" w:type="character">
    <w:name w:val="heading 7"/>
    <w:basedOn w:val="Style_4_ch"/>
    <w:link w:val="Style_18"/>
    <w:rPr>
      <w:rFonts w:ascii="Arial" w:hAnsi="Arial"/>
      <w:b w:val="1"/>
      <w:i w:val="1"/>
    </w:rPr>
  </w:style>
  <w:style w:styleId="Style_19" w:type="paragraph">
    <w:name w:val="Footer Char"/>
    <w:basedOn w:val="Style_13"/>
    <w:link w:val="Style_19_ch"/>
  </w:style>
  <w:style w:styleId="Style_19_ch" w:type="character">
    <w:name w:val="Footer Char"/>
    <w:basedOn w:val="Style_13_ch"/>
    <w:link w:val="Style_19"/>
  </w:style>
  <w:style w:styleId="Style_20" w:type="paragraph">
    <w:name w:val="Heading 9 Char"/>
    <w:basedOn w:val="Style_13"/>
    <w:link w:val="Style_20_ch"/>
    <w:rPr>
      <w:rFonts w:ascii="Arial" w:hAnsi="Arial"/>
      <w:i w:val="1"/>
      <w:sz w:val="21"/>
    </w:rPr>
  </w:style>
  <w:style w:styleId="Style_20_ch" w:type="character">
    <w:name w:val="Heading 9 Char"/>
    <w:basedOn w:val="Style_13_ch"/>
    <w:link w:val="Style_20"/>
    <w:rPr>
      <w:rFonts w:ascii="Arial" w:hAnsi="Arial"/>
      <w:i w:val="1"/>
      <w:sz w:val="21"/>
    </w:rPr>
  </w:style>
  <w:style w:styleId="Style_21" w:type="paragraph">
    <w:name w:val="toc 6"/>
    <w:basedOn w:val="Style_4"/>
    <w:next w:val="Style_4"/>
    <w:link w:val="Style_21_ch"/>
    <w:uiPriority w:val="39"/>
    <w:pPr>
      <w:widowControl w:val="1"/>
      <w:spacing w:after="57"/>
      <w:ind w:left="1417"/>
    </w:pPr>
  </w:style>
  <w:style w:styleId="Style_21_ch" w:type="character">
    <w:name w:val="toc 6"/>
    <w:basedOn w:val="Style_4_ch"/>
    <w:link w:val="Style_21"/>
  </w:style>
  <w:style w:styleId="Style_8" w:type="paragraph">
    <w:name w:val="Основной текст + 10;5 pt"/>
    <w:link w:val="Style_8_ch"/>
    <w:rPr>
      <w:rFonts w:ascii="Times New Roman" w:hAnsi="Times New Roman"/>
      <w:b w:val="0"/>
      <w:i w:val="0"/>
      <w:smallCaps w:val="0"/>
      <w:strike w:val="0"/>
      <w:color w:val="000000"/>
      <w:spacing w:val="0"/>
      <w:sz w:val="21"/>
      <w:highlight w:val="white"/>
      <w:u w:val="none"/>
    </w:rPr>
  </w:style>
  <w:style w:styleId="Style_8_ch" w:type="character">
    <w:name w:val="Основной текст + 10;5 pt"/>
    <w:link w:val="Style_8"/>
    <w:rPr>
      <w:rFonts w:ascii="Times New Roman" w:hAnsi="Times New Roman"/>
      <w:b w:val="0"/>
      <w:i w:val="0"/>
      <w:smallCaps w:val="0"/>
      <w:strike w:val="0"/>
      <w:color w:val="000000"/>
      <w:spacing w:val="0"/>
      <w:sz w:val="21"/>
      <w:highlight w:val="white"/>
      <w:u w:val="none"/>
    </w:rPr>
  </w:style>
  <w:style w:styleId="Style_22" w:type="paragraph">
    <w:name w:val="toc 7"/>
    <w:basedOn w:val="Style_4"/>
    <w:next w:val="Style_4"/>
    <w:link w:val="Style_22_ch"/>
    <w:uiPriority w:val="39"/>
    <w:pPr>
      <w:widowControl w:val="1"/>
      <w:spacing w:after="57"/>
      <w:ind w:left="1701"/>
    </w:pPr>
  </w:style>
  <w:style w:styleId="Style_22_ch" w:type="character">
    <w:name w:val="toc 7"/>
    <w:basedOn w:val="Style_4_ch"/>
    <w:link w:val="Style_22"/>
  </w:style>
  <w:style w:styleId="Style_23" w:type="paragraph">
    <w:name w:val="Caption"/>
    <w:basedOn w:val="Style_4"/>
    <w:next w:val="Style_4"/>
    <w:link w:val="Style_23_ch"/>
    <w:rPr>
      <w:b w:val="1"/>
      <w:color w:themeColor="accent1" w:val="4F81BD"/>
      <w:sz w:val="18"/>
    </w:rPr>
  </w:style>
  <w:style w:styleId="Style_23_ch" w:type="character">
    <w:name w:val="Caption"/>
    <w:basedOn w:val="Style_4_ch"/>
    <w:link w:val="Style_23"/>
    <w:rPr>
      <w:b w:val="1"/>
      <w:color w:themeColor="accent1" w:val="4F81BD"/>
      <w:sz w:val="18"/>
    </w:rPr>
  </w:style>
  <w:style w:styleId="Style_2" w:type="paragraph">
    <w:name w:val="ConsPlusNormal"/>
    <w:link w:val="Style_2_ch"/>
    <w:pPr>
      <w:widowControl w:val="0"/>
      <w:spacing w:after="0" w:line="240" w:lineRule="auto"/>
      <w:ind/>
    </w:pPr>
    <w:rPr>
      <w:rFonts w:ascii="Calibri" w:hAnsi="Calibri"/>
    </w:rPr>
  </w:style>
  <w:style w:styleId="Style_2_ch" w:type="character">
    <w:name w:val="ConsPlusNormal"/>
    <w:link w:val="Style_2"/>
    <w:rPr>
      <w:rFonts w:ascii="Calibri" w:hAnsi="Calibri"/>
    </w:rPr>
  </w:style>
  <w:style w:styleId="Style_24" w:type="paragraph">
    <w:name w:val="Endnote"/>
    <w:basedOn w:val="Style_4"/>
    <w:link w:val="Style_24_ch"/>
    <w:pPr>
      <w:widowControl w:val="1"/>
      <w:spacing w:after="0" w:line="240" w:lineRule="auto"/>
      <w:ind/>
    </w:pPr>
    <w:rPr>
      <w:sz w:val="20"/>
    </w:rPr>
  </w:style>
  <w:style w:styleId="Style_24_ch" w:type="character">
    <w:name w:val="Endnote"/>
    <w:basedOn w:val="Style_4_ch"/>
    <w:link w:val="Style_24"/>
    <w:rPr>
      <w:sz w:val="20"/>
    </w:rPr>
  </w:style>
  <w:style w:styleId="Style_25" w:type="paragraph">
    <w:name w:val="heading 3"/>
    <w:basedOn w:val="Style_4"/>
    <w:next w:val="Style_4"/>
    <w:link w:val="Style_25_ch"/>
    <w:uiPriority w:val="9"/>
    <w:qFormat/>
    <w:pPr>
      <w:keepNext w:val="1"/>
      <w:keepLines w:val="1"/>
      <w:widowControl w:val="1"/>
      <w:spacing w:after="0" w:before="40"/>
      <w:ind/>
      <w:outlineLvl w:val="2"/>
    </w:pPr>
    <w:rPr>
      <w:rFonts w:asciiTheme="majorAscii" w:hAnsiTheme="majorHAnsi"/>
      <w:color w:themeColor="accent1" w:themeShade="7F" w:val="244061"/>
      <w:sz w:val="24"/>
    </w:rPr>
  </w:style>
  <w:style w:styleId="Style_25_ch" w:type="character">
    <w:name w:val="heading 3"/>
    <w:basedOn w:val="Style_4_ch"/>
    <w:link w:val="Style_25"/>
    <w:rPr>
      <w:rFonts w:asciiTheme="majorAscii" w:hAnsiTheme="majorHAnsi"/>
      <w:color w:themeColor="accent1" w:themeShade="7F" w:val="244061"/>
      <w:sz w:val="24"/>
    </w:rPr>
  </w:style>
  <w:style w:styleId="Style_26" w:type="paragraph">
    <w:name w:val="Balloon Text"/>
    <w:basedOn w:val="Style_4"/>
    <w:link w:val="Style_26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26_ch" w:type="character">
    <w:name w:val="Balloon Text"/>
    <w:basedOn w:val="Style_4_ch"/>
    <w:link w:val="Style_26"/>
    <w:rPr>
      <w:rFonts w:ascii="Tahoma" w:hAnsi="Tahoma"/>
      <w:sz w:val="16"/>
    </w:rPr>
  </w:style>
  <w:style w:styleId="Style_27" w:type="paragraph">
    <w:name w:val="endnote reference"/>
    <w:basedOn w:val="Style_13"/>
    <w:link w:val="Style_27_ch"/>
    <w:rPr>
      <w:vertAlign w:val="superscript"/>
    </w:rPr>
  </w:style>
  <w:style w:styleId="Style_27_ch" w:type="character">
    <w:name w:val="endnote reference"/>
    <w:basedOn w:val="Style_13_ch"/>
    <w:link w:val="Style_27"/>
    <w:rPr>
      <w:vertAlign w:val="superscript"/>
    </w:rPr>
  </w:style>
  <w:style w:styleId="Style_28" w:type="paragraph">
    <w:name w:val="Heading 6 Char"/>
    <w:basedOn w:val="Style_13"/>
    <w:link w:val="Style_28_ch"/>
    <w:rPr>
      <w:rFonts w:ascii="Arial" w:hAnsi="Arial"/>
      <w:b w:val="1"/>
      <w:sz w:val="22"/>
    </w:rPr>
  </w:style>
  <w:style w:styleId="Style_28_ch" w:type="character">
    <w:name w:val="Heading 6 Char"/>
    <w:basedOn w:val="Style_13_ch"/>
    <w:link w:val="Style_28"/>
    <w:rPr>
      <w:rFonts w:ascii="Arial" w:hAnsi="Arial"/>
      <w:b w:val="1"/>
      <w:sz w:val="22"/>
    </w:rPr>
  </w:style>
  <w:style w:styleId="Style_29" w:type="paragraph">
    <w:name w:val="heading 9"/>
    <w:basedOn w:val="Style_4"/>
    <w:next w:val="Style_4"/>
    <w:link w:val="Style_29_ch"/>
    <w:uiPriority w:val="9"/>
    <w:qFormat/>
    <w:pPr>
      <w:keepNext w:val="1"/>
      <w:keepLines w:val="1"/>
      <w:widowControl w:val="1"/>
      <w:spacing w:before="320"/>
      <w:ind/>
      <w:outlineLvl w:val="8"/>
    </w:pPr>
    <w:rPr>
      <w:rFonts w:ascii="Arial" w:hAnsi="Arial"/>
      <w:i w:val="1"/>
      <w:sz w:val="21"/>
    </w:rPr>
  </w:style>
  <w:style w:styleId="Style_29_ch" w:type="character">
    <w:name w:val="heading 9"/>
    <w:basedOn w:val="Style_4_ch"/>
    <w:link w:val="Style_29"/>
    <w:rPr>
      <w:rFonts w:ascii="Arial" w:hAnsi="Arial"/>
      <w:i w:val="1"/>
      <w:sz w:val="21"/>
    </w:rPr>
  </w:style>
  <w:style w:styleId="Style_30" w:type="paragraph">
    <w:name w:val="Header Char"/>
    <w:basedOn w:val="Style_13"/>
    <w:link w:val="Style_30_ch"/>
  </w:style>
  <w:style w:styleId="Style_30_ch" w:type="character">
    <w:name w:val="Header Char"/>
    <w:basedOn w:val="Style_13_ch"/>
    <w:link w:val="Style_30"/>
  </w:style>
  <w:style w:styleId="Style_31" w:type="paragraph">
    <w:name w:val="Subtitle Char"/>
    <w:basedOn w:val="Style_13"/>
    <w:link w:val="Style_31_ch"/>
    <w:rPr>
      <w:sz w:val="24"/>
    </w:rPr>
  </w:style>
  <w:style w:styleId="Style_31_ch" w:type="character">
    <w:name w:val="Subtitle Char"/>
    <w:basedOn w:val="Style_13_ch"/>
    <w:link w:val="Style_31"/>
    <w:rPr>
      <w:sz w:val="24"/>
    </w:rPr>
  </w:style>
  <w:style w:styleId="Style_32" w:type="paragraph">
    <w:name w:val="Caption Char"/>
    <w:basedOn w:val="Style_13"/>
    <w:link w:val="Style_32_ch"/>
    <w:rPr>
      <w:b w:val="1"/>
      <w:color w:themeColor="accent1" w:val="4F81BD"/>
      <w:sz w:val="18"/>
    </w:rPr>
  </w:style>
  <w:style w:styleId="Style_32_ch" w:type="character">
    <w:name w:val="Caption Char"/>
    <w:basedOn w:val="Style_13_ch"/>
    <w:link w:val="Style_32"/>
    <w:rPr>
      <w:b w:val="1"/>
      <w:color w:themeColor="accent1" w:val="4F81BD"/>
      <w:sz w:val="18"/>
    </w:rPr>
  </w:style>
  <w:style w:styleId="Style_5" w:type="paragraph">
    <w:name w:val="western"/>
    <w:basedOn w:val="Style_4"/>
    <w:link w:val="Style_5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5_ch" w:type="character">
    <w:name w:val="western"/>
    <w:basedOn w:val="Style_4_ch"/>
    <w:link w:val="Style_5"/>
    <w:rPr>
      <w:rFonts w:ascii="Times New Roman" w:hAnsi="Times New Roman"/>
      <w:sz w:val="24"/>
    </w:rPr>
  </w:style>
  <w:style w:styleId="Style_33" w:type="paragraph">
    <w:name w:val="toc 3"/>
    <w:basedOn w:val="Style_4"/>
    <w:next w:val="Style_4"/>
    <w:link w:val="Style_33_ch"/>
    <w:uiPriority w:val="39"/>
    <w:pPr>
      <w:widowControl w:val="1"/>
      <w:spacing w:after="57"/>
      <w:ind w:left="567"/>
    </w:pPr>
  </w:style>
  <w:style w:styleId="Style_33_ch" w:type="character">
    <w:name w:val="toc 3"/>
    <w:basedOn w:val="Style_4_ch"/>
    <w:link w:val="Style_33"/>
  </w:style>
  <w:style w:styleId="Style_34" w:type="paragraph">
    <w:name w:val="Endnote Text Char"/>
    <w:link w:val="Style_34_ch"/>
    <w:rPr>
      <w:sz w:val="20"/>
    </w:rPr>
  </w:style>
  <w:style w:styleId="Style_34_ch" w:type="character">
    <w:name w:val="Endnote Text Char"/>
    <w:link w:val="Style_34"/>
    <w:rPr>
      <w:sz w:val="20"/>
    </w:rPr>
  </w:style>
  <w:style w:styleId="Style_35" w:type="paragraph">
    <w:name w:val="ConsPlusTitle"/>
    <w:link w:val="Style_35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35_ch" w:type="character">
    <w:name w:val="ConsPlusTitle"/>
    <w:link w:val="Style_35"/>
    <w:rPr>
      <w:rFonts w:ascii="Calibri" w:hAnsi="Calibri"/>
      <w:b w:val="1"/>
    </w:rPr>
  </w:style>
  <w:style w:styleId="Style_36" w:type="paragraph">
    <w:name w:val="Основной текст Знак1"/>
    <w:basedOn w:val="Style_13"/>
    <w:link w:val="Style_36_ch"/>
    <w:rPr>
      <w:rFonts w:ascii="Times New Roman" w:hAnsi="Times New Roman"/>
      <w:spacing w:val="1"/>
      <w:sz w:val="25"/>
      <w:highlight w:val="white"/>
    </w:rPr>
  </w:style>
  <w:style w:styleId="Style_36_ch" w:type="character">
    <w:name w:val="Основной текст Знак1"/>
    <w:basedOn w:val="Style_13_ch"/>
    <w:link w:val="Style_36"/>
    <w:rPr>
      <w:rFonts w:ascii="Times New Roman" w:hAnsi="Times New Roman"/>
      <w:spacing w:val="1"/>
      <w:sz w:val="25"/>
      <w:highlight w:val="white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37" w:type="paragraph">
    <w:name w:val="heading 5"/>
    <w:basedOn w:val="Style_4"/>
    <w:next w:val="Style_4"/>
    <w:link w:val="Style_37_ch"/>
    <w:uiPriority w:val="9"/>
    <w:qFormat/>
    <w:pPr>
      <w:keepNext w:val="1"/>
      <w:keepLines w:val="1"/>
      <w:widowControl w:val="1"/>
      <w:spacing w:before="320"/>
      <w:ind/>
      <w:outlineLvl w:val="4"/>
    </w:pPr>
    <w:rPr>
      <w:rFonts w:ascii="Arial" w:hAnsi="Arial"/>
      <w:b w:val="1"/>
      <w:sz w:val="24"/>
    </w:rPr>
  </w:style>
  <w:style w:styleId="Style_37_ch" w:type="character">
    <w:name w:val="heading 5"/>
    <w:basedOn w:val="Style_4_ch"/>
    <w:link w:val="Style_37"/>
    <w:rPr>
      <w:rFonts w:ascii="Arial" w:hAnsi="Arial"/>
      <w:b w:val="1"/>
      <w:sz w:val="24"/>
    </w:rPr>
  </w:style>
  <w:style w:styleId="Style_38" w:type="paragraph">
    <w:name w:val="heading 1"/>
    <w:basedOn w:val="Style_4"/>
    <w:next w:val="Style_4"/>
    <w:link w:val="Style_38_ch"/>
    <w:uiPriority w:val="9"/>
    <w:qFormat/>
    <w:pPr>
      <w:keepNext w:val="1"/>
      <w:widowControl w:val="1"/>
      <w:spacing w:after="60" w:before="240" w:line="240" w:lineRule="auto"/>
      <w:ind/>
      <w:outlineLvl w:val="0"/>
    </w:pPr>
    <w:rPr>
      <w:rFonts w:ascii="Cambria" w:hAnsi="Cambria"/>
      <w:b w:val="1"/>
      <w:sz w:val="32"/>
    </w:rPr>
  </w:style>
  <w:style w:styleId="Style_38_ch" w:type="character">
    <w:name w:val="heading 1"/>
    <w:basedOn w:val="Style_4_ch"/>
    <w:link w:val="Style_38"/>
    <w:rPr>
      <w:rFonts w:ascii="Cambria" w:hAnsi="Cambria"/>
      <w:b w:val="1"/>
      <w:sz w:val="32"/>
    </w:rPr>
  </w:style>
  <w:style w:styleId="Style_39" w:type="paragraph">
    <w:name w:val="Body Text"/>
    <w:basedOn w:val="Style_4"/>
    <w:link w:val="Style_39_ch"/>
    <w:pPr>
      <w:widowControl w:val="1"/>
      <w:spacing w:after="120"/>
      <w:ind/>
    </w:pPr>
  </w:style>
  <w:style w:styleId="Style_39_ch" w:type="character">
    <w:name w:val="Body Text"/>
    <w:basedOn w:val="Style_4_ch"/>
    <w:link w:val="Style_39"/>
  </w:style>
  <w:style w:styleId="Style_7" w:type="paragraph">
    <w:name w:val="Нормальный (таблица)"/>
    <w:basedOn w:val="Style_4"/>
    <w:next w:val="Style_4"/>
    <w:link w:val="Style_7_ch"/>
    <w:pPr>
      <w:widowControl w:val="0"/>
      <w:spacing w:after="0" w:line="240" w:lineRule="auto"/>
      <w:ind/>
      <w:jc w:val="both"/>
    </w:pPr>
    <w:rPr>
      <w:rFonts w:ascii="Arial" w:hAnsi="Arial"/>
      <w:sz w:val="24"/>
    </w:rPr>
  </w:style>
  <w:style w:styleId="Style_7_ch" w:type="character">
    <w:name w:val="Нормальный (таблица)"/>
    <w:basedOn w:val="Style_4_ch"/>
    <w:link w:val="Style_7"/>
    <w:rPr>
      <w:rFonts w:ascii="Arial" w:hAnsi="Arial"/>
      <w:sz w:val="24"/>
    </w:rPr>
  </w:style>
  <w:style w:styleId="Style_40" w:type="paragraph">
    <w:name w:val="Hyperlink"/>
    <w:link w:val="Style_40_ch"/>
    <w:rPr>
      <w:color w:val="0000FF"/>
      <w:u w:val="single"/>
    </w:rPr>
  </w:style>
  <w:style w:styleId="Style_40_ch" w:type="character">
    <w:name w:val="Hyperlink"/>
    <w:link w:val="Style_40"/>
    <w:rPr>
      <w:color w:val="0000FF"/>
      <w:u w:val="single"/>
    </w:rPr>
  </w:style>
  <w:style w:styleId="Style_41" w:type="paragraph">
    <w:name w:val="Footnote"/>
    <w:basedOn w:val="Style_4"/>
    <w:link w:val="Style_41_ch"/>
    <w:pPr>
      <w:widowControl w:val="1"/>
      <w:spacing w:after="40" w:line="240" w:lineRule="auto"/>
      <w:ind/>
    </w:pPr>
    <w:rPr>
      <w:sz w:val="18"/>
    </w:rPr>
  </w:style>
  <w:style w:styleId="Style_41_ch" w:type="character">
    <w:name w:val="Footnote"/>
    <w:basedOn w:val="Style_4_ch"/>
    <w:link w:val="Style_41"/>
    <w:rPr>
      <w:sz w:val="18"/>
    </w:rPr>
  </w:style>
  <w:style w:styleId="Style_42" w:type="paragraph">
    <w:name w:val="heading 8"/>
    <w:basedOn w:val="Style_4"/>
    <w:next w:val="Style_4"/>
    <w:link w:val="Style_42_ch"/>
    <w:uiPriority w:val="9"/>
    <w:qFormat/>
    <w:pPr>
      <w:keepNext w:val="1"/>
      <w:keepLines w:val="1"/>
      <w:widowControl w:val="1"/>
      <w:spacing w:before="320"/>
      <w:ind/>
      <w:outlineLvl w:val="7"/>
    </w:pPr>
    <w:rPr>
      <w:rFonts w:ascii="Arial" w:hAnsi="Arial"/>
      <w:i w:val="1"/>
    </w:rPr>
  </w:style>
  <w:style w:styleId="Style_42_ch" w:type="character">
    <w:name w:val="heading 8"/>
    <w:basedOn w:val="Style_4_ch"/>
    <w:link w:val="Style_42"/>
    <w:rPr>
      <w:rFonts w:ascii="Arial" w:hAnsi="Arial"/>
      <w:i w:val="1"/>
    </w:rPr>
  </w:style>
  <w:style w:styleId="Style_43" w:type="paragraph">
    <w:name w:val="Footnote Text Char"/>
    <w:link w:val="Style_43_ch"/>
    <w:rPr>
      <w:sz w:val="18"/>
    </w:rPr>
  </w:style>
  <w:style w:styleId="Style_43_ch" w:type="character">
    <w:name w:val="Footnote Text Char"/>
    <w:link w:val="Style_43"/>
    <w:rPr>
      <w:sz w:val="18"/>
    </w:rPr>
  </w:style>
  <w:style w:styleId="Style_44" w:type="paragraph">
    <w:name w:val="toc 1"/>
    <w:basedOn w:val="Style_4"/>
    <w:next w:val="Style_4"/>
    <w:link w:val="Style_44_ch"/>
    <w:uiPriority w:val="39"/>
    <w:pPr>
      <w:widowControl w:val="1"/>
      <w:spacing w:after="57"/>
      <w:ind/>
    </w:pPr>
  </w:style>
  <w:style w:styleId="Style_44_ch" w:type="character">
    <w:name w:val="toc 1"/>
    <w:basedOn w:val="Style_4_ch"/>
    <w:link w:val="Style_44"/>
  </w:style>
  <w:style w:styleId="Style_45" w:type="paragraph">
    <w:name w:val="Normal (Web)"/>
    <w:basedOn w:val="Style_4"/>
    <w:link w:val="Style_45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5_ch" w:type="character">
    <w:name w:val="Normal (Web)"/>
    <w:basedOn w:val="Style_4_ch"/>
    <w:link w:val="Style_45"/>
    <w:rPr>
      <w:rFonts w:ascii="Times New Roman" w:hAnsi="Times New Roman"/>
      <w:sz w:val="24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46" w:type="paragraph">
    <w:name w:val="Header and Footer"/>
    <w:link w:val="Style_4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46_ch" w:type="character">
    <w:name w:val="Header and Footer"/>
    <w:link w:val="Style_46"/>
    <w:rPr>
      <w:rFonts w:ascii="XO Thames" w:hAnsi="XO Thames"/>
      <w:sz w:val="28"/>
    </w:rPr>
  </w:style>
  <w:style w:styleId="Style_47" w:type="paragraph">
    <w:name w:val="Title Char"/>
    <w:basedOn w:val="Style_13"/>
    <w:link w:val="Style_47_ch"/>
    <w:rPr>
      <w:sz w:val="48"/>
    </w:rPr>
  </w:style>
  <w:style w:styleId="Style_47_ch" w:type="character">
    <w:name w:val="Title Char"/>
    <w:basedOn w:val="Style_13_ch"/>
    <w:link w:val="Style_47"/>
    <w:rPr>
      <w:sz w:val="48"/>
    </w:rPr>
  </w:style>
  <w:style w:styleId="Style_3" w:type="paragraph">
    <w:name w:val="ConsPlusNonformat"/>
    <w:link w:val="Style_3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3_ch" w:type="character">
    <w:name w:val="ConsPlusNonformat"/>
    <w:link w:val="Style_3"/>
    <w:rPr>
      <w:rFonts w:ascii="Courier New" w:hAnsi="Courier New"/>
      <w:sz w:val="20"/>
    </w:rPr>
  </w:style>
  <w:style w:styleId="Style_48" w:type="paragraph">
    <w:name w:val="Default"/>
    <w:link w:val="Style_48_ch"/>
    <w:pPr>
      <w:widowControl w:val="1"/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48_ch" w:type="character">
    <w:name w:val="Default"/>
    <w:link w:val="Style_48"/>
    <w:rPr>
      <w:rFonts w:ascii="Times New Roman" w:hAnsi="Times New Roman"/>
      <w:color w:val="000000"/>
      <w:sz w:val="24"/>
    </w:rPr>
  </w:style>
  <w:style w:styleId="Style_49" w:type="paragraph">
    <w:name w:val="Heading 4 Char"/>
    <w:basedOn w:val="Style_13"/>
    <w:link w:val="Style_49_ch"/>
    <w:rPr>
      <w:rFonts w:ascii="Arial" w:hAnsi="Arial"/>
      <w:b w:val="1"/>
      <w:sz w:val="26"/>
    </w:rPr>
  </w:style>
  <w:style w:styleId="Style_49_ch" w:type="character">
    <w:name w:val="Heading 4 Char"/>
    <w:basedOn w:val="Style_13_ch"/>
    <w:link w:val="Style_49"/>
    <w:rPr>
      <w:rFonts w:ascii="Arial" w:hAnsi="Arial"/>
      <w:b w:val="1"/>
      <w:sz w:val="26"/>
    </w:rPr>
  </w:style>
  <w:style w:styleId="Style_50" w:type="paragraph">
    <w:name w:val="footnote reference"/>
    <w:basedOn w:val="Style_13"/>
    <w:link w:val="Style_50_ch"/>
    <w:rPr>
      <w:vertAlign w:val="superscript"/>
    </w:rPr>
  </w:style>
  <w:style w:styleId="Style_50_ch" w:type="character">
    <w:name w:val="footnote reference"/>
    <w:basedOn w:val="Style_13_ch"/>
    <w:link w:val="Style_50"/>
    <w:rPr>
      <w:vertAlign w:val="superscript"/>
    </w:rPr>
  </w:style>
  <w:style w:styleId="Style_51" w:type="paragraph">
    <w:name w:val="List Paragraph"/>
    <w:basedOn w:val="Style_4"/>
    <w:link w:val="Style_51_ch"/>
    <w:pPr>
      <w:widowControl w:val="1"/>
      <w:ind w:left="720"/>
      <w:contextualSpacing w:val="1"/>
    </w:pPr>
  </w:style>
  <w:style w:styleId="Style_51_ch" w:type="character">
    <w:name w:val="List Paragraph"/>
    <w:basedOn w:val="Style_4_ch"/>
    <w:link w:val="Style_51"/>
  </w:style>
  <w:style w:styleId="Style_52" w:type="paragraph">
    <w:name w:val="toc 9"/>
    <w:basedOn w:val="Style_4"/>
    <w:next w:val="Style_4"/>
    <w:link w:val="Style_52_ch"/>
    <w:uiPriority w:val="39"/>
    <w:pPr>
      <w:widowControl w:val="1"/>
      <w:spacing w:after="57"/>
      <w:ind w:left="2268"/>
    </w:pPr>
  </w:style>
  <w:style w:styleId="Style_52_ch" w:type="character">
    <w:name w:val="toc 9"/>
    <w:basedOn w:val="Style_4_ch"/>
    <w:link w:val="Style_52"/>
  </w:style>
  <w:style w:styleId="Style_53" w:type="paragraph">
    <w:name w:val="Прижатый влево"/>
    <w:basedOn w:val="Style_4"/>
    <w:next w:val="Style_4"/>
    <w:link w:val="Style_53_ch"/>
    <w:pPr>
      <w:widowControl w:val="1"/>
      <w:spacing w:after="0" w:line="240" w:lineRule="auto"/>
      <w:ind/>
    </w:pPr>
    <w:rPr>
      <w:rFonts w:ascii="Cambria Math" w:hAnsi="Cambria Math"/>
      <w:sz w:val="24"/>
    </w:rPr>
  </w:style>
  <w:style w:styleId="Style_53_ch" w:type="character">
    <w:name w:val="Прижатый влево"/>
    <w:basedOn w:val="Style_4_ch"/>
    <w:link w:val="Style_53"/>
    <w:rPr>
      <w:rFonts w:ascii="Cambria Math" w:hAnsi="Cambria Math"/>
      <w:sz w:val="24"/>
    </w:rPr>
  </w:style>
  <w:style w:styleId="Style_54" w:type="paragraph">
    <w:name w:val="toc 8"/>
    <w:basedOn w:val="Style_4"/>
    <w:next w:val="Style_4"/>
    <w:link w:val="Style_54_ch"/>
    <w:uiPriority w:val="39"/>
    <w:pPr>
      <w:widowControl w:val="1"/>
      <w:spacing w:after="57"/>
      <w:ind w:left="1984"/>
    </w:pPr>
  </w:style>
  <w:style w:styleId="Style_54_ch" w:type="character">
    <w:name w:val="toc 8"/>
    <w:basedOn w:val="Style_4_ch"/>
    <w:link w:val="Style_54"/>
  </w:style>
  <w:style w:styleId="Style_55" w:type="paragraph">
    <w:name w:val="Гипертекстовая ссылка"/>
    <w:basedOn w:val="Style_13"/>
    <w:link w:val="Style_55_ch"/>
    <w:rPr>
      <w:rFonts w:ascii="Times New Roman" w:hAnsi="Times New Roman"/>
      <w:b w:val="0"/>
      <w:color w:val="106BBE"/>
    </w:rPr>
  </w:style>
  <w:style w:styleId="Style_55_ch" w:type="character">
    <w:name w:val="Гипертекстовая ссылка"/>
    <w:basedOn w:val="Style_13_ch"/>
    <w:link w:val="Style_55"/>
    <w:rPr>
      <w:rFonts w:ascii="Times New Roman" w:hAnsi="Times New Roman"/>
      <w:b w:val="0"/>
      <w:color w:val="106BBE"/>
    </w:rPr>
  </w:style>
  <w:style w:styleId="Style_56" w:type="paragraph">
    <w:name w:val="Intense Quote Char"/>
    <w:link w:val="Style_56_ch"/>
    <w:rPr>
      <w:i w:val="1"/>
    </w:rPr>
  </w:style>
  <w:style w:styleId="Style_56_ch" w:type="character">
    <w:name w:val="Intense Quote Char"/>
    <w:link w:val="Style_56"/>
    <w:rPr>
      <w:i w:val="1"/>
    </w:rPr>
  </w:style>
  <w:style w:styleId="Style_57" w:type="paragraph">
    <w:name w:val="Heading 1 Char"/>
    <w:basedOn w:val="Style_13"/>
    <w:link w:val="Style_57_ch"/>
    <w:rPr>
      <w:rFonts w:ascii="Arial" w:hAnsi="Arial"/>
      <w:sz w:val="40"/>
    </w:rPr>
  </w:style>
  <w:style w:styleId="Style_57_ch" w:type="character">
    <w:name w:val="Heading 1 Char"/>
    <w:basedOn w:val="Style_13_ch"/>
    <w:link w:val="Style_57"/>
    <w:rPr>
      <w:rFonts w:ascii="Arial" w:hAnsi="Arial"/>
      <w:sz w:val="40"/>
    </w:rPr>
  </w:style>
  <w:style w:styleId="Style_58" w:type="paragraph">
    <w:name w:val="FollowedHyperlink"/>
    <w:basedOn w:val="Style_13"/>
    <w:link w:val="Style_58_ch"/>
    <w:rPr>
      <w:color w:themeColor="followedHyperlink" w:val="800080"/>
      <w:u w:val="single"/>
    </w:rPr>
  </w:style>
  <w:style w:styleId="Style_58_ch" w:type="character">
    <w:name w:val="FollowedHyperlink"/>
    <w:basedOn w:val="Style_13_ch"/>
    <w:link w:val="Style_58"/>
    <w:rPr>
      <w:color w:themeColor="followedHyperlink" w:val="800080"/>
      <w:u w:val="single"/>
    </w:rPr>
  </w:style>
  <w:style w:styleId="Style_59" w:type="paragraph">
    <w:name w:val="toc 5"/>
    <w:basedOn w:val="Style_4"/>
    <w:next w:val="Style_4"/>
    <w:link w:val="Style_59_ch"/>
    <w:uiPriority w:val="39"/>
    <w:pPr>
      <w:widowControl w:val="1"/>
      <w:spacing w:after="57"/>
      <w:ind w:left="1134"/>
    </w:pPr>
  </w:style>
  <w:style w:styleId="Style_59_ch" w:type="character">
    <w:name w:val="toc 5"/>
    <w:basedOn w:val="Style_4_ch"/>
    <w:link w:val="Style_59"/>
  </w:style>
  <w:style w:styleId="Style_60" w:type="paragraph">
    <w:name w:val="TOC Heading"/>
    <w:link w:val="Style_60_ch"/>
  </w:style>
  <w:style w:styleId="Style_60_ch" w:type="character">
    <w:name w:val="TOC Heading"/>
    <w:link w:val="Style_60"/>
  </w:style>
  <w:style w:styleId="Style_61" w:type="paragraph">
    <w:name w:val="Heading 5 Char"/>
    <w:basedOn w:val="Style_13"/>
    <w:link w:val="Style_61_ch"/>
    <w:rPr>
      <w:rFonts w:ascii="Arial" w:hAnsi="Arial"/>
      <w:b w:val="1"/>
      <w:sz w:val="24"/>
    </w:rPr>
  </w:style>
  <w:style w:styleId="Style_61_ch" w:type="character">
    <w:name w:val="Heading 5 Char"/>
    <w:basedOn w:val="Style_13_ch"/>
    <w:link w:val="Style_61"/>
    <w:rPr>
      <w:rFonts w:ascii="Arial" w:hAnsi="Arial"/>
      <w:b w:val="1"/>
      <w:sz w:val="24"/>
    </w:rPr>
  </w:style>
  <w:style w:styleId="Style_62" w:type="paragraph">
    <w:name w:val="Quote"/>
    <w:basedOn w:val="Style_4"/>
    <w:next w:val="Style_4"/>
    <w:link w:val="Style_62_ch"/>
    <w:pPr>
      <w:widowControl w:val="1"/>
      <w:ind w:left="720" w:right="720"/>
    </w:pPr>
    <w:rPr>
      <w:i w:val="1"/>
    </w:rPr>
  </w:style>
  <w:style w:styleId="Style_62_ch" w:type="character">
    <w:name w:val="Quote"/>
    <w:basedOn w:val="Style_4_ch"/>
    <w:link w:val="Style_62"/>
    <w:rPr>
      <w:i w:val="1"/>
    </w:rPr>
  </w:style>
  <w:style w:styleId="Style_63" w:type="paragraph">
    <w:name w:val="Heading 7 Char"/>
    <w:basedOn w:val="Style_13"/>
    <w:link w:val="Style_63_ch"/>
    <w:rPr>
      <w:rFonts w:ascii="Arial" w:hAnsi="Arial"/>
      <w:b w:val="1"/>
      <w:i w:val="1"/>
      <w:sz w:val="22"/>
    </w:rPr>
  </w:style>
  <w:style w:styleId="Style_63_ch" w:type="character">
    <w:name w:val="Heading 7 Char"/>
    <w:basedOn w:val="Style_13_ch"/>
    <w:link w:val="Style_63"/>
    <w:rPr>
      <w:rFonts w:ascii="Arial" w:hAnsi="Arial"/>
      <w:b w:val="1"/>
      <w:i w:val="1"/>
      <w:sz w:val="22"/>
    </w:rPr>
  </w:style>
  <w:style w:styleId="Style_64" w:type="paragraph">
    <w:name w:val="Footer"/>
    <w:basedOn w:val="Style_4"/>
    <w:link w:val="Style_64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64_ch" w:type="character">
    <w:name w:val="Footer"/>
    <w:basedOn w:val="Style_4_ch"/>
    <w:link w:val="Style_64"/>
  </w:style>
  <w:style w:styleId="Style_65" w:type="paragraph">
    <w:name w:val="Intense Quote"/>
    <w:basedOn w:val="Style_4"/>
    <w:next w:val="Style_4"/>
    <w:link w:val="Style_65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</w:pPr>
    <w:rPr>
      <w:i w:val="1"/>
    </w:rPr>
  </w:style>
  <w:style w:styleId="Style_65_ch" w:type="character">
    <w:name w:val="Intense Quote"/>
    <w:basedOn w:val="Style_4_ch"/>
    <w:link w:val="Style_65"/>
    <w:rPr>
      <w:i w:val="1"/>
    </w:rPr>
  </w:style>
  <w:style w:styleId="Style_66" w:type="paragraph">
    <w:name w:val="Heading 8 Char"/>
    <w:basedOn w:val="Style_13"/>
    <w:link w:val="Style_66_ch"/>
    <w:rPr>
      <w:rFonts w:ascii="Arial" w:hAnsi="Arial"/>
      <w:i w:val="1"/>
      <w:sz w:val="22"/>
    </w:rPr>
  </w:style>
  <w:style w:styleId="Style_66_ch" w:type="character">
    <w:name w:val="Heading 8 Char"/>
    <w:basedOn w:val="Style_13_ch"/>
    <w:link w:val="Style_66"/>
    <w:rPr>
      <w:rFonts w:ascii="Arial" w:hAnsi="Arial"/>
      <w:i w:val="1"/>
      <w:sz w:val="22"/>
    </w:rPr>
  </w:style>
  <w:style w:styleId="Style_67" w:type="paragraph">
    <w:name w:val="table of figures"/>
    <w:basedOn w:val="Style_4"/>
    <w:next w:val="Style_4"/>
    <w:link w:val="Style_67_ch"/>
    <w:pPr>
      <w:widowControl w:val="1"/>
      <w:spacing w:after="0"/>
      <w:ind/>
    </w:pPr>
  </w:style>
  <w:style w:styleId="Style_67_ch" w:type="character">
    <w:name w:val="table of figures"/>
    <w:basedOn w:val="Style_4_ch"/>
    <w:link w:val="Style_67"/>
  </w:style>
  <w:style w:styleId="Style_68" w:type="paragraph">
    <w:name w:val="Subtitle"/>
    <w:basedOn w:val="Style_4"/>
    <w:next w:val="Style_4"/>
    <w:link w:val="Style_68_ch"/>
    <w:uiPriority w:val="11"/>
    <w:qFormat/>
    <w:pPr>
      <w:widowControl w:val="1"/>
      <w:spacing w:before="200"/>
      <w:ind/>
    </w:pPr>
    <w:rPr>
      <w:sz w:val="24"/>
    </w:rPr>
  </w:style>
  <w:style w:styleId="Style_68_ch" w:type="character">
    <w:name w:val="Subtitle"/>
    <w:basedOn w:val="Style_4_ch"/>
    <w:link w:val="Style_68"/>
    <w:rPr>
      <w:sz w:val="24"/>
    </w:rPr>
  </w:style>
  <w:style w:styleId="Style_69" w:type="paragraph">
    <w:name w:val="blk"/>
    <w:basedOn w:val="Style_13"/>
    <w:link w:val="Style_69_ch"/>
  </w:style>
  <w:style w:styleId="Style_69_ch" w:type="character">
    <w:name w:val="blk"/>
    <w:basedOn w:val="Style_13_ch"/>
    <w:link w:val="Style_69"/>
  </w:style>
  <w:style w:styleId="Style_70" w:type="paragraph">
    <w:name w:val="No Spacing"/>
    <w:link w:val="Style_70_ch"/>
    <w:pPr>
      <w:widowControl w:val="1"/>
      <w:spacing w:after="0" w:line="240" w:lineRule="auto"/>
      <w:ind/>
    </w:pPr>
  </w:style>
  <w:style w:styleId="Style_70_ch" w:type="character">
    <w:name w:val="No Spacing"/>
    <w:link w:val="Style_70"/>
  </w:style>
  <w:style w:styleId="Style_71" w:type="paragraph">
    <w:name w:val="Title"/>
    <w:basedOn w:val="Style_4"/>
    <w:link w:val="Style_71_ch"/>
    <w:uiPriority w:val="10"/>
    <w:qFormat/>
    <w:pPr>
      <w:widowControl w:val="1"/>
      <w:spacing w:after="0" w:line="240" w:lineRule="auto"/>
      <w:ind/>
      <w:jc w:val="center"/>
    </w:pPr>
    <w:rPr>
      <w:rFonts w:ascii="Times New Roman" w:hAnsi="Times New Roman"/>
      <w:sz w:val="28"/>
    </w:rPr>
  </w:style>
  <w:style w:styleId="Style_71_ch" w:type="character">
    <w:name w:val="Title"/>
    <w:basedOn w:val="Style_4_ch"/>
    <w:link w:val="Style_71"/>
    <w:rPr>
      <w:rFonts w:ascii="Times New Roman" w:hAnsi="Times New Roman"/>
      <w:sz w:val="28"/>
    </w:rPr>
  </w:style>
  <w:style w:styleId="Style_72" w:type="paragraph">
    <w:name w:val="heading 4"/>
    <w:basedOn w:val="Style_4"/>
    <w:next w:val="Style_4"/>
    <w:link w:val="Style_72_ch"/>
    <w:uiPriority w:val="9"/>
    <w:qFormat/>
    <w:pPr>
      <w:keepNext w:val="1"/>
      <w:keepLines w:val="1"/>
      <w:widowControl w:val="1"/>
      <w:spacing w:before="320"/>
      <w:ind/>
      <w:outlineLvl w:val="3"/>
    </w:pPr>
    <w:rPr>
      <w:rFonts w:ascii="Arial" w:hAnsi="Arial"/>
      <w:b w:val="1"/>
      <w:sz w:val="26"/>
    </w:rPr>
  </w:style>
  <w:style w:styleId="Style_72_ch" w:type="character">
    <w:name w:val="heading 4"/>
    <w:basedOn w:val="Style_4_ch"/>
    <w:link w:val="Style_72"/>
    <w:rPr>
      <w:rFonts w:ascii="Arial" w:hAnsi="Arial"/>
      <w:b w:val="1"/>
      <w:sz w:val="26"/>
    </w:rPr>
  </w:style>
  <w:style w:styleId="Style_73" w:type="paragraph">
    <w:name w:val="heading 2"/>
    <w:basedOn w:val="Style_4"/>
    <w:next w:val="Style_4"/>
    <w:link w:val="Style_73_ch"/>
    <w:uiPriority w:val="9"/>
    <w:qFormat/>
    <w:pPr>
      <w:keepNext w:val="1"/>
      <w:keepLines w:val="1"/>
      <w:widowControl w:val="1"/>
      <w:spacing w:before="360"/>
      <w:ind/>
      <w:outlineLvl w:val="1"/>
    </w:pPr>
    <w:rPr>
      <w:rFonts w:ascii="Arial" w:hAnsi="Arial"/>
      <w:sz w:val="34"/>
    </w:rPr>
  </w:style>
  <w:style w:styleId="Style_73_ch" w:type="character">
    <w:name w:val="heading 2"/>
    <w:basedOn w:val="Style_4_ch"/>
    <w:link w:val="Style_73"/>
    <w:rPr>
      <w:rFonts w:ascii="Arial" w:hAnsi="Arial"/>
      <w:sz w:val="34"/>
    </w:rPr>
  </w:style>
  <w:style w:styleId="Style_74" w:type="paragraph">
    <w:name w:val="Heading 3 Char"/>
    <w:basedOn w:val="Style_13"/>
    <w:link w:val="Style_74_ch"/>
    <w:rPr>
      <w:rFonts w:ascii="Arial" w:hAnsi="Arial"/>
      <w:sz w:val="30"/>
    </w:rPr>
  </w:style>
  <w:style w:styleId="Style_74_ch" w:type="character">
    <w:name w:val="Heading 3 Char"/>
    <w:basedOn w:val="Style_13_ch"/>
    <w:link w:val="Style_74"/>
    <w:rPr>
      <w:rFonts w:ascii="Arial" w:hAnsi="Arial"/>
      <w:sz w:val="30"/>
    </w:rPr>
  </w:style>
  <w:style w:styleId="Style_75" w:type="paragraph">
    <w:name w:val="heading 6"/>
    <w:basedOn w:val="Style_4"/>
    <w:next w:val="Style_4"/>
    <w:link w:val="Style_75_ch"/>
    <w:uiPriority w:val="9"/>
    <w:qFormat/>
    <w:pPr>
      <w:keepNext w:val="1"/>
      <w:keepLines w:val="1"/>
      <w:widowControl w:val="1"/>
      <w:spacing w:before="320"/>
      <w:ind/>
      <w:outlineLvl w:val="5"/>
    </w:pPr>
    <w:rPr>
      <w:rFonts w:ascii="Arial" w:hAnsi="Arial"/>
      <w:b w:val="1"/>
    </w:rPr>
  </w:style>
  <w:style w:styleId="Style_75_ch" w:type="character">
    <w:name w:val="heading 6"/>
    <w:basedOn w:val="Style_4_ch"/>
    <w:link w:val="Style_75"/>
    <w:rPr>
      <w:rFonts w:ascii="Arial" w:hAnsi="Arial"/>
      <w:b w:val="1"/>
    </w:rPr>
  </w:style>
  <w:style w:styleId="Style_76" w:type="table">
    <w:name w:val="Grid Table 7 Colorful - Accent 3"/>
    <w:basedOn w:val="Style_6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77" w:type="table">
    <w:name w:val="List Table 2 - Accent 6"/>
    <w:basedOn w:val="Style_6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78" w:type="table">
    <w:name w:val="Grid Table 4 - Accent 3"/>
    <w:basedOn w:val="Style_6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79" w:type="table">
    <w:name w:val="List Table 3"/>
    <w:basedOn w:val="Style_6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80" w:type="table">
    <w:name w:val="Bordered &amp; Lined - Accent 4"/>
    <w:basedOn w:val="Style_6"/>
    <w:pPr>
      <w:widowControl w:val="1"/>
      <w:spacing w:after="0" w:line="240" w:lineRule="auto"/>
      <w:ind/>
    </w:pPr>
    <w:rPr>
      <w:color w:val="404040"/>
      <w:sz w:val="2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81" w:type="table">
    <w:name w:val="Grid Table 4 - Accent 5"/>
    <w:basedOn w:val="Style_6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82" w:type="table">
    <w:name w:val="Grid Table 2 - Accent 1"/>
    <w:basedOn w:val="Style_6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83" w:type="table">
    <w:name w:val="List Table 4 - Accent 5"/>
    <w:basedOn w:val="Style_6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84" w:type="table">
    <w:name w:val="Grid Table 5 Dark"/>
    <w:basedOn w:val="Style_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5" w:type="table">
    <w:name w:val="Grid Table 5 Dark - Accent 5"/>
    <w:basedOn w:val="Style_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6" w:type="table">
    <w:name w:val="List Table 7 Colorful - Accent 3"/>
    <w:basedOn w:val="Style_6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87" w:type="table">
    <w:name w:val="List Table 4 - Accent 6"/>
    <w:basedOn w:val="Style_6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88" w:type="table">
    <w:name w:val="Grid Table 7 Colorful"/>
    <w:basedOn w:val="Style_6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89" w:type="table">
    <w:name w:val="List Table 2 - Accent 1"/>
    <w:basedOn w:val="Style_6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90" w:type="table">
    <w:name w:val="Bordered &amp; Lined - Accent 1"/>
    <w:basedOn w:val="Style_6"/>
    <w:pPr>
      <w:widowControl w:val="1"/>
      <w:spacing w:after="0" w:line="240" w:lineRule="auto"/>
      <w:ind/>
    </w:pPr>
    <w:rPr>
      <w:color w:val="404040"/>
      <w:sz w:val="2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91" w:type="table">
    <w:name w:val="Bordered &amp; Lined - Accent 5"/>
    <w:basedOn w:val="Style_6"/>
    <w:pPr>
      <w:widowControl w:val="1"/>
      <w:spacing w:after="0" w:line="240" w:lineRule="auto"/>
      <w:ind/>
    </w:pPr>
    <w:rPr>
      <w:color w:val="404040"/>
      <w:sz w:val="2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92" w:type="table">
    <w:name w:val="List Table 1 Light - Accent 5"/>
    <w:basedOn w:val="Style_6"/>
    <w:pPr>
      <w:widowControl w:val="1"/>
      <w:spacing w:after="0" w:line="240" w:lineRule="auto"/>
      <w:ind/>
    </w:pPr>
  </w:style>
  <w:style w:styleId="Style_93" w:type="table">
    <w:name w:val="Grid Table 7 Colorful - Accent 6"/>
    <w:basedOn w:val="Style_6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94" w:type="table">
    <w:name w:val="List Table 1 Light - Accent 3"/>
    <w:basedOn w:val="Style_6"/>
    <w:pPr>
      <w:widowControl w:val="1"/>
      <w:spacing w:after="0" w:line="240" w:lineRule="auto"/>
      <w:ind/>
    </w:pPr>
  </w:style>
  <w:style w:styleId="Style_95" w:type="table">
    <w:name w:val="List Table 6 Colorful - Accent 2"/>
    <w:basedOn w:val="Style_6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96" w:type="table">
    <w:name w:val="List Table 5 Dark - Accent 1"/>
    <w:basedOn w:val="Style_6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97" w:type="table">
    <w:name w:val="List Table 3 - Accent 4"/>
    <w:basedOn w:val="Style_6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98" w:type="table">
    <w:name w:val="Grid Table 6 Colorful - Accent 2"/>
    <w:basedOn w:val="Style_6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99" w:type="table">
    <w:name w:val="Grid Table 7 Colorful - Accent 5"/>
    <w:basedOn w:val="Style_6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00" w:type="table">
    <w:name w:val="Grid Table 4"/>
    <w:basedOn w:val="Style_6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01" w:type="table">
    <w:name w:val="Grid Table 4 - Accent 1"/>
    <w:basedOn w:val="Style_6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02" w:type="table">
    <w:name w:val="List Table 1 Light - Accent 1"/>
    <w:basedOn w:val="Style_6"/>
    <w:pPr>
      <w:widowControl w:val="1"/>
      <w:spacing w:after="0" w:line="240" w:lineRule="auto"/>
      <w:ind/>
    </w:pPr>
  </w:style>
  <w:style w:styleId="Style_103" w:type="table">
    <w:name w:val="Table Grid"/>
    <w:basedOn w:val="Style_6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4" w:type="table">
    <w:name w:val="Grid Table 3 - Accent 2"/>
    <w:basedOn w:val="Style_6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5" w:type="table">
    <w:name w:val="List Table 5 Dark - Accent 6"/>
    <w:basedOn w:val="Style_6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06" w:type="table">
    <w:name w:val="List Table 7 Colorful - Accent 1"/>
    <w:basedOn w:val="Style_6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107" w:type="table">
    <w:name w:val="List Table 7 Colorful"/>
    <w:basedOn w:val="Style_6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08" w:type="table">
    <w:name w:val="Grid Table 1 Light"/>
    <w:basedOn w:val="Style_6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09" w:type="table">
    <w:name w:val="List Table 3 - Accent 3"/>
    <w:basedOn w:val="Style_6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default="1" w:styleId="Style_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0" w:type="table">
    <w:name w:val="List Table 4 - Accent 4"/>
    <w:basedOn w:val="Style_6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11" w:type="table">
    <w:name w:val="List Table 7 Colorful - Accent 4"/>
    <w:basedOn w:val="Style_6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12" w:type="table">
    <w:name w:val="Grid Table 5 Dark- Accent 4"/>
    <w:basedOn w:val="Style_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3" w:type="table">
    <w:name w:val="Grid Table 3 - Accent 1"/>
    <w:basedOn w:val="Style_6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14" w:type="table">
    <w:name w:val="Grid Table 4 - Accent 6"/>
    <w:basedOn w:val="Style_6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15" w:type="table">
    <w:name w:val="Grid Table 6 Colorful - Accent 3"/>
    <w:basedOn w:val="Style_6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16" w:type="table">
    <w:name w:val="List Table 5 Dark - Accent 4"/>
    <w:basedOn w:val="Style_6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17" w:type="table">
    <w:name w:val="Bordered - Accent 4"/>
    <w:basedOn w:val="Style_6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18" w:type="table">
    <w:name w:val="List Table 6 Colorful"/>
    <w:basedOn w:val="Style_6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119" w:type="table">
    <w:name w:val="List Table 6 Colorful - Accent 4"/>
    <w:basedOn w:val="Style_6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20" w:type="table">
    <w:name w:val="List Table 4 - Accent 2"/>
    <w:basedOn w:val="Style_6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21" w:type="table">
    <w:name w:val="Grid Table 1 Light - Accent 6"/>
    <w:basedOn w:val="Style_6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22" w:type="table">
    <w:name w:val="List Table 6 Colorful - Accent 5"/>
    <w:basedOn w:val="Style_6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23" w:type="table">
    <w:name w:val="List Table 2 - Accent 4"/>
    <w:basedOn w:val="Style_6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24" w:type="table">
    <w:name w:val="List Table 2 - Accent 5"/>
    <w:basedOn w:val="Style_6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25" w:type="table">
    <w:name w:val="Grid Table 5 Dark - Accent 2"/>
    <w:basedOn w:val="Style_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6" w:type="table">
    <w:name w:val="Grid Table 2 - Accent 6"/>
    <w:basedOn w:val="Style_6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27" w:type="table">
    <w:name w:val="Bordered &amp; Lined - Accent 6"/>
    <w:basedOn w:val="Style_6"/>
    <w:pPr>
      <w:widowControl w:val="1"/>
      <w:spacing w:after="0" w:line="240" w:lineRule="auto"/>
      <w:ind/>
    </w:pPr>
    <w:rPr>
      <w:color w:val="404040"/>
      <w:sz w:val="2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28" w:type="table">
    <w:name w:val="Grid Table 2 - Accent 3"/>
    <w:basedOn w:val="Style_6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9" w:type="table">
    <w:name w:val="Lined - Accent 4"/>
    <w:basedOn w:val="Style_6"/>
    <w:pPr>
      <w:widowControl w:val="1"/>
      <w:spacing w:after="0" w:line="240" w:lineRule="auto"/>
      <w:ind/>
    </w:pPr>
    <w:rPr>
      <w:color w:val="404040"/>
      <w:sz w:val="20"/>
    </w:rPr>
  </w:style>
  <w:style w:styleId="Style_130" w:type="table">
    <w:name w:val="Plain Table 3"/>
    <w:basedOn w:val="Style_6"/>
    <w:pPr>
      <w:widowControl w:val="1"/>
      <w:spacing w:after="0" w:line="240" w:lineRule="auto"/>
      <w:ind/>
    </w:pPr>
  </w:style>
  <w:style w:styleId="Style_131" w:type="table">
    <w:name w:val="Grid Table 3 - Accent 4"/>
    <w:basedOn w:val="Style_6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2" w:type="table">
    <w:name w:val="Plain Table 1"/>
    <w:basedOn w:val="Style_6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33" w:type="table">
    <w:name w:val="Bordered"/>
    <w:basedOn w:val="Style_6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34" w:type="table">
    <w:name w:val="List Table 1 Light"/>
    <w:basedOn w:val="Style_6"/>
    <w:pPr>
      <w:widowControl w:val="1"/>
      <w:spacing w:after="0" w:line="240" w:lineRule="auto"/>
      <w:ind/>
    </w:pPr>
  </w:style>
  <w:style w:styleId="Style_135" w:type="table">
    <w:name w:val="Plain Table 2"/>
    <w:basedOn w:val="Style_6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</w:tblPr>
  </w:style>
  <w:style w:styleId="Style_136" w:type="table">
    <w:name w:val="Grid Table 4 - Accent 2"/>
    <w:basedOn w:val="Style_6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37" w:type="table">
    <w:name w:val="List Table 3 - Accent 6"/>
    <w:basedOn w:val="Style_6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38" w:type="table">
    <w:name w:val="List Table 2 - Accent 3"/>
    <w:basedOn w:val="Style_6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39" w:type="table">
    <w:name w:val="Bordered - Accent 3"/>
    <w:basedOn w:val="Style_6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40" w:type="table">
    <w:name w:val="Bordered - Accent 2"/>
    <w:basedOn w:val="Style_6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41" w:type="table">
    <w:name w:val="Grid Table 6 Colorful - Accent 1"/>
    <w:basedOn w:val="Style_6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42" w:type="table">
    <w:name w:val="List Table 3 - Accent 1"/>
    <w:basedOn w:val="Style_6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43" w:type="table">
    <w:name w:val="List Table 4"/>
    <w:basedOn w:val="Style_6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44" w:type="table">
    <w:name w:val="List Table 5 Dark - Accent 2"/>
    <w:basedOn w:val="Style_6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45" w:type="table">
    <w:name w:val="List Table 6 Colorful - Accent 6"/>
    <w:basedOn w:val="Style_6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46" w:type="table">
    <w:name w:val="Grid Table 6 Colorful - Accent 4"/>
    <w:basedOn w:val="Style_6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47" w:type="table">
    <w:name w:val="List Table 6 Colorful - Accent 1"/>
    <w:basedOn w:val="Style_6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48" w:type="table">
    <w:name w:val="Grid Table 6 Colorful - Accent 6"/>
    <w:basedOn w:val="Style_6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49" w:type="table">
    <w:name w:val="Grid Table 7 Colorful - Accent 1"/>
    <w:basedOn w:val="Style_6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50" w:type="table">
    <w:name w:val="Bordered - Accent 5"/>
    <w:basedOn w:val="Style_6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51" w:type="table">
    <w:name w:val="Grid Table 2 - Accent 5"/>
    <w:basedOn w:val="Style_6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52" w:type="table">
    <w:name w:val="Grid Table 3 - Accent 6"/>
    <w:basedOn w:val="Style_6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53" w:type="table">
    <w:name w:val="Grid Table 1 Light - Accent 2"/>
    <w:basedOn w:val="Style_6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54" w:type="table">
    <w:name w:val="List Table 4 - Accent 3"/>
    <w:basedOn w:val="Style_6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55" w:type="table">
    <w:name w:val="Grid Table 1 Light - Accent 4"/>
    <w:basedOn w:val="Style_6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56" w:type="table">
    <w:name w:val="Lined - Accent 1"/>
    <w:basedOn w:val="Style_6"/>
    <w:pPr>
      <w:widowControl w:val="1"/>
      <w:spacing w:after="0" w:line="240" w:lineRule="auto"/>
      <w:ind/>
    </w:pPr>
    <w:rPr>
      <w:color w:val="404040"/>
      <w:sz w:val="20"/>
    </w:rPr>
  </w:style>
  <w:style w:styleId="Style_157" w:type="table">
    <w:name w:val="Grid Table 2"/>
    <w:basedOn w:val="Style_6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58" w:type="table">
    <w:name w:val="List Table 1 Light - Accent 6"/>
    <w:basedOn w:val="Style_6"/>
    <w:pPr>
      <w:widowControl w:val="1"/>
      <w:spacing w:after="0" w:line="240" w:lineRule="auto"/>
      <w:ind/>
    </w:pPr>
  </w:style>
  <w:style w:styleId="Style_159" w:type="table">
    <w:name w:val="Grid Table 5 Dark - Accent 3"/>
    <w:basedOn w:val="Style_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0" w:type="table">
    <w:name w:val="Lined - Accent"/>
    <w:basedOn w:val="Style_6"/>
    <w:pPr>
      <w:widowControl w:val="1"/>
      <w:spacing w:after="0" w:line="240" w:lineRule="auto"/>
      <w:ind/>
    </w:pPr>
    <w:rPr>
      <w:color w:val="404040"/>
      <w:sz w:val="20"/>
    </w:rPr>
  </w:style>
  <w:style w:styleId="Style_161" w:type="table">
    <w:name w:val="Grid Table 3 - Accent 5"/>
    <w:basedOn w:val="Style_6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62" w:type="table">
    <w:name w:val="Lined - Accent 3"/>
    <w:basedOn w:val="Style_6"/>
    <w:pPr>
      <w:widowControl w:val="1"/>
      <w:spacing w:after="0" w:line="240" w:lineRule="auto"/>
      <w:ind/>
    </w:pPr>
    <w:rPr>
      <w:color w:val="404040"/>
      <w:sz w:val="20"/>
    </w:rPr>
  </w:style>
  <w:style w:styleId="Style_163" w:type="table">
    <w:name w:val="Bordered &amp; Lined - Accent 3"/>
    <w:basedOn w:val="Style_6"/>
    <w:pPr>
      <w:widowControl w:val="1"/>
      <w:spacing w:after="0" w:line="240" w:lineRule="auto"/>
      <w:ind/>
    </w:pPr>
    <w:rPr>
      <w:color w:val="404040"/>
      <w:sz w:val="2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64" w:type="table">
    <w:name w:val="Grid Table 3 - Accent 3"/>
    <w:basedOn w:val="Style_6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5" w:type="table">
    <w:name w:val="Grid Table 6 Colorful - Accent 5"/>
    <w:basedOn w:val="Style_6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66" w:type="table">
    <w:name w:val="List Table 7 Colorful - Accent 5"/>
    <w:basedOn w:val="Style_6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67" w:type="table">
    <w:name w:val="Grid Table 1 Light - Accent 3"/>
    <w:basedOn w:val="Style_6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68" w:type="table">
    <w:name w:val="Grid Table 7 Colorful - Accent 2"/>
    <w:basedOn w:val="Style_6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9" w:type="table">
    <w:name w:val="Grid Table 4 - Accent 4"/>
    <w:basedOn w:val="Style_6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70" w:type="table">
    <w:name w:val="List Table 3 - Accent 5"/>
    <w:basedOn w:val="Style_6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71" w:type="table">
    <w:name w:val="Grid Table 5 Dark - Accent 6"/>
    <w:basedOn w:val="Style_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2" w:type="table">
    <w:name w:val="Grid Table 1 Light - Accent 1"/>
    <w:basedOn w:val="Style_6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73" w:type="table">
    <w:name w:val="List Table 2 - Accent 2"/>
    <w:basedOn w:val="Style_6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74" w:type="table">
    <w:name w:val="List Table 1 Light - Accent 4"/>
    <w:basedOn w:val="Style_6"/>
    <w:pPr>
      <w:widowControl w:val="1"/>
      <w:spacing w:after="0" w:line="240" w:lineRule="auto"/>
      <w:ind/>
    </w:pPr>
  </w:style>
  <w:style w:styleId="Style_175" w:type="table">
    <w:name w:val="Grid Table 3"/>
    <w:basedOn w:val="Style_6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76" w:type="table">
    <w:name w:val="List Table 6 Colorful - Accent 3"/>
    <w:basedOn w:val="Style_6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77" w:type="table">
    <w:name w:val="Lined - Accent 2"/>
    <w:basedOn w:val="Style_6"/>
    <w:pPr>
      <w:widowControl w:val="1"/>
      <w:spacing w:after="0" w:line="240" w:lineRule="auto"/>
      <w:ind/>
    </w:pPr>
    <w:rPr>
      <w:color w:val="404040"/>
      <w:sz w:val="20"/>
    </w:rPr>
  </w:style>
  <w:style w:styleId="Style_178" w:type="table">
    <w:name w:val="List Table 5 Dark - Accent 5"/>
    <w:basedOn w:val="Style_6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79" w:type="table">
    <w:name w:val="Plain Table 5"/>
    <w:basedOn w:val="Style_6"/>
    <w:pPr>
      <w:widowControl w:val="1"/>
      <w:spacing w:after="0" w:line="240" w:lineRule="auto"/>
      <w:ind/>
    </w:pPr>
  </w:style>
  <w:style w:styleId="Style_180" w:type="table">
    <w:name w:val="Bordered &amp; Lined - Accent"/>
    <w:basedOn w:val="Style_6"/>
    <w:pPr>
      <w:widowControl w:val="1"/>
      <w:spacing w:after="0" w:line="240" w:lineRule="auto"/>
      <w:ind/>
    </w:pPr>
    <w:rPr>
      <w:color w:val="404040"/>
      <w:sz w:val="2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81" w:type="table">
    <w:name w:val="List Table 3 - Accent 2"/>
    <w:basedOn w:val="Style_6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82" w:type="table">
    <w:name w:val="List Table 4 - Accent 1"/>
    <w:basedOn w:val="Style_6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83" w:type="table">
    <w:name w:val="List Table 2"/>
    <w:basedOn w:val="Style_6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84" w:type="table">
    <w:name w:val="Lined - Accent 5"/>
    <w:basedOn w:val="Style_6"/>
    <w:pPr>
      <w:widowControl w:val="1"/>
      <w:spacing w:after="0" w:line="240" w:lineRule="auto"/>
      <w:ind/>
    </w:pPr>
    <w:rPr>
      <w:color w:val="404040"/>
      <w:sz w:val="20"/>
    </w:rPr>
  </w:style>
  <w:style w:styleId="Style_185" w:type="table">
    <w:name w:val="Grid Table 2 - Accent 4"/>
    <w:basedOn w:val="Style_6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86" w:type="table">
    <w:name w:val="Grid Table 6 Colorful"/>
    <w:basedOn w:val="Style_6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87" w:type="table">
    <w:name w:val="Lined - Accent 6"/>
    <w:basedOn w:val="Style_6"/>
    <w:pPr>
      <w:widowControl w:val="1"/>
      <w:spacing w:after="0" w:line="240" w:lineRule="auto"/>
      <w:ind/>
    </w:pPr>
    <w:rPr>
      <w:color w:val="404040"/>
      <w:sz w:val="20"/>
    </w:rPr>
  </w:style>
  <w:style w:styleId="Style_188" w:type="table">
    <w:name w:val="List Table 5 Dark - Accent 3"/>
    <w:basedOn w:val="Style_6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89" w:type="table">
    <w:name w:val="Table Grid Light"/>
    <w:basedOn w:val="Style_6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90" w:type="table">
    <w:name w:val="Bordered - Accent 1"/>
    <w:basedOn w:val="Style_6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91" w:type="table">
    <w:name w:val="Plain Table 4"/>
    <w:basedOn w:val="Style_6"/>
    <w:pPr>
      <w:widowControl w:val="1"/>
      <w:spacing w:after="0" w:line="240" w:lineRule="auto"/>
      <w:ind/>
    </w:pPr>
  </w:style>
  <w:style w:styleId="Style_192" w:type="table">
    <w:name w:val="Bordered - Accent 6"/>
    <w:basedOn w:val="Style_6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93" w:type="table">
    <w:name w:val="List Table 7 Colorful - Accent 6"/>
    <w:basedOn w:val="Style_6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94" w:type="table">
    <w:name w:val="List Table 5 Dark"/>
    <w:basedOn w:val="Style_6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95" w:type="table">
    <w:name w:val="Bordered &amp; Lined - Accent 2"/>
    <w:basedOn w:val="Style_6"/>
    <w:pPr>
      <w:widowControl w:val="1"/>
      <w:spacing w:after="0" w:line="240" w:lineRule="auto"/>
      <w:ind/>
    </w:pPr>
    <w:rPr>
      <w:color w:val="404040"/>
      <w:sz w:val="2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96" w:type="table">
    <w:name w:val="List Table 1 Light - Accent 2"/>
    <w:basedOn w:val="Style_6"/>
    <w:pPr>
      <w:widowControl w:val="1"/>
      <w:spacing w:after="0" w:line="240" w:lineRule="auto"/>
      <w:ind/>
    </w:pPr>
  </w:style>
  <w:style w:styleId="Style_197" w:type="table">
    <w:name w:val="Grid Table 7 Colorful - Accent 4"/>
    <w:basedOn w:val="Style_6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98" w:type="table">
    <w:name w:val="Grid Table 2 - Accent 2"/>
    <w:basedOn w:val="Style_6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99" w:type="table">
    <w:name w:val="List Table 7 Colorful - Accent 2"/>
    <w:basedOn w:val="Style_6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200" w:type="table">
    <w:name w:val="Grid Table 1 Light - Accent 5"/>
    <w:basedOn w:val="Style_6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201" w:type="table">
    <w:name w:val="Grid Table 5 Dark- Accent 1"/>
    <w:basedOn w:val="Style_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2025-04-09T06:15:00Z</dcterms:created>
  <dcterms:modified xsi:type="dcterms:W3CDTF">2026-10-07T08:03:56Z</dcterms:modified>
</cp:coreProperties>
</file>