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3A" w:rsidRDefault="007B67A6">
      <w:pPr>
        <w:pStyle w:val="ConsPlusNormal"/>
        <w:jc w:val="center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>СВОДНЫЙ ОТЧЕТ</w:t>
      </w:r>
    </w:p>
    <w:p w:rsidR="0078793A" w:rsidRDefault="007B67A6">
      <w:pPr>
        <w:pStyle w:val="ConsPlusNormal"/>
        <w:jc w:val="center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>о результатах проведения оценки регулирующего воздействия</w:t>
      </w:r>
    </w:p>
    <w:p w:rsidR="0078793A" w:rsidRDefault="007B67A6">
      <w:pPr>
        <w:pStyle w:val="ConsPlusNormal"/>
        <w:jc w:val="center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bCs/>
          <w:sz w:val="28"/>
          <w:szCs w:val="28"/>
        </w:rPr>
        <w:t>проектов муниципальных нормативных правовых актов</w:t>
      </w:r>
    </w:p>
    <w:p w:rsidR="0078793A" w:rsidRDefault="0078793A">
      <w:pPr>
        <w:pStyle w:val="ConsPlusNormal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567"/>
        <w:jc w:val="both"/>
        <w:rPr>
          <w:rFonts w:ascii="FreeSerif" w:hAnsi="FreeSerif" w:cs="FreeSerif"/>
          <w:sz w:val="28"/>
          <w:szCs w:val="28"/>
        </w:rPr>
      </w:pPr>
      <w:bookmarkStart w:id="0" w:name="Par201"/>
      <w:bookmarkEnd w:id="0"/>
      <w:r>
        <w:rPr>
          <w:rFonts w:ascii="FreeSerif" w:eastAsia="FreeSerif" w:hAnsi="FreeSerif" w:cs="FreeSerif"/>
          <w:sz w:val="28"/>
          <w:szCs w:val="28"/>
        </w:rPr>
        <w:t>1. Общая информация</w:t>
      </w:r>
    </w:p>
    <w:p w:rsidR="0078793A" w:rsidRDefault="0078793A">
      <w:pPr>
        <w:pStyle w:val="ConsPlusNonformat"/>
        <w:ind w:firstLine="567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Регулирующий орган: </w:t>
      </w:r>
    </w:p>
    <w:p w:rsidR="0078793A" w:rsidRDefault="007B67A6">
      <w:pPr>
        <w:pStyle w:val="ConsPlusNonformat"/>
        <w:tabs>
          <w:tab w:val="left" w:pos="1134"/>
        </w:tabs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iCs/>
          <w:sz w:val="28"/>
          <w:szCs w:val="28"/>
        </w:rPr>
        <w:t>Сектор потребительской сферы отдела экономики, прогнозирования и инвестиций администрации муниципального образования Ленинградский район.</w:t>
      </w:r>
      <w:r>
        <w:rPr>
          <w:rFonts w:ascii="FreeSerif" w:eastAsia="FreeSerif" w:hAnsi="FreeSerif" w:cs="FreeSerif"/>
          <w:sz w:val="28"/>
          <w:szCs w:val="28"/>
        </w:rPr>
        <w:t xml:space="preserve"> </w:t>
      </w:r>
    </w:p>
    <w:p w:rsidR="0078793A" w:rsidRDefault="0078793A">
      <w:pPr>
        <w:pStyle w:val="ConsPlusNonformat"/>
        <w:tabs>
          <w:tab w:val="left" w:pos="1134"/>
        </w:tabs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a4"/>
        <w:ind w:firstLine="709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1.2. Вид и наименование проекта муниципального нормативного правового акта: постановление администрации муниципального образования Ленинградский район «</w:t>
      </w:r>
      <w:bookmarkStart w:id="1" w:name="_Hlk54968719"/>
      <w:r>
        <w:rPr>
          <w:rFonts w:ascii="FreeSerif" w:eastAsia="FreeSerif" w:hAnsi="FreeSerif" w:cs="FreeSerif"/>
          <w:sz w:val="28"/>
          <w:szCs w:val="28"/>
        </w:rPr>
        <w:t>Об утверждении схем размещения нестационарных торговых объектов на территории муниципального образовании Ленинградский муниципальный округ Краснодарского края».</w:t>
      </w:r>
    </w:p>
    <w:p w:rsidR="0078793A" w:rsidRDefault="0078793A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</w:p>
    <w:bookmarkEnd w:id="1"/>
    <w:p w:rsidR="0078793A" w:rsidRDefault="007B67A6">
      <w:pPr>
        <w:pStyle w:val="ConsPlusNonformat"/>
        <w:tabs>
          <w:tab w:val="left" w:pos="1134"/>
        </w:tabs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</w:t>
      </w:r>
      <w:proofErr w:type="gramStart"/>
      <w:r>
        <w:rPr>
          <w:rFonts w:ascii="FreeSerif" w:eastAsia="FreeSerif" w:hAnsi="FreeSerif" w:cs="FreeSerif"/>
          <w:sz w:val="28"/>
          <w:szCs w:val="28"/>
        </w:rPr>
        <w:t>3.Предполагаемая</w:t>
      </w:r>
      <w:proofErr w:type="gramEnd"/>
      <w:r>
        <w:rPr>
          <w:rFonts w:ascii="FreeSerif" w:eastAsia="FreeSerif" w:hAnsi="FreeSerif" w:cs="FreeSerif"/>
          <w:sz w:val="28"/>
          <w:szCs w:val="28"/>
        </w:rPr>
        <w:t xml:space="preserve"> дата вступления в силу муниципального нормативного правового акта: июнь-июл</w:t>
      </w:r>
      <w:r w:rsidR="006436E8">
        <w:rPr>
          <w:rFonts w:ascii="FreeSerif" w:eastAsia="FreeSerif" w:hAnsi="FreeSerif" w:cs="FreeSerif"/>
          <w:sz w:val="28"/>
          <w:szCs w:val="28"/>
        </w:rPr>
        <w:t>ь</w:t>
      </w:r>
      <w:r>
        <w:rPr>
          <w:rFonts w:ascii="FreeSerif" w:eastAsia="FreeSerif" w:hAnsi="FreeSerif" w:cs="FreeSerif"/>
          <w:sz w:val="28"/>
          <w:szCs w:val="28"/>
        </w:rPr>
        <w:t xml:space="preserve">  2024 г.</w:t>
      </w:r>
    </w:p>
    <w:p w:rsidR="0078793A" w:rsidRDefault="0078793A">
      <w:pPr>
        <w:pStyle w:val="ConsPlusNonformat"/>
        <w:tabs>
          <w:tab w:val="left" w:pos="1134"/>
        </w:tabs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tabs>
          <w:tab w:val="left" w:pos="1134"/>
        </w:tabs>
        <w:spacing w:after="240"/>
        <w:ind w:firstLine="709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  <w:r w:rsidR="00C26D17">
        <w:rPr>
          <w:rFonts w:ascii="FreeSerif" w:eastAsia="FreeSerif" w:hAnsi="FreeSerif" w:cs="FreeSerif"/>
          <w:sz w:val="28"/>
          <w:szCs w:val="28"/>
        </w:rPr>
        <w:t xml:space="preserve">отсутствие </w:t>
      </w:r>
      <w:r>
        <w:rPr>
          <w:rFonts w:ascii="FreeSerif" w:eastAsia="FreeSerif" w:hAnsi="FreeSerif" w:cs="FreeSerif"/>
          <w:sz w:val="28"/>
          <w:szCs w:val="28"/>
        </w:rPr>
        <w:t>утвержден</w:t>
      </w:r>
      <w:r w:rsidR="00C26D17">
        <w:rPr>
          <w:rFonts w:ascii="FreeSerif" w:eastAsia="FreeSerif" w:hAnsi="FreeSerif" w:cs="FreeSerif"/>
          <w:sz w:val="28"/>
          <w:szCs w:val="28"/>
        </w:rPr>
        <w:t>ных</w:t>
      </w:r>
      <w:r>
        <w:rPr>
          <w:rFonts w:ascii="FreeSerif" w:eastAsia="FreeSerif" w:hAnsi="FreeSerif" w:cs="FreeSerif"/>
          <w:sz w:val="28"/>
          <w:szCs w:val="28"/>
        </w:rPr>
        <w:t xml:space="preserve"> схем размещения нестационарных торговых объектов на территории муниципального образовании Ленинградский муниципальный округ Краснодарского края</w:t>
      </w:r>
      <w:r w:rsidR="00C26D17">
        <w:rPr>
          <w:rFonts w:ascii="FreeSerif" w:eastAsia="FreeSerif" w:hAnsi="FreeSerif" w:cs="FreeSerif"/>
          <w:sz w:val="28"/>
          <w:szCs w:val="28"/>
        </w:rPr>
        <w:t xml:space="preserve"> соответствующих федеральному и краевому законодательству</w:t>
      </w:r>
      <w:r>
        <w:rPr>
          <w:rFonts w:ascii="FreeSerif" w:eastAsia="FreeSerif" w:hAnsi="FreeSerif" w:cs="FreeSerif"/>
          <w:sz w:val="28"/>
          <w:szCs w:val="28"/>
        </w:rPr>
        <w:t>.</w:t>
      </w:r>
    </w:p>
    <w:p w:rsidR="0078793A" w:rsidRDefault="007B67A6">
      <w:pPr>
        <w:spacing w:after="240" w:line="240" w:lineRule="auto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1.5. Краткое описание целей предлагаемого правового регулирования: цель предлагаемого правового регулирования – обеспечение единого порядка размещения нестационарных торговых объектов на территории Ленинградского района, создание условий для обеспечения жителей Ленинградского района качественными и безопасными товарами.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1.6. Краткое описание содержания предлагаемого правового регулирования:</w:t>
      </w:r>
      <w:r>
        <w:rPr>
          <w:rFonts w:ascii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>утверждение схемы размещения нестационарных торговых объектов</w:t>
      </w:r>
      <w:r w:rsidR="00745D6D">
        <w:rPr>
          <w:rFonts w:ascii="FreeSerif" w:eastAsia="FreeSerif" w:hAnsi="FreeSerif" w:cs="FreeSerif"/>
          <w:sz w:val="28"/>
          <w:szCs w:val="28"/>
        </w:rPr>
        <w:t xml:space="preserve">, </w:t>
      </w:r>
      <w:r w:rsidR="00745D6D" w:rsidRPr="00745D6D">
        <w:rPr>
          <w:rFonts w:ascii="FreeSerif" w:eastAsia="FreeSerif" w:hAnsi="FreeSerif" w:cs="FreeSerif"/>
          <w:sz w:val="28"/>
          <w:szCs w:val="28"/>
        </w:rPr>
        <w:t>соответствующ</w:t>
      </w:r>
      <w:r w:rsidR="00745D6D">
        <w:rPr>
          <w:rFonts w:ascii="FreeSerif" w:eastAsia="FreeSerif" w:hAnsi="FreeSerif" w:cs="FreeSerif"/>
          <w:sz w:val="28"/>
          <w:szCs w:val="28"/>
        </w:rPr>
        <w:t>ую</w:t>
      </w:r>
      <w:r w:rsidR="00745D6D" w:rsidRPr="00745D6D">
        <w:rPr>
          <w:rFonts w:ascii="FreeSerif" w:eastAsia="FreeSerif" w:hAnsi="FreeSerif" w:cs="FreeSerif"/>
          <w:sz w:val="28"/>
          <w:szCs w:val="28"/>
        </w:rPr>
        <w:t xml:space="preserve"> федеральному и краевому законодательству</w:t>
      </w:r>
      <w:r>
        <w:rPr>
          <w:rFonts w:ascii="FreeSerif" w:eastAsia="FreeSerif" w:hAnsi="FreeSerif" w:cs="FreeSerif"/>
          <w:sz w:val="28"/>
          <w:szCs w:val="28"/>
        </w:rPr>
        <w:t>.</w:t>
      </w:r>
    </w:p>
    <w:p w:rsidR="0078793A" w:rsidRDefault="0078793A">
      <w:pPr>
        <w:spacing w:after="0" w:line="240" w:lineRule="auto"/>
        <w:ind w:firstLine="709"/>
        <w:jc w:val="both"/>
        <w:outlineLvl w:val="1"/>
        <w:rPr>
          <w:rFonts w:ascii="FreeSerif" w:hAnsi="FreeSerif" w:cs="FreeSerif"/>
          <w:bCs/>
          <w:sz w:val="28"/>
          <w:szCs w:val="28"/>
        </w:rPr>
      </w:pPr>
    </w:p>
    <w:p w:rsidR="0078793A" w:rsidRDefault="007B67A6">
      <w:pPr>
        <w:spacing w:after="0" w:line="240" w:lineRule="auto"/>
        <w:ind w:firstLine="709"/>
        <w:jc w:val="both"/>
        <w:outlineLvl w:val="1"/>
      </w:pPr>
      <w:r>
        <w:rPr>
          <w:rFonts w:ascii="FreeSerif" w:eastAsia="FreeSerif" w:hAnsi="FreeSerif" w:cs="FreeSerif"/>
          <w:sz w:val="28"/>
          <w:szCs w:val="28"/>
          <w:lang w:eastAsia="ru-RU"/>
        </w:rPr>
        <w:t xml:space="preserve">1.6.1. Степень регулирующего воздействия -  </w:t>
      </w:r>
      <w:r w:rsidR="00476411">
        <w:rPr>
          <w:rFonts w:ascii="FreeSerif" w:eastAsia="FreeSerif" w:hAnsi="FreeSerif" w:cs="FreeSerif"/>
          <w:sz w:val="28"/>
          <w:szCs w:val="28"/>
          <w:lang w:eastAsia="ru-RU"/>
        </w:rPr>
        <w:t>высокая</w:t>
      </w:r>
      <w:r>
        <w:rPr>
          <w:rFonts w:ascii="FreeSerif" w:eastAsia="FreeSerif" w:hAnsi="FreeSerif" w:cs="FreeSerif"/>
          <w:sz w:val="28"/>
          <w:szCs w:val="28"/>
          <w:lang w:eastAsia="ru-RU"/>
        </w:rPr>
        <w:t>.</w:t>
      </w:r>
    </w:p>
    <w:p w:rsidR="0078793A" w:rsidRDefault="007B67A6">
      <w:pPr>
        <w:spacing w:after="0" w:line="240" w:lineRule="auto"/>
        <w:ind w:firstLine="709"/>
        <w:jc w:val="both"/>
        <w:outlineLvl w:val="1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  <w:lang w:eastAsia="ru-RU"/>
        </w:rPr>
        <w:t xml:space="preserve">Проект </w:t>
      </w:r>
      <w:r w:rsidR="00632C8B" w:rsidRPr="00632C8B">
        <w:rPr>
          <w:rFonts w:ascii="FreeSerif" w:eastAsia="FreeSerif" w:hAnsi="FreeSerif" w:cs="FreeSerif"/>
          <w:sz w:val="28"/>
          <w:szCs w:val="28"/>
          <w:lang w:eastAsia="ru-RU"/>
        </w:rPr>
        <w:t>содержит положения, устанавливающие новые обязательные требования, обязанности и запреты для субъектов предпринимательской и иной экономической деятельности, обязанности и запреты для субъектов инвестиционной деятельности.</w:t>
      </w:r>
    </w:p>
    <w:p w:rsidR="0078793A" w:rsidRDefault="0078793A">
      <w:pPr>
        <w:spacing w:after="0" w:line="240" w:lineRule="auto"/>
        <w:ind w:firstLine="709"/>
        <w:jc w:val="both"/>
        <w:outlineLvl w:val="1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spacing w:after="0" w:line="240" w:lineRule="auto"/>
        <w:ind w:firstLine="709"/>
        <w:jc w:val="both"/>
        <w:outlineLvl w:val="1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1.6.2. В проекте муниципального нормативного правового акта отсутствуют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</w:t>
      </w:r>
      <w:r>
        <w:rPr>
          <w:rFonts w:ascii="FreeSerif" w:hAnsi="FreeSerif" w:cs="FreeSerif"/>
          <w:sz w:val="28"/>
          <w:szCs w:val="28"/>
        </w:rPr>
        <w:lastRenderedPageBreak/>
        <w:t>административной ответственности, предоставления лицензий и иных разрешений, аккредитации, иных форм оценок и экспертизы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1.7. Контактная информация исполнителя в регулирующем органе:</w:t>
      </w:r>
    </w:p>
    <w:p w:rsidR="0078793A" w:rsidRDefault="007B67A6">
      <w:pPr>
        <w:widowControl w:val="0"/>
        <w:spacing w:after="0" w:line="240" w:lineRule="auto"/>
        <w:ind w:firstLine="709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Ф.И.О. – Романько Елена Дмитриевна. 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Должность: заведующий сектором потребительской сферы отдела экономики, прогнозирования и инвестиций администрации муниципального образования Ленинградский район. 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тел.: (886145) 3-87-82, адрес электронной почты: </w:t>
      </w:r>
      <w:hyperlink r:id="rId7" w:history="1">
        <w:r>
          <w:rPr>
            <w:rStyle w:val="af2"/>
            <w:rFonts w:ascii="FreeSerif" w:eastAsia="FreeSerif" w:hAnsi="FreeSerif" w:cs="FreeSerif"/>
            <w:color w:val="000000"/>
            <w:sz w:val="28"/>
            <w:szCs w:val="28"/>
            <w:u w:val="none"/>
          </w:rPr>
          <w:t>torglenkub@mail.ru</w:t>
        </w:r>
      </w:hyperlink>
      <w:r>
        <w:rPr>
          <w:rFonts w:ascii="FreeSerif" w:eastAsia="FreeSerif" w:hAnsi="FreeSerif" w:cs="FreeSerif"/>
          <w:sz w:val="28"/>
          <w:szCs w:val="28"/>
        </w:rPr>
        <w:t>.</w:t>
      </w:r>
    </w:p>
    <w:p w:rsidR="0078793A" w:rsidRDefault="0078793A">
      <w:pPr>
        <w:pStyle w:val="ConsPlusNonformat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</w:p>
    <w:p w:rsidR="0078793A" w:rsidRDefault="007B67A6">
      <w:pPr>
        <w:pStyle w:val="ConsPlusNonformat"/>
        <w:tabs>
          <w:tab w:val="left" w:pos="1134"/>
        </w:tabs>
        <w:spacing w:after="240"/>
        <w:ind w:firstLine="709"/>
        <w:jc w:val="both"/>
        <w:rPr>
          <w:rFonts w:ascii="FreeSerif" w:hAnsi="FreeSerif" w:cs="FreeSerif"/>
          <w:sz w:val="28"/>
          <w:szCs w:val="28"/>
        </w:rPr>
      </w:pPr>
      <w:bookmarkStart w:id="2" w:name="Par228"/>
      <w:bookmarkEnd w:id="2"/>
      <w:r>
        <w:rPr>
          <w:rFonts w:ascii="FreeSerif" w:eastAsia="FreeSerif" w:hAnsi="FreeSerif" w:cs="FreeSerif"/>
          <w:sz w:val="28"/>
          <w:szCs w:val="28"/>
        </w:rPr>
        <w:t>2. Описание проблемы, на решение которой направлено предлагаемое правовое регулирование: определение месторасположения нестационарных торговых объектов.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2.1. Формулировка проблемы:</w:t>
      </w:r>
      <w:r>
        <w:rPr>
          <w:rFonts w:ascii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>определение месторасположения нестационарных торговых объектов на территории Ленинградского района.</w:t>
      </w:r>
    </w:p>
    <w:p w:rsidR="0078793A" w:rsidRDefault="0078793A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>
        <w:rPr>
          <w:rFonts w:ascii="FreeSerif" w:hAnsi="FreeSerif" w:cs="FreeSerif"/>
          <w:sz w:val="28"/>
          <w:szCs w:val="28"/>
        </w:rPr>
        <w:t xml:space="preserve"> </w:t>
      </w:r>
      <w:r w:rsidR="00ED506E" w:rsidRPr="00ED506E">
        <w:rPr>
          <w:rFonts w:ascii="FreeSerif" w:hAnsi="FreeSerif" w:cs="FreeSerif"/>
          <w:sz w:val="28"/>
          <w:szCs w:val="28"/>
        </w:rPr>
        <w:t>утверждение положения урегулирует вопрос размещения нестационарных торговых объектов на территории муниципального образования Ленинградский район.</w:t>
      </w:r>
    </w:p>
    <w:p w:rsidR="0078793A" w:rsidRDefault="0078793A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2.3. Субъекты общественных отношений, заинтересованные в устранении проблемы, их количественная оценка: </w:t>
      </w:r>
    </w:p>
    <w:p w:rsidR="0078793A" w:rsidRDefault="007B67A6">
      <w:pPr>
        <w:widowControl w:val="0"/>
        <w:spacing w:after="0" w:line="240" w:lineRule="auto"/>
        <w:ind w:firstLine="709"/>
        <w:jc w:val="both"/>
        <w:outlineLvl w:val="0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  <w:lang w:eastAsia="ru-RU"/>
        </w:rPr>
        <w:t xml:space="preserve">- </w:t>
      </w:r>
      <w:r w:rsidR="0061473C" w:rsidRPr="0061473C">
        <w:rPr>
          <w:rFonts w:ascii="FreeSerif" w:eastAsia="FreeSerif" w:hAnsi="FreeSerif" w:cs="FreeSerif"/>
          <w:sz w:val="28"/>
          <w:szCs w:val="28"/>
          <w:lang w:eastAsia="ru-RU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юридические лица и индивидуальные предприниматели</w:t>
      </w:r>
      <w:r w:rsidR="00ED506E" w:rsidRPr="00ED506E">
        <w:rPr>
          <w:rFonts w:ascii="FreeSerif" w:eastAsia="FreeSerif" w:hAnsi="FreeSerif" w:cs="FreeSerif"/>
          <w:sz w:val="28"/>
          <w:szCs w:val="28"/>
          <w:lang w:eastAsia="ru-RU"/>
        </w:rPr>
        <w:t>, осуществляющих деятельность в нестационарных торговых объектах.</w:t>
      </w:r>
    </w:p>
    <w:p w:rsidR="0078793A" w:rsidRDefault="0078793A">
      <w:pPr>
        <w:widowControl w:val="0"/>
        <w:spacing w:after="0" w:line="240" w:lineRule="auto"/>
        <w:ind w:firstLine="709"/>
        <w:jc w:val="both"/>
        <w:outlineLvl w:val="0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78793A" w:rsidRDefault="00E97E75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 w:rsidRPr="00E97E75">
        <w:rPr>
          <w:rFonts w:ascii="FreeSerif" w:eastAsia="FreeSerif" w:hAnsi="FreeSerif" w:cs="FreeSerif"/>
          <w:sz w:val="28"/>
          <w:szCs w:val="28"/>
        </w:rPr>
        <w:t>не принятие данного муниципального нормативного правового акта препятствует реализации субъектами предпринимательства прав на размещение нестационарных торговых объектов без предоставления земельных участков, создает препятствия для осуществления деятельности.</w:t>
      </w:r>
    </w:p>
    <w:p w:rsidR="0078793A" w:rsidRDefault="0078793A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Размещение нестационарных торговых объектов в неустановленных местах. Нарушение действующего законодательства Российской Федерации.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     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 нормативные правовые акты издают в пределах своей компетенции органы местного самоуправления.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lastRenderedPageBreak/>
        <w:t>2.7. Опыт решения аналогичных проблем в других субъектах Российской Федерации, иностранных государств: 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78793A" w:rsidRDefault="0078793A">
      <w:pPr>
        <w:pStyle w:val="ConsPlusNonformat"/>
        <w:ind w:firstLine="709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2.8. Источники данных: 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Информация, размещенная на официальных сайтах органов исполнительной власти субъектов Российской Федерации, исполнительных органов местного самоуправления.</w:t>
      </w:r>
    </w:p>
    <w:p w:rsidR="0078793A" w:rsidRDefault="0078793A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2.9. Иная информация о проблеме:</w:t>
      </w:r>
      <w:r>
        <w:rPr>
          <w:rFonts w:ascii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>отсутствует</w:t>
      </w:r>
    </w:p>
    <w:p w:rsidR="0078793A" w:rsidRDefault="0078793A">
      <w:pPr>
        <w:pStyle w:val="ConsPlusNormal"/>
        <w:ind w:firstLine="709"/>
        <w:jc w:val="both"/>
        <w:outlineLvl w:val="2"/>
        <w:rPr>
          <w:rFonts w:ascii="FreeSerif" w:hAnsi="FreeSerif" w:cs="FreeSerif"/>
          <w:sz w:val="28"/>
          <w:szCs w:val="28"/>
        </w:rPr>
      </w:pPr>
      <w:bookmarkStart w:id="3" w:name="Par267"/>
      <w:bookmarkEnd w:id="3"/>
    </w:p>
    <w:p w:rsidR="0078793A" w:rsidRDefault="007B67A6">
      <w:pPr>
        <w:pStyle w:val="ConsPlusNormal"/>
        <w:ind w:firstLine="709"/>
        <w:jc w:val="both"/>
        <w:outlineLvl w:val="2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78793A" w:rsidRDefault="0078793A">
      <w:pPr>
        <w:pStyle w:val="ConsPlusNormal"/>
        <w:jc w:val="both"/>
        <w:rPr>
          <w:rFonts w:ascii="FreeSerif" w:hAnsi="FreeSerif" w:cs="Free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089"/>
        <w:gridCol w:w="4082"/>
      </w:tblGrid>
      <w:tr w:rsidR="0078793A">
        <w:trPr>
          <w:trHeight w:val="10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bookmarkStart w:id="4" w:name="Par270"/>
            <w:bookmarkEnd w:id="4"/>
            <w:r>
              <w:rPr>
                <w:rFonts w:ascii="FreeSerif" w:eastAsia="FreeSerif" w:hAnsi="FreeSerif" w:cs="FreeSerif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78793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nformat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Утвердить местоположение нестационарных торговых объектов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В мониторинге достижения цели не нуждается</w:t>
            </w:r>
          </w:p>
        </w:tc>
      </w:tr>
    </w:tbl>
    <w:p w:rsidR="0078793A" w:rsidRDefault="0078793A">
      <w:pPr>
        <w:pStyle w:val="ConsPlusNonformat"/>
        <w:ind w:firstLine="567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- постановление главы администрации губернатора) Краснодарского </w:t>
      </w:r>
      <w:proofErr w:type="gramStart"/>
      <w:r>
        <w:rPr>
          <w:rFonts w:ascii="FreeSerif" w:hAnsi="FreeSerif" w:cs="FreeSerif"/>
          <w:sz w:val="28"/>
          <w:szCs w:val="28"/>
        </w:rPr>
        <w:t>края  от</w:t>
      </w:r>
      <w:proofErr w:type="gramEnd"/>
      <w:r>
        <w:rPr>
          <w:rFonts w:ascii="FreeSerif" w:hAnsi="FreeSerif" w:cs="FreeSerif"/>
          <w:sz w:val="28"/>
          <w:szCs w:val="28"/>
        </w:rPr>
        <w:t xml:space="preserve"> 11 ноября 2014 года № 1249 «Об утверждении Порядка разработки и утверждения органами местного самоуправления схем размещения нестационарных торговых  объектов на территории Краснодарского края».</w:t>
      </w:r>
    </w:p>
    <w:p w:rsidR="0078793A" w:rsidRDefault="0078793A">
      <w:pPr>
        <w:pStyle w:val="ConsPlusNonformat"/>
        <w:ind w:firstLine="567"/>
        <w:jc w:val="both"/>
        <w:rPr>
          <w:rFonts w:ascii="FreeSerif" w:hAnsi="FreeSerif" w:cs="Free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1984"/>
        <w:gridCol w:w="3346"/>
      </w:tblGrid>
      <w:tr w:rsidR="007879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bookmarkStart w:id="5" w:name="Par290"/>
            <w:bookmarkEnd w:id="5"/>
            <w:r>
              <w:rPr>
                <w:rFonts w:ascii="FreeSerif" w:eastAsia="FreeSerif" w:hAnsi="FreeSerif" w:cs="FreeSerif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bookmarkStart w:id="6" w:name="Par292"/>
            <w:bookmarkEnd w:id="6"/>
            <w:r>
              <w:rPr>
                <w:rFonts w:ascii="FreeSerif" w:eastAsia="FreeSerif" w:hAnsi="FreeSerif" w:cs="FreeSerif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7879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nformat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Утвердить местоположение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нестационарных торговых объектов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 xml:space="preserve">С даты вступления в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силу настоящего постановления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 xml:space="preserve">принято/не принято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постановление администрации муниципального образования Ленинградский район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both"/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 xml:space="preserve">31.03.2023 г. – принято постановление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администрации муниципального образования Ленинградский район «Об утверждении схем размещения нестационарных торговых объектов на территории муниципального образовании Ленинградский район</w:t>
            </w:r>
          </w:p>
        </w:tc>
      </w:tr>
    </w:tbl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lastRenderedPageBreak/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78793A" w:rsidRDefault="007B67A6">
      <w:pPr>
        <w:pStyle w:val="a4"/>
        <w:ind w:firstLine="709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- принятие постановления администрации муниципального образования Ленинградский район «Об утверждении схем размещения нестационарных торговых объектов на территории муниципального образовании Ленинградский муниципальный округ Краснодарского края».</w:t>
      </w:r>
    </w:p>
    <w:p w:rsidR="0078793A" w:rsidRDefault="0078793A">
      <w:pPr>
        <w:pStyle w:val="a4"/>
        <w:ind w:firstLine="709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дополнительные затраты не потребуются.</w:t>
      </w:r>
    </w:p>
    <w:p w:rsidR="0078793A" w:rsidRDefault="0078793A">
      <w:pPr>
        <w:pStyle w:val="ConsPlusNormal"/>
        <w:ind w:firstLine="709"/>
        <w:jc w:val="both"/>
        <w:outlineLvl w:val="2"/>
        <w:rPr>
          <w:rFonts w:ascii="FreeSerif" w:hAnsi="FreeSerif" w:cs="FreeSerif"/>
          <w:sz w:val="28"/>
          <w:szCs w:val="28"/>
        </w:rPr>
      </w:pPr>
      <w:bookmarkStart w:id="7" w:name="Par319"/>
      <w:bookmarkEnd w:id="7"/>
    </w:p>
    <w:p w:rsidR="0078793A" w:rsidRDefault="007B67A6">
      <w:pPr>
        <w:pStyle w:val="ConsPlusNormal"/>
        <w:ind w:firstLine="709"/>
        <w:jc w:val="both"/>
        <w:outlineLvl w:val="2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78793A" w:rsidRDefault="0078793A">
      <w:pPr>
        <w:pStyle w:val="ConsPlusNormal"/>
        <w:jc w:val="both"/>
        <w:rPr>
          <w:rFonts w:ascii="FreeSerif" w:hAnsi="FreeSerif" w:cs="FreeSerif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2409"/>
        <w:gridCol w:w="2269"/>
      </w:tblGrid>
      <w:tr w:rsidR="0078793A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bookmarkStart w:id="8" w:name="Par321"/>
            <w:bookmarkEnd w:id="8"/>
            <w:r>
              <w:rPr>
                <w:rFonts w:ascii="FreeSerif" w:eastAsia="FreeSerif" w:hAnsi="FreeSerif" w:cs="FreeSerif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4.3. Источники данных</w:t>
            </w:r>
          </w:p>
        </w:tc>
      </w:tr>
      <w:tr w:rsidR="0078793A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widowControl w:val="0"/>
              <w:spacing w:after="0" w:line="240" w:lineRule="auto"/>
              <w:jc w:val="both"/>
              <w:outlineLvl w:val="0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Не ограничено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nformat"/>
              <w:ind w:firstLine="567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>обзор</w:t>
            </w:r>
          </w:p>
        </w:tc>
      </w:tr>
    </w:tbl>
    <w:p w:rsidR="0078793A" w:rsidRDefault="0078793A">
      <w:pPr>
        <w:pStyle w:val="ConsPlusNormal"/>
        <w:jc w:val="both"/>
        <w:rPr>
          <w:rFonts w:ascii="FreeSerif" w:hAnsi="FreeSerif" w:cs="FreeSerif"/>
          <w:sz w:val="28"/>
          <w:szCs w:val="28"/>
          <w:highlight w:val="yellow"/>
        </w:rPr>
      </w:pPr>
    </w:p>
    <w:p w:rsidR="0078793A" w:rsidRDefault="007B67A6">
      <w:pPr>
        <w:pStyle w:val="ConsPlusNormal"/>
        <w:ind w:firstLine="709"/>
        <w:jc w:val="both"/>
        <w:outlineLvl w:val="2"/>
        <w:rPr>
          <w:rFonts w:ascii="FreeSerif" w:hAnsi="FreeSerif" w:cs="FreeSerif"/>
          <w:sz w:val="28"/>
          <w:szCs w:val="28"/>
        </w:rPr>
      </w:pPr>
      <w:bookmarkStart w:id="9" w:name="Par334"/>
      <w:bookmarkEnd w:id="9"/>
      <w:r>
        <w:rPr>
          <w:rFonts w:ascii="FreeSerif" w:eastAsia="FreeSerif" w:hAnsi="FreeSerif" w:cs="FreeSerif"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Ленинградский район,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092"/>
        <w:gridCol w:w="2019"/>
        <w:gridCol w:w="1723"/>
        <w:gridCol w:w="1757"/>
      </w:tblGrid>
      <w:tr w:rsidR="0078793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bookmarkStart w:id="10" w:name="Par336"/>
            <w:bookmarkEnd w:id="10"/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5.1.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 xml:space="preserve">5.2. Характер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 xml:space="preserve">5.3.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Предполагаемый порядок реализации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 xml:space="preserve">5.4. Оценка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 xml:space="preserve">5.5. Оценка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изменения потребностей в других ресурсах</w:t>
            </w:r>
          </w:p>
        </w:tc>
      </w:tr>
      <w:tr w:rsidR="0078793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Утверждение схемы размещения нестационарных торговых объектов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widowControl w:val="0"/>
              <w:spacing w:after="0" w:line="240" w:lineRule="auto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Для определения мест размещения нестационарных торговых объектов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отсутствует</w:t>
            </w:r>
          </w:p>
        </w:tc>
      </w:tr>
    </w:tbl>
    <w:p w:rsidR="0078793A" w:rsidRDefault="0078793A">
      <w:pPr>
        <w:pStyle w:val="ConsPlusNormal"/>
        <w:ind w:firstLine="540"/>
        <w:jc w:val="both"/>
        <w:outlineLvl w:val="2"/>
        <w:rPr>
          <w:rFonts w:ascii="FreeSerif" w:hAnsi="FreeSerif" w:cs="FreeSerif"/>
          <w:sz w:val="28"/>
          <w:szCs w:val="28"/>
          <w:highlight w:val="yellow"/>
        </w:rPr>
      </w:pPr>
      <w:bookmarkStart w:id="11" w:name="Par364"/>
      <w:bookmarkEnd w:id="11"/>
    </w:p>
    <w:p w:rsidR="0078793A" w:rsidRDefault="007B67A6">
      <w:pPr>
        <w:pStyle w:val="ConsPlusNormal"/>
        <w:ind w:firstLine="709"/>
        <w:jc w:val="both"/>
        <w:outlineLvl w:val="2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6. Оценка дополнительных расходов (доходов) районного бюджета (бюджета муниципального образования Ленинградский район), связанных с введением предлагаемого правового регулирования:</w:t>
      </w:r>
    </w:p>
    <w:p w:rsidR="0078793A" w:rsidRDefault="0078793A">
      <w:pPr>
        <w:pStyle w:val="ConsPlusNormal"/>
        <w:ind w:firstLine="540"/>
        <w:jc w:val="both"/>
        <w:outlineLvl w:val="2"/>
        <w:rPr>
          <w:rFonts w:ascii="FreeSerif" w:hAnsi="FreeSerif" w:cs="Free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1"/>
        <w:gridCol w:w="3207"/>
        <w:gridCol w:w="3211"/>
      </w:tblGrid>
      <w:tr w:rsidR="0078793A">
        <w:tc>
          <w:tcPr>
            <w:tcW w:w="3211" w:type="dxa"/>
          </w:tcPr>
          <w:p w:rsidR="0078793A" w:rsidRDefault="007B67A6">
            <w:pPr>
              <w:spacing w:after="0" w:line="240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07" w:type="dxa"/>
          </w:tcPr>
          <w:p w:rsidR="0078793A" w:rsidRDefault="007B67A6">
            <w:pPr>
              <w:spacing w:after="0" w:line="240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11" w:type="dxa"/>
          </w:tcPr>
          <w:p w:rsidR="0078793A" w:rsidRDefault="007B67A6">
            <w:pPr>
              <w:spacing w:after="0" w:line="240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78793A">
        <w:trPr>
          <w:trHeight w:val="1390"/>
        </w:trPr>
        <w:tc>
          <w:tcPr>
            <w:tcW w:w="3211" w:type="dxa"/>
            <w:vAlign w:val="center"/>
          </w:tcPr>
          <w:p w:rsidR="0078793A" w:rsidRDefault="007B67A6">
            <w:pPr>
              <w:pStyle w:val="ConsPlusNormal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Утверждение схемы размещения нестационарных торговых</w:t>
            </w:r>
          </w:p>
        </w:tc>
        <w:tc>
          <w:tcPr>
            <w:tcW w:w="6418" w:type="dxa"/>
            <w:gridSpan w:val="2"/>
          </w:tcPr>
          <w:p w:rsidR="0078793A" w:rsidRDefault="007B67A6">
            <w:pPr>
              <w:spacing w:after="0" w:line="240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78793A" w:rsidRDefault="0078793A">
      <w:pPr>
        <w:pStyle w:val="ConsPlusNormal"/>
        <w:ind w:firstLine="540"/>
        <w:jc w:val="both"/>
        <w:outlineLvl w:val="2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6.4. Другие сведения о дополнительных расходах (доходах) районного бюджета, возникающих в связи с введением предлагаемого правового регулирования: отсутствуют.</w:t>
      </w:r>
    </w:p>
    <w:p w:rsidR="0078793A" w:rsidRDefault="0078793A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6.5. Источники данных: отсутствуют.</w:t>
      </w:r>
    </w:p>
    <w:p w:rsidR="0078793A" w:rsidRDefault="0078793A">
      <w:pPr>
        <w:pStyle w:val="ConsPlusNormal"/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rmal"/>
        <w:ind w:firstLine="709"/>
        <w:jc w:val="both"/>
        <w:outlineLvl w:val="2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отсутствуют</w:t>
      </w:r>
    </w:p>
    <w:p w:rsidR="0078793A" w:rsidRDefault="0078793A">
      <w:pPr>
        <w:pStyle w:val="ConsPlusNormal"/>
        <w:ind w:firstLine="540"/>
        <w:jc w:val="both"/>
        <w:outlineLvl w:val="2"/>
        <w:rPr>
          <w:rFonts w:ascii="FreeSerif" w:hAnsi="FreeSerif" w:cs="Free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2856"/>
        <w:gridCol w:w="2704"/>
        <w:gridCol w:w="1668"/>
      </w:tblGrid>
      <w:tr w:rsidR="0078793A">
        <w:tc>
          <w:tcPr>
            <w:tcW w:w="2627" w:type="dxa"/>
          </w:tcPr>
          <w:p w:rsidR="0078793A" w:rsidRDefault="007B67A6">
            <w:pPr>
              <w:spacing w:after="0" w:line="240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eastAsia="ru-RU"/>
              </w:rPr>
              <w:t xml:space="preserve">7.1. Группы потенциальных </w:t>
            </w:r>
            <w:r>
              <w:rPr>
                <w:rFonts w:ascii="FreeSerif" w:eastAsia="FreeSerif" w:hAnsi="FreeSerif" w:cs="FreeSerif"/>
                <w:sz w:val="28"/>
                <w:szCs w:val="28"/>
                <w:lang w:eastAsia="ru-RU"/>
              </w:rPr>
              <w:lastRenderedPageBreak/>
              <w:t>адресатов предлагаемого правового регулирования</w:t>
            </w:r>
          </w:p>
        </w:tc>
        <w:tc>
          <w:tcPr>
            <w:tcW w:w="2856" w:type="dxa"/>
          </w:tcPr>
          <w:p w:rsidR="0078793A" w:rsidRDefault="007B67A6">
            <w:pPr>
              <w:spacing w:after="0" w:line="240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eastAsia="ru-RU"/>
              </w:rPr>
              <w:lastRenderedPageBreak/>
              <w:t xml:space="preserve">7.2. Новые обязанности и </w:t>
            </w:r>
            <w:r>
              <w:rPr>
                <w:rFonts w:ascii="FreeSerif" w:eastAsia="FreeSerif" w:hAnsi="FreeSerif" w:cs="FreeSerif"/>
                <w:sz w:val="28"/>
                <w:szCs w:val="28"/>
                <w:lang w:eastAsia="ru-RU"/>
              </w:rPr>
              <w:lastRenderedPageBreak/>
              <w:t>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704" w:type="dxa"/>
          </w:tcPr>
          <w:p w:rsidR="0078793A" w:rsidRDefault="007B67A6">
            <w:pPr>
              <w:spacing w:after="0" w:line="240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eastAsia="ru-RU"/>
              </w:rPr>
              <w:lastRenderedPageBreak/>
              <w:t xml:space="preserve">7.3. Описание расходов и </w:t>
            </w:r>
            <w:r>
              <w:rPr>
                <w:rFonts w:ascii="FreeSerif" w:eastAsia="FreeSerif" w:hAnsi="FreeSerif" w:cs="FreeSerif"/>
                <w:sz w:val="28"/>
                <w:szCs w:val="28"/>
                <w:lang w:eastAsia="ru-RU"/>
              </w:rPr>
              <w:lastRenderedPageBreak/>
              <w:t>возможных доходов, связанных с введением предлагаемого правового регулирования</w:t>
            </w:r>
          </w:p>
        </w:tc>
        <w:tc>
          <w:tcPr>
            <w:tcW w:w="1668" w:type="dxa"/>
          </w:tcPr>
          <w:p w:rsidR="0078793A" w:rsidRDefault="007B67A6">
            <w:pPr>
              <w:spacing w:after="0" w:line="240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eastAsia="ru-RU"/>
              </w:rPr>
              <w:lastRenderedPageBreak/>
              <w:t>7.4. Количестве</w:t>
            </w:r>
            <w:r>
              <w:rPr>
                <w:rFonts w:ascii="FreeSerif" w:eastAsia="FreeSerif" w:hAnsi="FreeSerif" w:cs="FreeSerif"/>
                <w:sz w:val="28"/>
                <w:szCs w:val="28"/>
                <w:lang w:eastAsia="ru-RU"/>
              </w:rPr>
              <w:lastRenderedPageBreak/>
              <w:t>нная оценка, млн. руб.</w:t>
            </w:r>
          </w:p>
        </w:tc>
      </w:tr>
      <w:tr w:rsidR="0078793A">
        <w:trPr>
          <w:trHeight w:val="988"/>
        </w:trPr>
        <w:tc>
          <w:tcPr>
            <w:tcW w:w="2627" w:type="dxa"/>
          </w:tcPr>
          <w:p w:rsidR="0078793A" w:rsidRDefault="007B67A6">
            <w:pPr>
              <w:widowControl w:val="0"/>
              <w:spacing w:after="0" w:line="240" w:lineRule="auto"/>
              <w:jc w:val="both"/>
              <w:outlineLvl w:val="0"/>
              <w:rPr>
                <w:rFonts w:ascii="FreeSerif" w:hAnsi="FreeSerif" w:cs="FreeSerif"/>
                <w:sz w:val="28"/>
                <w:szCs w:val="28"/>
                <w:highlight w:val="yellow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юридические лица и индивидуальные предприниматели</w:t>
            </w:r>
          </w:p>
          <w:p w:rsidR="0078793A" w:rsidRDefault="0078793A">
            <w:pPr>
              <w:spacing w:after="0" w:line="240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2856" w:type="dxa"/>
          </w:tcPr>
          <w:p w:rsidR="0078793A" w:rsidRDefault="007B67A6">
            <w:pPr>
              <w:spacing w:after="0" w:line="240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2704" w:type="dxa"/>
          </w:tcPr>
          <w:p w:rsidR="0078793A" w:rsidRDefault="007B67A6">
            <w:pPr>
              <w:spacing w:after="0" w:line="240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Возможно увеличение доходов потенциальных адресатов, в связи с постоянным местом размещения и наработки клиентской базы</w:t>
            </w:r>
          </w:p>
        </w:tc>
        <w:tc>
          <w:tcPr>
            <w:tcW w:w="1668" w:type="dxa"/>
          </w:tcPr>
          <w:p w:rsidR="0078793A" w:rsidRDefault="007B67A6">
            <w:pPr>
              <w:spacing w:after="0" w:line="240" w:lineRule="auto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  <w:lang w:eastAsia="ru-RU"/>
              </w:rPr>
              <w:t xml:space="preserve"> -</w:t>
            </w:r>
          </w:p>
        </w:tc>
      </w:tr>
    </w:tbl>
    <w:p w:rsidR="0078793A" w:rsidRDefault="0078793A">
      <w:pPr>
        <w:pStyle w:val="ConsPlusNormal"/>
        <w:ind w:firstLine="540"/>
        <w:jc w:val="both"/>
        <w:outlineLvl w:val="2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 отсутствуют</w:t>
      </w:r>
    </w:p>
    <w:p w:rsidR="0078793A" w:rsidRDefault="0078793A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7.6. Источники данных: отсутствуют</w:t>
      </w:r>
    </w:p>
    <w:p w:rsidR="0078793A" w:rsidRDefault="007B67A6">
      <w:pPr>
        <w:pStyle w:val="ConsPlusNonformat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 </w:t>
      </w:r>
    </w:p>
    <w:p w:rsidR="0078793A" w:rsidRDefault="007B67A6">
      <w:pPr>
        <w:pStyle w:val="ConsPlusNormal"/>
        <w:ind w:firstLine="709"/>
        <w:jc w:val="both"/>
        <w:outlineLvl w:val="2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78793A" w:rsidRDefault="0078793A">
      <w:pPr>
        <w:pStyle w:val="ConsPlusNormal"/>
        <w:jc w:val="both"/>
        <w:rPr>
          <w:rFonts w:ascii="FreeSerif" w:hAnsi="FreeSerif" w:cs="Free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79"/>
        <w:gridCol w:w="1644"/>
        <w:gridCol w:w="2665"/>
      </w:tblGrid>
      <w:tr w:rsidR="0078793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8.4. Степень контроля рисков (полный/частичный/отсутствует)</w:t>
            </w:r>
          </w:p>
        </w:tc>
      </w:tr>
      <w:tr w:rsidR="0078793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отсутствуют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низкая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отсутствуют</w:t>
            </w:r>
          </w:p>
        </w:tc>
      </w:tr>
    </w:tbl>
    <w:p w:rsidR="0078793A" w:rsidRDefault="0078793A">
      <w:pPr>
        <w:pStyle w:val="ConsPlusNormal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8.5. Источники данных: отсутствуют</w:t>
      </w:r>
    </w:p>
    <w:p w:rsidR="0078793A" w:rsidRDefault="0078793A">
      <w:pPr>
        <w:pStyle w:val="ConsPlusNormal"/>
        <w:ind w:firstLine="540"/>
        <w:jc w:val="both"/>
        <w:outlineLvl w:val="2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rmal"/>
        <w:ind w:firstLine="540"/>
        <w:jc w:val="both"/>
        <w:outlineLvl w:val="2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9. Сравнение возможных вариантов решения проблемы:</w:t>
      </w:r>
    </w:p>
    <w:p w:rsidR="0078793A" w:rsidRDefault="0078793A">
      <w:pPr>
        <w:pStyle w:val="ConsPlusNormal"/>
        <w:jc w:val="both"/>
        <w:rPr>
          <w:rFonts w:ascii="FreeSerif" w:hAnsi="FreeSerif" w:cs="FreeSerif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835"/>
        <w:gridCol w:w="2551"/>
      </w:tblGrid>
      <w:tr w:rsidR="007879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8793A">
            <w:pPr>
              <w:pStyle w:val="ConsPlusNormal"/>
              <w:jc w:val="both"/>
              <w:rPr>
                <w:rFonts w:ascii="FreeSerif" w:hAnsi="FreeSerif" w:cs="FreeSeri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Вариант 2</w:t>
            </w:r>
          </w:p>
        </w:tc>
      </w:tr>
      <w:tr w:rsidR="007879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9.1. Содержание варианта решения проблемы:</w:t>
            </w:r>
          </w:p>
          <w:p w:rsidR="0078793A" w:rsidRDefault="007B67A6">
            <w:pPr>
              <w:spacing w:after="0" w:line="240" w:lineRule="auto"/>
              <w:ind w:firstLine="540"/>
              <w:jc w:val="both"/>
              <w:outlineLvl w:val="1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- принятие постановления администрации муниципального образования Ленинградский район «Об утверждении схем размещения нестационарных торговых объектов на территории муниципального образовании Ленинградский муниципальный округ Краснодарского края»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Принятие 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Непринятие муниципального нормативного правового акта</w:t>
            </w:r>
          </w:p>
        </w:tc>
      </w:tr>
      <w:tr w:rsidR="007879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(1 - 7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spacing w:after="0" w:line="240" w:lineRule="auto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отсутствует</w:t>
            </w:r>
          </w:p>
        </w:tc>
      </w:tr>
      <w:tr w:rsidR="007879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Возможно увеличение доходов потенциальных адресатов, в связи с постоянным местом размещения и наработки клиентской базы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отсутствует</w:t>
            </w:r>
          </w:p>
        </w:tc>
      </w:tr>
      <w:tr w:rsidR="007879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9.4. Оценка расходов (доходов) районного бюджета,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отсутствует</w:t>
            </w:r>
          </w:p>
        </w:tc>
      </w:tr>
      <w:tr w:rsidR="007879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>
                <w:rPr>
                  <w:rFonts w:ascii="FreeSerif" w:eastAsia="FreeSerif" w:hAnsi="FreeSerif" w:cs="FreeSerif"/>
                  <w:sz w:val="28"/>
                  <w:szCs w:val="28"/>
                </w:rPr>
                <w:t>пункт 3</w:t>
              </w:r>
            </w:hyperlink>
            <w:r>
              <w:rPr>
                <w:rFonts w:ascii="FreeSerif" w:eastAsia="FreeSerif" w:hAnsi="FreeSerif" w:cs="FreeSerif"/>
                <w:sz w:val="28"/>
                <w:szCs w:val="28"/>
              </w:rPr>
              <w:t xml:space="preserve"> настоящего сводного отчета) посредством применения </w:t>
            </w: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Предполагаемая цель не будет достигнута</w:t>
            </w:r>
          </w:p>
        </w:tc>
      </w:tr>
      <w:tr w:rsidR="007879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Закрытие магазинов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93A" w:rsidRDefault="007B67A6">
            <w:pPr>
              <w:pStyle w:val="ConsPlusNormal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FreeSerif" w:hAnsi="FreeSerif" w:cs="FreeSerif"/>
                <w:sz w:val="28"/>
                <w:szCs w:val="28"/>
              </w:rPr>
              <w:t>отсутствует</w:t>
            </w:r>
          </w:p>
        </w:tc>
      </w:tr>
    </w:tbl>
    <w:p w:rsidR="0078793A" w:rsidRDefault="0078793A">
      <w:pPr>
        <w:pStyle w:val="ConsPlusNonformat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9.7. Обоснование выбора предпочтительного варианта решения выявленной проблемы: выявленная проблема может быть решена исключительно посредством введения предполагаемого правового регулирования</w:t>
      </w:r>
    </w:p>
    <w:p w:rsidR="0078793A" w:rsidRDefault="0078793A">
      <w:pPr>
        <w:pStyle w:val="ConsPlusNonformat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9.8. Детальное описание предлагаемого варианта решения проблемы: принятие проекта постановления администрации муниципального образования Ленинградский район «Об утверждении схем размещения нестационарных торговых объектов на территории муниципального образовании Ленинградский муниципальный округ Краснодарского края».</w:t>
      </w:r>
    </w:p>
    <w:p w:rsidR="0078793A" w:rsidRDefault="0078793A">
      <w:pPr>
        <w:widowControl w:val="0"/>
        <w:spacing w:after="0" w:line="240" w:lineRule="auto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widowControl w:val="0"/>
        <w:spacing w:after="0" w:line="240" w:lineRule="auto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10.Оценка необходимости установления переходного периода и (или) отсрочки вступления в силу муниципального нормативного </w:t>
      </w:r>
      <w:proofErr w:type="gramStart"/>
      <w:r>
        <w:rPr>
          <w:rFonts w:ascii="FreeSerif" w:eastAsia="FreeSerif" w:hAnsi="FreeSerif" w:cs="FreeSerif"/>
          <w:sz w:val="28"/>
          <w:szCs w:val="28"/>
        </w:rPr>
        <w:t>правового  акта</w:t>
      </w:r>
      <w:proofErr w:type="gramEnd"/>
      <w:r>
        <w:rPr>
          <w:rFonts w:ascii="FreeSerif" w:eastAsia="FreeSerif" w:hAnsi="FreeSerif" w:cs="FreeSerif"/>
          <w:sz w:val="28"/>
          <w:szCs w:val="28"/>
        </w:rPr>
        <w:t xml:space="preserve">  либо необходимость  распространения  предлагаемого  правового  регулирования  на ранее возникшие отношения: отсутствует.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bookmarkStart w:id="12" w:name="_GoBack"/>
      <w:bookmarkEnd w:id="12"/>
      <w:r>
        <w:rPr>
          <w:rFonts w:ascii="FreeSerif" w:eastAsia="FreeSerif" w:hAnsi="FreeSerif" w:cs="FreeSerif"/>
          <w:sz w:val="28"/>
          <w:szCs w:val="28"/>
        </w:rPr>
        <w:t>10.1. Предполагаемая дата вступления в силу муниципального нормативного правового акта: июнь-июль 2024 г.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</w:t>
      </w:r>
      <w:r>
        <w:rPr>
          <w:rFonts w:ascii="FreeSerif" w:hAnsi="FreeSerif" w:cs="FreeSerif"/>
          <w:sz w:val="28"/>
          <w:szCs w:val="28"/>
        </w:rPr>
        <w:t>.</w:t>
      </w:r>
    </w:p>
    <w:p w:rsidR="0078793A" w:rsidRDefault="007B67A6">
      <w:pPr>
        <w:pStyle w:val="ConsPlusNonformat"/>
        <w:ind w:firstLine="709"/>
        <w:jc w:val="both"/>
      </w:pPr>
      <w:r>
        <w:rPr>
          <w:rFonts w:ascii="FreeSerif" w:hAnsi="FreeSerif" w:cs="FreeSerif"/>
          <w:sz w:val="28"/>
          <w:szCs w:val="28"/>
        </w:rPr>
        <w:t>10.2.1. срок переходного периода: нет.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10.2.2. отсрочка введения предлагаемого правового регулирования: нет. 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10.3.1. период распространения на ранее возникшие отношения: нет.</w:t>
      </w:r>
    </w:p>
    <w:p w:rsidR="0078793A" w:rsidRDefault="007B67A6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10.</w:t>
      </w:r>
      <w:proofErr w:type="gramStart"/>
      <w:r>
        <w:rPr>
          <w:rFonts w:ascii="FreeSerif" w:eastAsia="FreeSerif" w:hAnsi="FreeSerif" w:cs="FreeSerif"/>
          <w:sz w:val="28"/>
          <w:szCs w:val="28"/>
        </w:rPr>
        <w:t>4.Обоснование</w:t>
      </w:r>
      <w:proofErr w:type="gramEnd"/>
      <w:r>
        <w:rPr>
          <w:rFonts w:ascii="FreeSerif" w:eastAsia="FreeSerif" w:hAnsi="FreeSerif" w:cs="FreeSerif"/>
          <w:sz w:val="28"/>
          <w:szCs w:val="28"/>
        </w:rPr>
        <w:t xml:space="preserve">  необходимости  установления переходного периода и (или) отсрочки  вступления в силу муниципального нормативного правового акта либо необходимости распространения предлагаемого  правового  регулирования  на ранее возникшие отношения: отсутствует.</w:t>
      </w:r>
    </w:p>
    <w:p w:rsidR="0078793A" w:rsidRDefault="0078793A">
      <w:pPr>
        <w:pStyle w:val="ConsPlusNonformat"/>
        <w:ind w:firstLine="709"/>
        <w:jc w:val="both"/>
        <w:rPr>
          <w:rFonts w:ascii="FreeSerif" w:hAnsi="FreeSerif" w:cs="FreeSerif"/>
          <w:sz w:val="28"/>
          <w:szCs w:val="28"/>
        </w:rPr>
      </w:pPr>
    </w:p>
    <w:p w:rsidR="0078793A" w:rsidRDefault="007B67A6">
      <w:pPr>
        <w:pStyle w:val="ConsPlusNonformat"/>
        <w:rPr>
          <w:rFonts w:ascii="FreeSerif" w:eastAsia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Заведующий сектором </w:t>
      </w:r>
    </w:p>
    <w:p w:rsidR="0078793A" w:rsidRDefault="007B67A6">
      <w:pPr>
        <w:pStyle w:val="ConsPlusNonformat"/>
        <w:rPr>
          <w:rFonts w:ascii="FreeSerif" w:eastAsia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потребительской сферы отдела </w:t>
      </w:r>
    </w:p>
    <w:p w:rsidR="0078793A" w:rsidRDefault="007B67A6">
      <w:pPr>
        <w:pStyle w:val="ConsPlusNonformat"/>
        <w:rPr>
          <w:rFonts w:ascii="FreeSerif" w:eastAsia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экономики, прогнозирования и </w:t>
      </w:r>
    </w:p>
    <w:p w:rsidR="0078793A" w:rsidRDefault="007B67A6">
      <w:pPr>
        <w:pStyle w:val="ConsPlusNonformat"/>
        <w:rPr>
          <w:rFonts w:ascii="FreeSerif" w:eastAsia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инвестиций администрации </w:t>
      </w:r>
    </w:p>
    <w:p w:rsidR="0078793A" w:rsidRDefault="007B67A6">
      <w:pPr>
        <w:pStyle w:val="ConsPlusNonformat"/>
        <w:rPr>
          <w:rFonts w:ascii="FreeSerif" w:eastAsia="FreeSerif" w:hAnsi="FreeSerif" w:cs="FreeSerif"/>
          <w:color w:val="000000" w:themeColor="text1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муниципального образования </w:t>
      </w:r>
    </w:p>
    <w:p w:rsidR="0078793A" w:rsidRDefault="007B67A6">
      <w:pPr>
        <w:pStyle w:val="ConsPlusNonformat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Ленинградский район</w:t>
      </w:r>
      <w:r>
        <w:rPr>
          <w:rFonts w:ascii="FreeSerif" w:eastAsia="FreeSerif" w:hAnsi="FreeSerif" w:cs="FreeSerif"/>
          <w:sz w:val="28"/>
          <w:szCs w:val="28"/>
        </w:rPr>
        <w:t xml:space="preserve">                                                                           Е.Д. Романько</w:t>
      </w:r>
    </w:p>
    <w:p w:rsidR="0078793A" w:rsidRDefault="007B67A6">
      <w:pPr>
        <w:pStyle w:val="ConsPlusNormal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</w:p>
    <w:sectPr w:rsidR="0078793A">
      <w:headerReference w:type="default" r:id="rId8"/>
      <w:footerReference w:type="first" r:id="rId9"/>
      <w:pgSz w:w="11905" w:h="16838"/>
      <w:pgMar w:top="1134" w:right="565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799" w:rsidRDefault="00CF1799">
      <w:pPr>
        <w:spacing w:after="0" w:line="240" w:lineRule="auto"/>
      </w:pPr>
      <w:r>
        <w:separator/>
      </w:r>
    </w:p>
  </w:endnote>
  <w:endnote w:type="continuationSeparator" w:id="0">
    <w:p w:rsidR="00CF1799" w:rsidRDefault="00C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3A" w:rsidRDefault="0078793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799" w:rsidRDefault="00CF1799">
      <w:pPr>
        <w:spacing w:after="0" w:line="240" w:lineRule="auto"/>
      </w:pPr>
      <w:r>
        <w:separator/>
      </w:r>
    </w:p>
  </w:footnote>
  <w:footnote w:type="continuationSeparator" w:id="0">
    <w:p w:rsidR="00CF1799" w:rsidRDefault="00CF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3A" w:rsidRDefault="007B67A6">
    <w:pPr>
      <w:pStyle w:val="ac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FreeSerif" w:eastAsia="FreeSerif" w:hAnsi="FreeSerif" w:cs="FreeSerif"/>
        <w:sz w:val="24"/>
        <w:szCs w:val="24"/>
      </w:rPr>
      <w:fldChar w:fldCharType="separate"/>
    </w:r>
    <w:r w:rsidR="00AD53C7">
      <w:rPr>
        <w:rFonts w:ascii="Times New Roman" w:hAnsi="Times New Roman"/>
        <w:noProof/>
        <w:sz w:val="24"/>
        <w:szCs w:val="24"/>
      </w:rPr>
      <w:t>7</w:t>
    </w:r>
    <w:r>
      <w:rPr>
        <w:rFonts w:ascii="Times New Roman" w:hAnsi="Times New Roman"/>
        <w:sz w:val="24"/>
        <w:szCs w:val="24"/>
      </w:rPr>
      <w:fldChar w:fldCharType="end"/>
    </w:r>
  </w:p>
  <w:p w:rsidR="0078793A" w:rsidRDefault="0078793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08CF"/>
    <w:multiLevelType w:val="multilevel"/>
    <w:tmpl w:val="E4065D0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E85066"/>
    <w:multiLevelType w:val="hybridMultilevel"/>
    <w:tmpl w:val="1BD87AE0"/>
    <w:lvl w:ilvl="0" w:tplc="48508E30">
      <w:start w:val="1"/>
      <w:numFmt w:val="bullet"/>
      <w:lvlText w:val=""/>
      <w:lvlJc w:val="left"/>
      <w:pPr>
        <w:ind w:left="942" w:hanging="360"/>
      </w:pPr>
      <w:rPr>
        <w:rFonts w:ascii="Symbol" w:hAnsi="Symbol"/>
      </w:rPr>
    </w:lvl>
    <w:lvl w:ilvl="1" w:tplc="7076E5AE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/>
      </w:rPr>
    </w:lvl>
    <w:lvl w:ilvl="2" w:tplc="EFC4B22E">
      <w:start w:val="1"/>
      <w:numFmt w:val="bullet"/>
      <w:lvlText w:val=""/>
      <w:lvlJc w:val="left"/>
      <w:pPr>
        <w:ind w:left="2382" w:hanging="360"/>
      </w:pPr>
      <w:rPr>
        <w:rFonts w:ascii="Wingdings" w:hAnsi="Wingdings"/>
      </w:rPr>
    </w:lvl>
    <w:lvl w:ilvl="3" w:tplc="21D2D272">
      <w:start w:val="1"/>
      <w:numFmt w:val="bullet"/>
      <w:lvlText w:val=""/>
      <w:lvlJc w:val="left"/>
      <w:pPr>
        <w:ind w:left="3102" w:hanging="360"/>
      </w:pPr>
      <w:rPr>
        <w:rFonts w:ascii="Symbol" w:hAnsi="Symbol"/>
      </w:rPr>
    </w:lvl>
    <w:lvl w:ilvl="4" w:tplc="F62C90CE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/>
      </w:rPr>
    </w:lvl>
    <w:lvl w:ilvl="5" w:tplc="91AAA5BE">
      <w:start w:val="1"/>
      <w:numFmt w:val="bullet"/>
      <w:lvlText w:val=""/>
      <w:lvlJc w:val="left"/>
      <w:pPr>
        <w:ind w:left="4542" w:hanging="360"/>
      </w:pPr>
      <w:rPr>
        <w:rFonts w:ascii="Wingdings" w:hAnsi="Wingdings"/>
      </w:rPr>
    </w:lvl>
    <w:lvl w:ilvl="6" w:tplc="D1FE978A">
      <w:start w:val="1"/>
      <w:numFmt w:val="bullet"/>
      <w:lvlText w:val=""/>
      <w:lvlJc w:val="left"/>
      <w:pPr>
        <w:ind w:left="5262" w:hanging="360"/>
      </w:pPr>
      <w:rPr>
        <w:rFonts w:ascii="Symbol" w:hAnsi="Symbol"/>
      </w:rPr>
    </w:lvl>
    <w:lvl w:ilvl="7" w:tplc="12349562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/>
      </w:rPr>
    </w:lvl>
    <w:lvl w:ilvl="8" w:tplc="44C0EAC8">
      <w:start w:val="1"/>
      <w:numFmt w:val="bullet"/>
      <w:lvlText w:val=""/>
      <w:lvlJc w:val="left"/>
      <w:pPr>
        <w:ind w:left="6702" w:hanging="360"/>
      </w:pPr>
      <w:rPr>
        <w:rFonts w:ascii="Wingdings" w:hAnsi="Wingdings"/>
      </w:rPr>
    </w:lvl>
  </w:abstractNum>
  <w:abstractNum w:abstractNumId="2" w15:restartNumberingAfterBreak="0">
    <w:nsid w:val="182D30A7"/>
    <w:multiLevelType w:val="hybridMultilevel"/>
    <w:tmpl w:val="5FB64798"/>
    <w:lvl w:ilvl="0" w:tplc="E95E5AA4">
      <w:start w:val="2018"/>
      <w:numFmt w:val="decimal"/>
      <w:lvlText w:val="%1"/>
      <w:lvlJc w:val="left"/>
      <w:pPr>
        <w:ind w:left="1440" w:hanging="600"/>
      </w:pPr>
    </w:lvl>
    <w:lvl w:ilvl="1" w:tplc="A47A56F2">
      <w:start w:val="1"/>
      <w:numFmt w:val="lowerLetter"/>
      <w:lvlText w:val="%2."/>
      <w:lvlJc w:val="left"/>
      <w:pPr>
        <w:ind w:left="1920" w:hanging="360"/>
      </w:pPr>
    </w:lvl>
    <w:lvl w:ilvl="2" w:tplc="FEE0A236">
      <w:start w:val="1"/>
      <w:numFmt w:val="lowerRoman"/>
      <w:lvlText w:val="%3."/>
      <w:lvlJc w:val="right"/>
      <w:pPr>
        <w:ind w:left="2640" w:hanging="180"/>
      </w:pPr>
    </w:lvl>
    <w:lvl w:ilvl="3" w:tplc="86CCDDC8">
      <w:start w:val="1"/>
      <w:numFmt w:val="decimal"/>
      <w:lvlText w:val="%4."/>
      <w:lvlJc w:val="left"/>
      <w:pPr>
        <w:ind w:left="3360" w:hanging="360"/>
      </w:pPr>
    </w:lvl>
    <w:lvl w:ilvl="4" w:tplc="E4AEA4EA">
      <w:start w:val="1"/>
      <w:numFmt w:val="lowerLetter"/>
      <w:lvlText w:val="%5."/>
      <w:lvlJc w:val="left"/>
      <w:pPr>
        <w:ind w:left="4080" w:hanging="360"/>
      </w:pPr>
    </w:lvl>
    <w:lvl w:ilvl="5" w:tplc="26C0F4DE">
      <w:start w:val="1"/>
      <w:numFmt w:val="lowerRoman"/>
      <w:lvlText w:val="%6."/>
      <w:lvlJc w:val="right"/>
      <w:pPr>
        <w:ind w:left="4800" w:hanging="180"/>
      </w:pPr>
    </w:lvl>
    <w:lvl w:ilvl="6" w:tplc="A97C7FAE">
      <w:start w:val="1"/>
      <w:numFmt w:val="decimal"/>
      <w:lvlText w:val="%7."/>
      <w:lvlJc w:val="left"/>
      <w:pPr>
        <w:ind w:left="5520" w:hanging="360"/>
      </w:pPr>
    </w:lvl>
    <w:lvl w:ilvl="7" w:tplc="9A461482">
      <w:start w:val="1"/>
      <w:numFmt w:val="lowerLetter"/>
      <w:lvlText w:val="%8."/>
      <w:lvlJc w:val="left"/>
      <w:pPr>
        <w:ind w:left="6240" w:hanging="360"/>
      </w:pPr>
    </w:lvl>
    <w:lvl w:ilvl="8" w:tplc="0582BABC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1601C5E"/>
    <w:multiLevelType w:val="hybridMultilevel"/>
    <w:tmpl w:val="D4EA9964"/>
    <w:lvl w:ilvl="0" w:tplc="FD0699A6">
      <w:start w:val="2017"/>
      <w:numFmt w:val="decimal"/>
      <w:lvlText w:val="%1"/>
      <w:lvlJc w:val="left"/>
      <w:pPr>
        <w:ind w:left="1440" w:hanging="600"/>
      </w:pPr>
    </w:lvl>
    <w:lvl w:ilvl="1" w:tplc="240891EA">
      <w:start w:val="1"/>
      <w:numFmt w:val="lowerLetter"/>
      <w:lvlText w:val="%2."/>
      <w:lvlJc w:val="left"/>
      <w:pPr>
        <w:ind w:left="1920" w:hanging="360"/>
      </w:pPr>
    </w:lvl>
    <w:lvl w:ilvl="2" w:tplc="42BA58FE">
      <w:start w:val="1"/>
      <w:numFmt w:val="lowerRoman"/>
      <w:lvlText w:val="%3."/>
      <w:lvlJc w:val="right"/>
      <w:pPr>
        <w:ind w:left="2640" w:hanging="180"/>
      </w:pPr>
    </w:lvl>
    <w:lvl w:ilvl="3" w:tplc="9FFE8242">
      <w:start w:val="1"/>
      <w:numFmt w:val="decimal"/>
      <w:lvlText w:val="%4."/>
      <w:lvlJc w:val="left"/>
      <w:pPr>
        <w:ind w:left="3360" w:hanging="360"/>
      </w:pPr>
    </w:lvl>
    <w:lvl w:ilvl="4" w:tplc="BA4214B2">
      <w:start w:val="1"/>
      <w:numFmt w:val="lowerLetter"/>
      <w:lvlText w:val="%5."/>
      <w:lvlJc w:val="left"/>
      <w:pPr>
        <w:ind w:left="4080" w:hanging="360"/>
      </w:pPr>
    </w:lvl>
    <w:lvl w:ilvl="5" w:tplc="4A90030C">
      <w:start w:val="1"/>
      <w:numFmt w:val="lowerRoman"/>
      <w:lvlText w:val="%6."/>
      <w:lvlJc w:val="right"/>
      <w:pPr>
        <w:ind w:left="4800" w:hanging="180"/>
      </w:pPr>
    </w:lvl>
    <w:lvl w:ilvl="6" w:tplc="386A8236">
      <w:start w:val="1"/>
      <w:numFmt w:val="decimal"/>
      <w:lvlText w:val="%7."/>
      <w:lvlJc w:val="left"/>
      <w:pPr>
        <w:ind w:left="5520" w:hanging="360"/>
      </w:pPr>
    </w:lvl>
    <w:lvl w:ilvl="7" w:tplc="C6E25DD4">
      <w:start w:val="1"/>
      <w:numFmt w:val="lowerLetter"/>
      <w:lvlText w:val="%8."/>
      <w:lvlJc w:val="left"/>
      <w:pPr>
        <w:ind w:left="6240" w:hanging="360"/>
      </w:pPr>
    </w:lvl>
    <w:lvl w:ilvl="8" w:tplc="0C66F8FA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44D5476"/>
    <w:multiLevelType w:val="multilevel"/>
    <w:tmpl w:val="B1C69C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abstractNum w:abstractNumId="5" w15:restartNumberingAfterBreak="0">
    <w:nsid w:val="35996379"/>
    <w:multiLevelType w:val="multilevel"/>
    <w:tmpl w:val="F2EAB3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</w:abstractNum>
  <w:abstractNum w:abstractNumId="6" w15:restartNumberingAfterBreak="0">
    <w:nsid w:val="3ABD26F3"/>
    <w:multiLevelType w:val="multilevel"/>
    <w:tmpl w:val="253E3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 w15:restartNumberingAfterBreak="0">
    <w:nsid w:val="3BBE2DF9"/>
    <w:multiLevelType w:val="multilevel"/>
    <w:tmpl w:val="166A4BD2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</w:abstractNum>
  <w:abstractNum w:abstractNumId="8" w15:restartNumberingAfterBreak="0">
    <w:nsid w:val="58E80D1C"/>
    <w:multiLevelType w:val="hybridMultilevel"/>
    <w:tmpl w:val="310AAA04"/>
    <w:lvl w:ilvl="0" w:tplc="F4AC068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51D2514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286056E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9BF242B4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6936B21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7960DFDE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C582AB1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01C008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C576C54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 w15:restartNumberingAfterBreak="0">
    <w:nsid w:val="69203076"/>
    <w:multiLevelType w:val="hybridMultilevel"/>
    <w:tmpl w:val="BB6CC200"/>
    <w:lvl w:ilvl="0" w:tplc="048CE1B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3142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9D48E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6ABA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CA1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94847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506B7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123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6A39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A"/>
    <w:rsid w:val="00100D1E"/>
    <w:rsid w:val="002A6532"/>
    <w:rsid w:val="00476411"/>
    <w:rsid w:val="0061473C"/>
    <w:rsid w:val="00632C8B"/>
    <w:rsid w:val="006436E8"/>
    <w:rsid w:val="00745D6D"/>
    <w:rsid w:val="0078793A"/>
    <w:rsid w:val="007B67A6"/>
    <w:rsid w:val="00AD53C7"/>
    <w:rsid w:val="00C26D17"/>
    <w:rsid w:val="00CF1799"/>
    <w:rsid w:val="00E97E75"/>
    <w:rsid w:val="00E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9ECA"/>
  <w15:docId w15:val="{1F013C84-9278-49D0-A5AE-C6FD2409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bCs/>
      <w:sz w:val="22"/>
      <w:szCs w:val="22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  <w:lang w:eastAsia="ru-RU"/>
    </w:rPr>
  </w:style>
  <w:style w:type="character" w:customStyle="1" w:styleId="13">
    <w:name w:val="Основной текст Знак1"/>
    <w:uiPriority w:val="99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a7">
    <w:name w:val="Заголовок Знак"/>
    <w:link w:val="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14">
    <w:name w:val="Без интервала1"/>
    <w:rPr>
      <w:rFonts w:eastAsia="Times New Roman"/>
      <w:sz w:val="22"/>
      <w:szCs w:val="22"/>
      <w:lang w:eastAsia="en-US"/>
    </w:rPr>
  </w:style>
  <w:style w:type="character" w:customStyle="1" w:styleId="aff0">
    <w:name w:val="Гипертекстовая ссылка"/>
    <w:uiPriority w:val="99"/>
    <w:rPr>
      <w:color w:val="106BBE"/>
    </w:rPr>
  </w:style>
  <w:style w:type="character" w:styleId="aff1">
    <w:name w:val="Emphasis"/>
    <w:uiPriority w:val="20"/>
    <w:qFormat/>
    <w:rPr>
      <w:rFonts w:cs="Times New Roman"/>
      <w:i/>
    </w:rPr>
  </w:style>
  <w:style w:type="character" w:customStyle="1" w:styleId="a5">
    <w:name w:val="Без интервала Знак"/>
    <w:link w:val="a4"/>
    <w:uiPriority w:val="1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rglenku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12</cp:revision>
  <dcterms:created xsi:type="dcterms:W3CDTF">2024-05-24T10:20:00Z</dcterms:created>
  <dcterms:modified xsi:type="dcterms:W3CDTF">2024-05-24T11:13:00Z</dcterms:modified>
  <cp:version>1048576</cp:version>
</cp:coreProperties>
</file>