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03000000">
      <w:pPr>
        <w:widowControl w:val="1"/>
        <w:spacing w:line="276" w:lineRule="auto"/>
        <w:ind w:firstLine="0" w:left="5811"/>
        <w:jc w:val="left"/>
      </w:pPr>
      <w:r>
        <w:t>Приложение</w:t>
      </w:r>
    </w:p>
    <w:p w14:paraId="04000000">
      <w:pPr>
        <w:widowControl w:val="1"/>
        <w:spacing w:line="276" w:lineRule="auto"/>
        <w:ind w:firstLine="0" w:left="5811"/>
        <w:jc w:val="left"/>
      </w:pPr>
    </w:p>
    <w:p w14:paraId="05000000">
      <w:pPr>
        <w:widowControl w:val="1"/>
        <w:spacing w:line="276" w:lineRule="auto"/>
        <w:ind w:firstLine="0" w:left="5811"/>
        <w:jc w:val="left"/>
      </w:pPr>
      <w:r>
        <w:t>УТВЕРЖДЕНА</w:t>
      </w:r>
    </w:p>
    <w:p w14:paraId="06000000">
      <w:pPr>
        <w:widowControl w:val="1"/>
        <w:spacing w:line="276" w:lineRule="auto"/>
        <w:ind w:firstLine="0" w:left="5811"/>
        <w:jc w:val="left"/>
      </w:pPr>
      <w:r>
        <w:t>постановлением администрации</w:t>
      </w:r>
    </w:p>
    <w:p w14:paraId="07000000">
      <w:pPr>
        <w:widowControl w:val="1"/>
        <w:spacing w:line="276" w:lineRule="auto"/>
        <w:ind w:firstLine="0" w:left="5811"/>
        <w:jc w:val="left"/>
      </w:pPr>
      <w:r>
        <w:t xml:space="preserve">муниципального образования </w:t>
      </w:r>
    </w:p>
    <w:p w14:paraId="08000000">
      <w:pPr>
        <w:widowControl w:val="1"/>
        <w:spacing w:line="276" w:lineRule="auto"/>
        <w:ind w:firstLine="0" w:left="5811"/>
        <w:jc w:val="left"/>
      </w:pPr>
      <w:r>
        <w:t>Ленинградский муниципальный округа Краснодарского края</w:t>
      </w:r>
    </w:p>
    <w:p w14:paraId="09000000">
      <w:pPr>
        <w:pStyle w:val="Style_2"/>
        <w:widowControl w:val="1"/>
        <w:spacing w:line="240" w:lineRule="auto"/>
        <w:ind w:firstLine="0" w:left="3685"/>
        <w:jc w:val="center"/>
        <w:rPr>
          <w:b w:val="1"/>
          <w:sz w:val="28"/>
        </w:rPr>
      </w:pPr>
      <w:r>
        <w:t xml:space="preserve">          от </w:t>
      </w:r>
      <w:r>
        <w:rPr>
          <w:u w:val="single"/>
        </w:rPr>
        <w:t>19.12.2025</w:t>
      </w:r>
      <w:r>
        <w:t xml:space="preserve"> №</w:t>
      </w:r>
      <w:r>
        <w:t xml:space="preserve"> </w:t>
      </w:r>
      <w:r>
        <w:rPr>
          <w:b w:val="0"/>
          <w:sz w:val="24"/>
          <w:u w:val="single"/>
        </w:rPr>
        <w:t>1967</w:t>
      </w:r>
    </w:p>
    <w:p w14:paraId="0A000000">
      <w:pPr>
        <w:pStyle w:val="Style_2"/>
        <w:widowControl w:val="1"/>
        <w:spacing w:line="240" w:lineRule="auto"/>
        <w:ind w:firstLine="0"/>
        <w:jc w:val="center"/>
      </w:pPr>
    </w:p>
    <w:p w14:paraId="0B000000">
      <w:pPr>
        <w:pStyle w:val="Style_2"/>
        <w:widowControl w:val="1"/>
        <w:spacing w:line="240" w:lineRule="auto"/>
        <w:ind w:firstLine="0"/>
        <w:jc w:val="center"/>
      </w:pPr>
    </w:p>
    <w:p w14:paraId="0C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0D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ПРОГРАММА</w:t>
      </w:r>
    </w:p>
    <w:p w14:paraId="0E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муниципального образования Ленинградский муниципальный округ</w:t>
      </w:r>
    </w:p>
    <w:p w14:paraId="0F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Краснодарского края </w:t>
      </w:r>
      <w:r>
        <w:rPr>
          <w:b w:val="1"/>
          <w:sz w:val="28"/>
        </w:rPr>
        <w:t>на 2026 год</w:t>
      </w:r>
    </w:p>
    <w:p w14:paraId="10000000">
      <w:pPr>
        <w:pStyle w:val="Style_2"/>
        <w:widowControl w:val="1"/>
        <w:spacing w:line="240" w:lineRule="auto"/>
        <w:ind w:firstLine="0"/>
        <w:jc w:val="center"/>
        <w:rPr>
          <w:b w:val="1"/>
          <w:sz w:val="28"/>
        </w:rPr>
      </w:pPr>
    </w:p>
    <w:p w14:paraId="11000000">
      <w:pPr>
        <w:pStyle w:val="Style_2"/>
        <w:widowControl w:val="1"/>
        <w:spacing w:line="240" w:lineRule="auto"/>
        <w:ind w:firstLine="0" w:left="1277"/>
        <w:jc w:val="both"/>
        <w:rPr>
          <w:sz w:val="28"/>
        </w:rPr>
      </w:pPr>
      <w:r>
        <w:rPr>
          <w:b w:val="1"/>
          <w:sz w:val="28"/>
        </w:rPr>
        <w:t xml:space="preserve">                               I.   Общие положения</w:t>
      </w:r>
    </w:p>
    <w:p w14:paraId="12000000">
      <w:pPr>
        <w:pStyle w:val="Style_2"/>
        <w:widowControl w:val="1"/>
        <w:tabs>
          <w:tab w:leader="none" w:pos="312" w:val="left"/>
        </w:tabs>
        <w:spacing w:line="240" w:lineRule="auto"/>
        <w:ind w:firstLine="0"/>
        <w:jc w:val="center"/>
        <w:rPr>
          <w:sz w:val="28"/>
        </w:rPr>
      </w:pPr>
    </w:p>
    <w:p w14:paraId="13000000">
      <w:pPr>
        <w:pStyle w:val="Style_2"/>
        <w:widowControl w:val="1"/>
        <w:numPr>
          <w:ilvl w:val="0"/>
          <w:numId w:val="1"/>
        </w:numPr>
        <w:tabs>
          <w:tab w:leader="none" w:pos="1066" w:val="left"/>
        </w:tabs>
        <w:spacing w:line="240" w:lineRule="auto"/>
        <w:ind w:firstLine="740"/>
        <w:jc w:val="both"/>
        <w:rPr>
          <w:sz w:val="28"/>
        </w:rPr>
      </w:pPr>
      <w:bookmarkStart w:id="1" w:name="bookmark1"/>
      <w:bookmarkEnd w:id="1"/>
      <w:r>
        <w:rPr>
          <w:sz w:val="28"/>
        </w:rPr>
        <w:t>Настоящая Программа профилактики рисков причинения вреда (ущерба) охраняемых законом ценностям при осуществлении муниципального контроля в области охраны и использования особо охраняемой природной территории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на 2026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</w:t>
      </w:r>
      <w:r>
        <w:rPr>
          <w:sz w:val="28"/>
        </w:rPr>
        <w:t xml:space="preserve">) охраняемым законом ценностям в отношении особо </w:t>
      </w:r>
      <w:r>
        <w:rPr>
          <w:sz w:val="28"/>
        </w:rPr>
        <w:t>охраняемых природных территорий</w:t>
      </w:r>
      <w:r>
        <w:rPr>
          <w:sz w:val="28"/>
        </w:rPr>
        <w:t>, находящихся в собственности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>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000000">
      <w:pPr>
        <w:pStyle w:val="Style_2"/>
        <w:widowControl w:val="1"/>
        <w:numPr>
          <w:ilvl w:val="0"/>
          <w:numId w:val="1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2" w:name="bookmark2"/>
      <w:bookmarkEnd w:id="2"/>
      <w:r>
        <w:rPr>
          <w:sz w:val="28"/>
        </w:rPr>
        <w:t xml:space="preserve">Программа разработана в соответствии </w:t>
      </w:r>
      <w:r>
        <w:rPr>
          <w:sz w:val="28"/>
        </w:rPr>
        <w:t>с</w:t>
      </w:r>
      <w:r>
        <w:rPr>
          <w:sz w:val="28"/>
        </w:rPr>
        <w:t>:</w:t>
      </w:r>
    </w:p>
    <w:p w14:paraId="15000000">
      <w:pPr>
        <w:pStyle w:val="Style_2"/>
        <w:widowControl w:val="1"/>
        <w:numPr>
          <w:ilvl w:val="0"/>
          <w:numId w:val="2"/>
        </w:numPr>
        <w:tabs>
          <w:tab w:leader="none" w:pos="1085" w:val="left"/>
        </w:tabs>
        <w:spacing w:line="240" w:lineRule="auto"/>
        <w:ind w:firstLine="740"/>
        <w:jc w:val="both"/>
        <w:rPr>
          <w:sz w:val="28"/>
        </w:rPr>
      </w:pPr>
      <w:bookmarkStart w:id="3" w:name="bookmark3"/>
      <w:bookmarkEnd w:id="3"/>
      <w:r>
        <w:rPr>
          <w:sz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(дале</w:t>
      </w:r>
      <w:r>
        <w:rPr>
          <w:sz w:val="28"/>
        </w:rPr>
        <w:t>е-</w:t>
      </w:r>
      <w:r>
        <w:rPr>
          <w:sz w:val="28"/>
        </w:rPr>
        <w:t xml:space="preserve"> Федеральный закон № 248-ФЗ);</w:t>
      </w:r>
    </w:p>
    <w:p w14:paraId="16000000">
      <w:pPr>
        <w:pStyle w:val="Style_2"/>
        <w:widowControl w:val="1"/>
        <w:numPr>
          <w:ilvl w:val="0"/>
          <w:numId w:val="2"/>
        </w:numPr>
        <w:tabs>
          <w:tab w:leader="none" w:pos="1085" w:val="left"/>
        </w:tabs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Федеральным законом от 31 июля 2020 г. № 247-ФЗ «Об обязательных требованиях в Российской Федерации</w:t>
      </w:r>
      <w:r>
        <w:rPr>
          <w:sz w:val="28"/>
        </w:rPr>
        <w:t>»;;</w:t>
      </w:r>
    </w:p>
    <w:p w14:paraId="17000000">
      <w:pPr>
        <w:pStyle w:val="Style_2"/>
        <w:widowControl w:val="1"/>
        <w:numPr>
          <w:ilvl w:val="0"/>
          <w:numId w:val="2"/>
        </w:numPr>
        <w:tabs>
          <w:tab w:leader="none" w:pos="1090" w:val="left"/>
        </w:tabs>
        <w:spacing w:line="240" w:lineRule="auto"/>
        <w:ind w:firstLine="740"/>
        <w:jc w:val="both"/>
        <w:rPr>
          <w:sz w:val="28"/>
        </w:rPr>
      </w:pPr>
      <w:bookmarkStart w:id="4" w:name="bookmark4"/>
      <w:bookmarkEnd w:id="4"/>
      <w:r>
        <w:rPr>
          <w:sz w:val="28"/>
        </w:rPr>
        <w:t xml:space="preserve">Постановлением Правительства Российской Федерации от 25 июня 2021 г. № 990 «Об утверждении Правил разработки и утверждения </w:t>
      </w:r>
      <w:r>
        <w:rPr>
          <w:sz w:val="28"/>
        </w:rPr>
        <w:t>контрольными (надзорными) органами программы профилактики рисков причинения вреда (ущерба) охраняемым законом ценностям».</w:t>
      </w:r>
    </w:p>
    <w:p w14:paraId="18000000">
      <w:pPr>
        <w:pStyle w:val="Style_2"/>
        <w:widowControl w:val="1"/>
        <w:numPr>
          <w:ilvl w:val="0"/>
          <w:numId w:val="1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5" w:name="bookmark6"/>
      <w:bookmarkEnd w:id="5"/>
      <w:r>
        <w:rPr>
          <w:sz w:val="28"/>
        </w:rPr>
        <w:t>Срок реализации Программы - 2026 год.</w:t>
      </w:r>
    </w:p>
    <w:p w14:paraId="19000000">
      <w:pPr>
        <w:pStyle w:val="Style_2"/>
        <w:widowControl w:val="1"/>
        <w:tabs>
          <w:tab w:leader="none" w:pos="418" w:val="left"/>
        </w:tabs>
        <w:spacing w:line="240" w:lineRule="auto"/>
        <w:ind w:firstLine="0"/>
        <w:jc w:val="center"/>
        <w:rPr>
          <w:sz w:val="28"/>
        </w:rPr>
      </w:pPr>
      <w:bookmarkStart w:id="6" w:name="bookmark7"/>
      <w:bookmarkEnd w:id="6"/>
      <w:r>
        <w:rPr>
          <w:b w:val="1"/>
          <w:sz w:val="28"/>
        </w:rPr>
        <w:t>II. Анализ текущего состояния осуществления муниципального контроля в области охраны и использования особо охраняемых природных территорий муниципального образования Ленинградский муниципальный округ,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1A000000">
      <w:pPr>
        <w:pStyle w:val="Style_2"/>
        <w:widowControl w:val="1"/>
        <w:tabs>
          <w:tab w:leader="none" w:pos="418" w:val="left"/>
        </w:tabs>
        <w:spacing w:line="240" w:lineRule="auto"/>
        <w:ind w:firstLine="0"/>
        <w:jc w:val="center"/>
        <w:rPr>
          <w:b w:val="1"/>
          <w:sz w:val="28"/>
        </w:rPr>
      </w:pPr>
    </w:p>
    <w:p w14:paraId="1B000000">
      <w:pPr>
        <w:widowControl w:val="0"/>
        <w:numPr>
          <w:ilvl w:val="0"/>
          <w:numId w:val="3"/>
        </w:numPr>
        <w:ind w:firstLine="709" w:left="0"/>
      </w:pPr>
      <w:bookmarkStart w:id="7" w:name="bookmark8"/>
      <w:bookmarkEnd w:id="7"/>
      <w:bookmarkStart w:id="8" w:name="bookmark21"/>
      <w:bookmarkEnd w:id="8"/>
      <w: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 (далее – ООПТ) обязательных требований, установленных Федеральным законом от 14 марта 1995 г. № 33 – 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Краснодарского края</w:t>
      </w:r>
      <w:r>
        <w:t xml:space="preserve"> в области охраны и использования ООПТ (далее – обязательные требования), </w:t>
      </w:r>
      <w:r>
        <w:t>касающихся</w:t>
      </w:r>
      <w:r>
        <w:t xml:space="preserve">:  </w:t>
      </w:r>
    </w:p>
    <w:p w14:paraId="1C000000">
      <w:pPr>
        <w:widowControl w:val="0"/>
        <w:ind w:firstLine="709"/>
      </w:pPr>
      <w:r>
        <w:t>режима ООПТ;</w:t>
      </w:r>
    </w:p>
    <w:p w14:paraId="1D000000">
      <w:pPr>
        <w:widowControl w:val="0"/>
        <w:ind w:firstLine="709"/>
      </w:pPr>
      <w: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ООПТ;</w:t>
      </w:r>
    </w:p>
    <w:p w14:paraId="1E000000">
      <w:pPr>
        <w:widowControl w:val="0"/>
        <w:ind w:firstLine="709"/>
      </w:pPr>
      <w:r>
        <w:t>режима охранных зон особо охраняемых природных территорий.</w:t>
      </w:r>
    </w:p>
    <w:p w14:paraId="1F000000">
      <w:pPr>
        <w:pStyle w:val="Style_2"/>
        <w:widowControl w:val="1"/>
        <w:tabs>
          <w:tab w:leader="none" w:pos="1048" w:val="left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 Администрацией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за 2025</w:t>
      </w:r>
      <w:bookmarkStart w:id="9" w:name="_GoBack"/>
      <w:bookmarkEnd w:id="9"/>
      <w:r>
        <w:rPr>
          <w:sz w:val="28"/>
        </w:rPr>
        <w:t xml:space="preserve"> год проверок соблюдения действующего законодательства Российской Федерации в указанной сфере не проводилось.</w:t>
      </w:r>
    </w:p>
    <w:p w14:paraId="20000000">
      <w:pPr>
        <w:pStyle w:val="Style_2"/>
        <w:widowControl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3. В рамках профилактики рисков причинения вреда (ущерба) охраняемым законом ценностям администрацией муниципального образования Ленинградский муниципальный округ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 в 2026 году планируется осуществлять следующие мероприятия:</w:t>
      </w:r>
    </w:p>
    <w:p w14:paraId="21000000">
      <w:pPr>
        <w:pStyle w:val="Style_2"/>
        <w:widowControl w:val="1"/>
        <w:numPr>
          <w:ilvl w:val="0"/>
          <w:numId w:val="4"/>
        </w:numPr>
        <w:tabs>
          <w:tab w:leader="none" w:pos="1076" w:val="left"/>
        </w:tabs>
        <w:spacing w:line="240" w:lineRule="auto"/>
        <w:ind w:firstLine="740"/>
        <w:jc w:val="both"/>
        <w:rPr>
          <w:sz w:val="28"/>
        </w:rPr>
      </w:pPr>
      <w:bookmarkStart w:id="10" w:name="bookmark22"/>
      <w:bookmarkEnd w:id="10"/>
      <w:r>
        <w:rPr>
          <w:sz w:val="28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22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sz w:val="28"/>
        </w:rPr>
      </w:pPr>
      <w:bookmarkStart w:id="11" w:name="bookmark23"/>
      <w:bookmarkEnd w:id="11"/>
      <w:r>
        <w:rPr>
          <w:sz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14:paraId="23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sz w:val="28"/>
        </w:rPr>
      </w:pPr>
      <w:bookmarkStart w:id="12" w:name="bookmark24"/>
      <w:bookmarkEnd w:id="12"/>
      <w:r>
        <w:rPr>
          <w:sz w:val="28"/>
        </w:rPr>
        <w:t xml:space="preserve">обеспечение регулярного обобщения практики осуществления муниципального контроля и размещение на официальном интернет-сайте </w:t>
      </w:r>
      <w:r>
        <w:rPr>
          <w:sz w:val="28"/>
        </w:rPr>
        <w:t>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4000000">
      <w:pPr>
        <w:pStyle w:val="Style_2"/>
        <w:widowControl w:val="1"/>
        <w:numPr>
          <w:ilvl w:val="0"/>
          <w:numId w:val="4"/>
        </w:numPr>
        <w:tabs>
          <w:tab w:leader="none" w:pos="1081" w:val="left"/>
        </w:tabs>
        <w:spacing w:line="240" w:lineRule="auto"/>
        <w:ind w:firstLine="740"/>
        <w:jc w:val="both"/>
        <w:rPr>
          <w:sz w:val="28"/>
        </w:rPr>
      </w:pPr>
      <w:bookmarkStart w:id="13" w:name="bookmark25"/>
      <w:bookmarkEnd w:id="13"/>
      <w:r>
        <w:rPr>
          <w:sz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5000000">
      <w:pPr>
        <w:pStyle w:val="Style_2"/>
        <w:widowControl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 xml:space="preserve">4. За 2025 год администрацией муниципального образования Ленинградский муниципальный округ </w:t>
      </w:r>
      <w:r>
        <w:rPr>
          <w:sz w:val="28"/>
        </w:rPr>
        <w:t xml:space="preserve">Краснодарского края </w:t>
      </w:r>
      <w:r>
        <w:rPr>
          <w:sz w:val="28"/>
        </w:rPr>
        <w:t>предостережения о недопустимости нарушения обязательных требований не выдавались.</w:t>
      </w:r>
    </w:p>
    <w:p w14:paraId="26000000">
      <w:pPr>
        <w:pStyle w:val="Style_2"/>
        <w:widowControl w:val="1"/>
        <w:tabs>
          <w:tab w:leader="none" w:pos="1048" w:val="left"/>
        </w:tabs>
        <w:spacing w:line="240" w:lineRule="auto"/>
        <w:ind w:firstLine="709"/>
        <w:jc w:val="both"/>
        <w:rPr>
          <w:sz w:val="28"/>
        </w:rPr>
      </w:pPr>
      <w:bookmarkStart w:id="14" w:name="bookmark26"/>
      <w:bookmarkEnd w:id="14"/>
      <w:r>
        <w:rPr>
          <w:sz w:val="28"/>
        </w:rPr>
        <w:t>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27000000">
      <w:pPr>
        <w:pStyle w:val="Style_2"/>
        <w:widowControl w:val="1"/>
        <w:tabs>
          <w:tab w:leader="none" w:pos="1048" w:val="left"/>
        </w:tabs>
        <w:spacing w:line="240" w:lineRule="auto"/>
        <w:ind w:firstLine="0"/>
        <w:jc w:val="both"/>
        <w:rPr>
          <w:sz w:val="28"/>
        </w:rPr>
      </w:pPr>
    </w:p>
    <w:p w14:paraId="28000000">
      <w:pPr>
        <w:pStyle w:val="Style_2"/>
        <w:widowControl w:val="1"/>
        <w:tabs>
          <w:tab w:leader="none" w:pos="561" w:val="left"/>
        </w:tabs>
        <w:spacing w:line="240" w:lineRule="auto"/>
        <w:ind w:firstLine="0"/>
        <w:jc w:val="center"/>
        <w:rPr>
          <w:sz w:val="28"/>
        </w:rPr>
      </w:pPr>
      <w:bookmarkStart w:id="15" w:name="bookmark27"/>
      <w:bookmarkEnd w:id="15"/>
      <w:r>
        <w:rPr>
          <w:b w:val="1"/>
          <w:sz w:val="28"/>
        </w:rPr>
        <w:t>III. Цели и задачи реализации Программы</w:t>
      </w:r>
    </w:p>
    <w:p w14:paraId="29000000">
      <w:pPr>
        <w:pStyle w:val="Style_2"/>
        <w:widowControl w:val="1"/>
        <w:tabs>
          <w:tab w:leader="none" w:pos="561" w:val="left"/>
        </w:tabs>
        <w:spacing w:line="240" w:lineRule="auto"/>
        <w:ind w:firstLine="0"/>
        <w:jc w:val="center"/>
        <w:rPr>
          <w:sz w:val="28"/>
        </w:rPr>
      </w:pPr>
    </w:p>
    <w:p w14:paraId="2A000000">
      <w:pPr>
        <w:pStyle w:val="Style_2"/>
        <w:widowControl w:val="1"/>
        <w:numPr>
          <w:ilvl w:val="0"/>
          <w:numId w:val="5"/>
        </w:numPr>
        <w:tabs>
          <w:tab w:leader="none" w:pos="925" w:val="left"/>
        </w:tabs>
        <w:spacing w:line="240" w:lineRule="auto"/>
        <w:ind w:firstLine="580"/>
        <w:jc w:val="both"/>
        <w:rPr>
          <w:sz w:val="28"/>
        </w:rPr>
      </w:pPr>
      <w:bookmarkStart w:id="16" w:name="bookmark28"/>
      <w:bookmarkEnd w:id="16"/>
      <w:r>
        <w:rPr>
          <w:sz w:val="28"/>
        </w:rPr>
        <w:t>Целями реализации Программы являются:</w:t>
      </w:r>
    </w:p>
    <w:p w14:paraId="2B000000">
      <w:pPr>
        <w:pStyle w:val="Style_2"/>
        <w:widowControl w:val="1"/>
        <w:numPr>
          <w:ilvl w:val="0"/>
          <w:numId w:val="6"/>
        </w:numPr>
        <w:tabs>
          <w:tab w:leader="none" w:pos="979" w:val="left"/>
        </w:tabs>
        <w:spacing w:line="240" w:lineRule="auto"/>
        <w:ind w:firstLine="580"/>
        <w:jc w:val="both"/>
        <w:rPr>
          <w:sz w:val="28"/>
        </w:rPr>
      </w:pPr>
      <w:bookmarkStart w:id="17" w:name="bookmark29"/>
      <w:bookmarkEnd w:id="17"/>
      <w:r>
        <w:rPr>
          <w:sz w:val="28"/>
        </w:rPr>
        <w:t>стимулирование добросовестного соблюдения обязательных требований всеми контролируемыми лицами;</w:t>
      </w:r>
    </w:p>
    <w:p w14:paraId="2C000000">
      <w:pPr>
        <w:pStyle w:val="Style_2"/>
        <w:widowControl w:val="1"/>
        <w:numPr>
          <w:ilvl w:val="0"/>
          <w:numId w:val="6"/>
        </w:numPr>
        <w:tabs>
          <w:tab w:leader="none" w:pos="984" w:val="left"/>
        </w:tabs>
        <w:spacing w:line="240" w:lineRule="auto"/>
        <w:ind w:firstLine="580"/>
        <w:jc w:val="both"/>
        <w:rPr>
          <w:sz w:val="28"/>
        </w:rPr>
      </w:pPr>
      <w:bookmarkStart w:id="18" w:name="bookmark30"/>
      <w:bookmarkEnd w:id="18"/>
      <w:r>
        <w:rPr>
          <w:sz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особо охраняемых природных территорий местного значения;</w:t>
      </w:r>
    </w:p>
    <w:p w14:paraId="2D000000">
      <w:pPr>
        <w:pStyle w:val="Style_2"/>
        <w:widowControl w:val="1"/>
        <w:numPr>
          <w:ilvl w:val="0"/>
          <w:numId w:val="6"/>
        </w:numPr>
        <w:tabs>
          <w:tab w:leader="none" w:pos="989" w:val="left"/>
        </w:tabs>
        <w:spacing w:line="240" w:lineRule="auto"/>
        <w:ind w:firstLine="580"/>
        <w:jc w:val="both"/>
        <w:rPr>
          <w:sz w:val="28"/>
        </w:rPr>
      </w:pPr>
      <w:bookmarkStart w:id="19" w:name="bookmark31"/>
      <w:bookmarkEnd w:id="19"/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E000000">
      <w:pPr>
        <w:pStyle w:val="Style_2"/>
        <w:widowControl w:val="1"/>
        <w:numPr>
          <w:ilvl w:val="0"/>
          <w:numId w:val="5"/>
        </w:numPr>
        <w:tabs>
          <w:tab w:leader="none" w:pos="949" w:val="left"/>
        </w:tabs>
        <w:spacing w:line="240" w:lineRule="auto"/>
        <w:ind w:firstLine="580"/>
        <w:jc w:val="both"/>
        <w:rPr>
          <w:sz w:val="28"/>
        </w:rPr>
      </w:pPr>
      <w:bookmarkStart w:id="20" w:name="bookmark32"/>
      <w:bookmarkEnd w:id="20"/>
      <w:r>
        <w:rPr>
          <w:sz w:val="28"/>
        </w:rPr>
        <w:t>Задачами реализации Программы являются:</w:t>
      </w:r>
    </w:p>
    <w:p w14:paraId="2F000000">
      <w:pPr>
        <w:pStyle w:val="Style_2"/>
        <w:widowControl w:val="1"/>
        <w:tabs>
          <w:tab w:leader="none" w:pos="979" w:val="left"/>
        </w:tabs>
        <w:spacing w:line="240" w:lineRule="auto"/>
        <w:ind w:firstLine="580"/>
        <w:jc w:val="both"/>
        <w:rPr>
          <w:sz w:val="28"/>
        </w:rPr>
      </w:pPr>
      <w:bookmarkStart w:id="21" w:name="bookmark33"/>
      <w:bookmarkEnd w:id="21"/>
      <w:r>
        <w:rPr>
          <w:sz w:val="28"/>
        </w:rPr>
        <w:t xml:space="preserve"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</w:t>
      </w:r>
      <w:r>
        <w:rPr>
          <w:sz w:val="28"/>
        </w:rPr>
        <w:t>отношении</w:t>
      </w:r>
      <w:r>
        <w:rPr>
          <w:sz w:val="28"/>
        </w:rPr>
        <w:t xml:space="preserve"> особо охраняемых природных территорий местного значения;</w:t>
      </w:r>
    </w:p>
    <w:p w14:paraId="30000000">
      <w:pPr>
        <w:pStyle w:val="Style_2"/>
        <w:widowControl w:val="1"/>
        <w:tabs>
          <w:tab w:leader="none" w:pos="984" w:val="left"/>
        </w:tabs>
        <w:spacing w:line="240" w:lineRule="auto"/>
        <w:ind w:firstLine="580"/>
        <w:jc w:val="both"/>
        <w:rPr>
          <w:sz w:val="28"/>
        </w:rPr>
      </w:pPr>
      <w:bookmarkStart w:id="22" w:name="bookmark34"/>
      <w:bookmarkEnd w:id="22"/>
      <w:r>
        <w:rPr>
          <w:sz w:val="28"/>
          <w:highlight w:val="white"/>
        </w:rPr>
        <w:t xml:space="preserve">2) повышение правосознания и правовой культуры юридических лиц, индивидуальных предпринимателей и граждан </w:t>
      </w:r>
      <w:r>
        <w:rPr>
          <w:sz w:val="28"/>
        </w:rPr>
        <w:t>в сфере особо охраняемых природных территорий местного значения;</w:t>
      </w:r>
    </w:p>
    <w:p w14:paraId="31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sz w:val="28"/>
        </w:rPr>
      </w:pPr>
      <w:bookmarkStart w:id="23" w:name="bookmark35"/>
      <w:bookmarkEnd w:id="23"/>
      <w:r>
        <w:rPr>
          <w:sz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32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sz w:val="28"/>
        </w:rPr>
      </w:pPr>
    </w:p>
    <w:p w14:paraId="33000000">
      <w:pPr>
        <w:pStyle w:val="Style_2"/>
        <w:widowControl w:val="1"/>
        <w:tabs>
          <w:tab w:leader="none" w:pos="408" w:val="left"/>
          <w:tab w:leader="none" w:pos="874" w:val="left"/>
        </w:tabs>
        <w:spacing w:line="240" w:lineRule="auto"/>
        <w:ind w:firstLine="580"/>
        <w:jc w:val="both"/>
        <w:rPr>
          <w:sz w:val="28"/>
        </w:rPr>
      </w:pPr>
    </w:p>
    <w:p w14:paraId="34000000">
      <w:pPr>
        <w:pStyle w:val="Style_2"/>
        <w:widowControl w:val="1"/>
        <w:tabs>
          <w:tab w:leader="none" w:pos="542" w:val="left"/>
        </w:tabs>
        <w:spacing w:line="240" w:lineRule="auto"/>
        <w:ind w:firstLine="0"/>
        <w:jc w:val="center"/>
        <w:rPr>
          <w:sz w:val="28"/>
        </w:rPr>
      </w:pPr>
      <w:bookmarkStart w:id="24" w:name="bookmark36"/>
      <w:bookmarkEnd w:id="24"/>
      <w:r>
        <w:rPr>
          <w:b w:val="1"/>
          <w:sz w:val="28"/>
        </w:rPr>
        <w:t>IV. Перечень профилактических мероприятий,</w:t>
      </w:r>
      <w:r>
        <w:rPr>
          <w:b w:val="1"/>
          <w:sz w:val="28"/>
        </w:rPr>
        <w:br/>
      </w:r>
      <w:r>
        <w:rPr>
          <w:b w:val="1"/>
          <w:sz w:val="28"/>
        </w:rPr>
        <w:t>сроки (периодичность) их проведения</w:t>
      </w:r>
    </w:p>
    <w:p w14:paraId="35000000">
      <w:pPr>
        <w:pStyle w:val="Style_2"/>
        <w:widowControl w:val="1"/>
        <w:tabs>
          <w:tab w:leader="none" w:pos="542" w:val="left"/>
        </w:tabs>
        <w:spacing w:line="240" w:lineRule="auto"/>
        <w:ind w:firstLine="0"/>
        <w:jc w:val="center"/>
        <w:rPr>
          <w:b w:val="1"/>
          <w:sz w:val="28"/>
        </w:rPr>
      </w:pPr>
    </w:p>
    <w:p w14:paraId="36000000">
      <w:pPr>
        <w:widowControl w:val="1"/>
        <w:ind w:firstLine="0"/>
        <w:jc w:val="left"/>
      </w:pPr>
    </w:p>
    <w:tbl>
      <w:tblPr>
        <w:tblStyle w:val="Style_3"/>
        <w:tblW w:type="auto" w:w="0"/>
        <w:tblInd w:type="dxa" w:w="-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6"/>
        <w:gridCol w:w="4055"/>
        <w:gridCol w:w="2237"/>
        <w:gridCol w:w="2268"/>
      </w:tblGrid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>
              <w:rPr>
                <w:sz w:val="27"/>
              </w:rPr>
              <w:t>п</w:t>
            </w:r>
            <w:r>
              <w:rPr>
                <w:sz w:val="27"/>
              </w:rPr>
              <w:t>/</w:t>
            </w:r>
            <w:r>
              <w:rPr>
                <w:sz w:val="27"/>
              </w:rPr>
              <w:t>п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8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Наименование профилактического мероприятия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Срок реализации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Ответственные должностные лица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 xml:space="preserve">    1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Информирование, посредством размещения (поддержания в актуальном состоянии) на официальном сайте администрации: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 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E000000">
            <w:pPr>
              <w:widowControl w:val="1"/>
              <w:ind w:firstLine="0"/>
              <w:rPr>
                <w:sz w:val="27"/>
              </w:rPr>
            </w:pPr>
            <w:r>
              <w:rPr>
                <w:sz w:val="27"/>
              </w:rPr>
              <w:t> 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F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текстов нормативных правовых актов, регулирующих осуществление муниципального </w:t>
            </w:r>
            <w:r>
              <w:rPr>
                <w:rStyle w:val="Style_2_ch"/>
                <w:sz w:val="27"/>
              </w:rPr>
              <w:t>контроля в области охраны и использования особо охраняемых природных территорий местного значения;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1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 течение года (по мере необходимости)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</w:t>
            </w:r>
            <w:r>
              <w:rPr>
                <w:rStyle w:val="Style_2_ch"/>
                <w:sz w:val="27"/>
              </w:rPr>
              <w:t>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3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1.2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4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Fonts w:ascii="XO Thames" w:hAnsi="XO Thames"/>
                <w:sz w:val="27"/>
              </w:rPr>
              <w:t>с</w:t>
            </w:r>
            <w:r>
              <w:rPr>
                <w:rStyle w:val="Style_2_ch"/>
                <w:sz w:val="27"/>
              </w:rPr>
              <w:t>ведений об изменениях, внесенных в нормативные правовые акты, регулирующие осуществление муниципального контроля в области охраны и использования особо охраняемых природных территорий местного значения, о сроках и порядке их вступления в силу;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5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 течение года (по мере необходимости)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6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7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1.3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8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 в области охраны и использования особо охраняемых природных территорий местного значения, а также информации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9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4A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B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1.4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C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руководств по соблюдению обязательных требований, разработанных и утвержденных в соответствии с Федеральным законом «Об обязательных </w:t>
            </w:r>
            <w:r>
              <w:rPr>
                <w:rStyle w:val="Style_2_ch"/>
                <w:sz w:val="27"/>
              </w:rPr>
              <w:t>требованиях в Российской Федерации»;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D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ежегодно не позднее 30 января года, следующего за годом </w:t>
            </w:r>
            <w:r>
              <w:rPr>
                <w:rStyle w:val="Style_2_ch"/>
                <w:sz w:val="27"/>
              </w:rPr>
              <w:t>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E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Главный специалист управления ТЭК и ЖКХ администрации </w:t>
            </w:r>
            <w:r>
              <w:rPr>
                <w:rStyle w:val="Style_2_ch"/>
                <w:sz w:val="27"/>
              </w:rPr>
              <w:t>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F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1.5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0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1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2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1074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3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1.6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4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перечня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5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6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7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1.7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8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программы профилактики рисков причинения вреда и плана проведения плановых контрольных мероприятий;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9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 течение 5 дней с даты утверждения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B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1.8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C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D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E000000">
            <w:pPr>
              <w:widowControl w:val="1"/>
              <w:ind w:firstLine="0"/>
              <w:jc w:val="left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F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1.9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0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1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2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3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1.10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4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сведения о порядке досудебного обжалования решений контрольного  органа, действий (бездействия) его должностных лиц;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5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ежегодно не позднее 30 января года, </w:t>
            </w:r>
            <w:r>
              <w:rPr>
                <w:rStyle w:val="Style_2_ch"/>
                <w:sz w:val="27"/>
              </w:rPr>
              <w:t>следующего за 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6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Главный специалист управления ТЭК </w:t>
            </w:r>
            <w:r>
              <w:rPr>
                <w:rStyle w:val="Style_2_ch"/>
                <w:sz w:val="27"/>
              </w:rPr>
              <w:t>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7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1.11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8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9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 течение 5 дней с даты утверждения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B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1.12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C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доклада о муниципальном контроле в области охраны и использования особо охраняемых природных территорий местного значения.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D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 течение 5 дней с даты утверждения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E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111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F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0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Объявление контролируемым</w:t>
            </w:r>
          </w:p>
          <w:p w14:paraId="71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лицам предостережений о недопустимости нарушения</w:t>
            </w:r>
          </w:p>
          <w:p w14:paraId="72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обязательных требований</w:t>
            </w:r>
          </w:p>
          <w:p w14:paraId="73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законодательства в области</w:t>
            </w:r>
          </w:p>
          <w:p w14:paraId="74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охраны окружающей среды.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5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 случаях,</w:t>
            </w:r>
          </w:p>
          <w:p w14:paraId="76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предусмотренных статьёй 49</w:t>
            </w:r>
          </w:p>
          <w:p w14:paraId="77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Федерального</w:t>
            </w:r>
          </w:p>
          <w:p w14:paraId="78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закона № 248-ФЗ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1726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A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B000000">
            <w:pPr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Консультирование</w:t>
            </w:r>
          </w:p>
          <w:p w14:paraId="7C000000">
            <w:pPr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по вопросам, связанным</w:t>
            </w:r>
          </w:p>
          <w:p w14:paraId="7D000000">
            <w:pPr>
              <w:widowControl w:val="1"/>
              <w:ind w:firstLine="0" w:left="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с организацией и осуществлением</w:t>
            </w:r>
          </w:p>
          <w:p w14:paraId="7E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муниципального контроля при обращении контролируемых лиц</w:t>
            </w:r>
          </w:p>
          <w:p w14:paraId="7F000000">
            <w:pPr>
              <w:widowControl w:val="1"/>
              <w:ind w:firstLine="0"/>
              <w:rPr>
                <w:sz w:val="27"/>
              </w:rPr>
            </w:pP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0000000">
            <w:pPr>
              <w:widowControl w:val="1"/>
              <w:ind w:firstLine="0"/>
              <w:jc w:val="left"/>
              <w:rPr>
                <w:rFonts w:ascii="XO Thames" w:hAnsi="XO Thames"/>
                <w:sz w:val="27"/>
                <w:highlight w:val="white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1000000">
            <w:pPr>
              <w:widowControl w:val="1"/>
              <w:ind w:firstLine="0"/>
              <w:jc w:val="left"/>
              <w:rPr>
                <w:rFonts w:ascii="XO Thames" w:hAnsi="XO Thames"/>
                <w:sz w:val="27"/>
              </w:rPr>
            </w:pP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2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3.1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3000000">
            <w:pPr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по телефону, посредством</w:t>
            </w:r>
          </w:p>
          <w:p w14:paraId="84000000">
            <w:pPr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видео-конференц-связи</w:t>
            </w:r>
            <w:r>
              <w:rPr>
                <w:rStyle w:val="Style_2_ch"/>
                <w:sz w:val="27"/>
              </w:rPr>
              <w:t>,</w:t>
            </w:r>
          </w:p>
          <w:p w14:paraId="85000000">
            <w:pPr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на личном приёме либо в ходе</w:t>
            </w:r>
          </w:p>
          <w:p w14:paraId="86000000">
            <w:pPr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проведения профилактических</w:t>
            </w:r>
          </w:p>
          <w:p w14:paraId="87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мероприятий, контрольных мероприятий.</w:t>
            </w:r>
          </w:p>
          <w:p w14:paraId="88000000">
            <w:pPr>
              <w:widowControl w:val="1"/>
              <w:ind w:firstLine="0"/>
              <w:jc w:val="left"/>
              <w:rPr>
                <w:sz w:val="27"/>
              </w:rPr>
            </w:pP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9000000">
            <w:pPr>
              <w:pStyle w:val="Style_4"/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при проведении</w:t>
            </w:r>
          </w:p>
          <w:p w14:paraId="8A000000">
            <w:pPr>
              <w:pStyle w:val="Style_4"/>
              <w:widowControl w:val="1"/>
              <w:ind w:firstLine="0" w:left="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профилактиче ких,</w:t>
            </w:r>
          </w:p>
          <w:p w14:paraId="8B000000">
            <w:pPr>
              <w:pStyle w:val="Style_4"/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контрольных</w:t>
            </w:r>
          </w:p>
          <w:p w14:paraId="8C000000">
            <w:pPr>
              <w:pStyle w:val="Style_4"/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мероприятий;</w:t>
            </w:r>
          </w:p>
          <w:p w14:paraId="8D000000">
            <w:pPr>
              <w:pStyle w:val="Style_4"/>
              <w:widowControl w:val="1"/>
              <w:ind w:hanging="120" w:left="12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при обращении</w:t>
            </w:r>
          </w:p>
          <w:p w14:paraId="8E000000">
            <w:pPr>
              <w:pStyle w:val="Style_4"/>
              <w:widowControl w:val="1"/>
              <w:ind w:firstLine="0" w:left="0" w:right="12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контролируемых лиц.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Главный специалист управления ТЭК и ЖКХ администрации Ленинградского муниципального округа</w:t>
            </w:r>
          </w:p>
        </w:tc>
      </w:tr>
      <w:tr>
        <w:trPr>
          <w:trHeight w:hRule="atLeast" w:val="2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0000000">
            <w:pPr>
              <w:widowControl w:val="1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3.2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1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размещение на официальном сайте</w:t>
            </w:r>
            <w:r>
              <w:rPr>
                <w:rStyle w:val="Style_2_ch"/>
                <w:sz w:val="27"/>
              </w:rPr>
              <w:t xml:space="preserve"> администрации письменного разъяснениям по однотипным обращениям контролируемых лиц и их представителей.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2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ежегодно не позднее 30 января года, следующего за </w:t>
            </w:r>
            <w:r>
              <w:rPr>
                <w:rStyle w:val="Style_2_ch"/>
                <w:sz w:val="27"/>
              </w:rPr>
              <w:t>годом обобщения правоприменительной практики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 xml:space="preserve">Главный специалист управления ТЭК и ЖКХ </w:t>
            </w:r>
            <w:r>
              <w:rPr>
                <w:rStyle w:val="Style_2_ch"/>
                <w:sz w:val="27"/>
              </w:rPr>
              <w:t>администрации Ленинградского муниципального округа</w:t>
            </w:r>
          </w:p>
        </w:tc>
      </w:tr>
    </w:tbl>
    <w:tbl>
      <w:tblPr>
        <w:tblStyle w:val="Style_3"/>
        <w:tblW w:type="auto" w:w="0"/>
        <w:tblInd w:type="dxa" w:w="-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6"/>
        <w:gridCol w:w="4055"/>
        <w:gridCol w:w="2237"/>
        <w:gridCol w:w="2268"/>
      </w:tblGrid>
      <w:tr>
        <w:trPr>
          <w:trHeight w:hRule="atLeast" w:val="247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4000000">
            <w:pPr>
              <w:widowControl w:val="1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type="dxa" w:w="4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Профилактический визит в форме профилактической беседы по месту осуществления деятельности контролируемого лица посредством использования</w:t>
            </w:r>
          </w:p>
          <w:p w14:paraId="96000000">
            <w:pPr>
              <w:widowControl w:val="1"/>
              <w:ind w:firstLine="0"/>
              <w:jc w:val="left"/>
              <w:rPr>
                <w:sz w:val="27"/>
              </w:rPr>
            </w:pPr>
            <w:r>
              <w:rPr>
                <w:rStyle w:val="Style_2_ch"/>
                <w:sz w:val="27"/>
              </w:rPr>
              <w:t>видео-конференц-связи</w:t>
            </w:r>
            <w:r>
              <w:rPr>
                <w:rStyle w:val="Style_2_ch"/>
                <w:sz w:val="27"/>
              </w:rPr>
              <w:t xml:space="preserve"> или мобильного приложения </w:t>
            </w:r>
            <w:r>
              <w:rPr>
                <w:rStyle w:val="Style_2_ch"/>
                <w:sz w:val="27"/>
              </w:rPr>
              <w:t>«Инспектор».</w:t>
            </w:r>
          </w:p>
          <w:p w14:paraId="97000000">
            <w:pPr>
              <w:pStyle w:val="Style_4"/>
              <w:widowControl w:val="1"/>
              <w:ind w:firstLine="0"/>
              <w:jc w:val="left"/>
              <w:rPr>
                <w:sz w:val="27"/>
              </w:rPr>
            </w:pP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8000000">
            <w:pPr>
              <w:widowControl w:val="1"/>
              <w:ind w:firstLine="0"/>
              <w:jc w:val="left"/>
              <w:rPr>
                <w:sz w:val="28"/>
              </w:rPr>
            </w:pPr>
            <w:r>
              <w:rPr>
                <w:sz w:val="27"/>
              </w:rPr>
              <w:t>II, III квартал 2026 г.</w:t>
            </w:r>
          </w:p>
          <w:p w14:paraId="99000000">
            <w:pPr>
              <w:pStyle w:val="Style_4"/>
              <w:widowControl w:val="1"/>
              <w:ind w:firstLine="0"/>
              <w:jc w:val="left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top"/>
          </w:tcPr>
          <w:p w14:paraId="9A000000">
            <w:pPr>
              <w:widowControl w:val="1"/>
              <w:ind w:firstLine="0"/>
              <w:jc w:val="left"/>
              <w:rPr>
                <w:sz w:val="28"/>
              </w:rPr>
            </w:pPr>
            <w:r>
              <w:rPr>
                <w:rStyle w:val="Style_2_ch"/>
                <w:sz w:val="28"/>
              </w:rPr>
              <w:t>Главный специалист управления ТЭК и ЖКХ администрации Ленинградского муниципального округа</w:t>
            </w:r>
          </w:p>
          <w:p w14:paraId="9B000000">
            <w:pPr>
              <w:pStyle w:val="Style_4"/>
              <w:widowControl w:val="1"/>
              <w:ind w:firstLine="0"/>
              <w:jc w:val="left"/>
              <w:rPr>
                <w:sz w:val="28"/>
              </w:rPr>
            </w:pPr>
          </w:p>
        </w:tc>
      </w:tr>
    </w:tbl>
    <w:p w14:paraId="9C000000">
      <w:pPr>
        <w:widowControl w:val="0"/>
        <w:ind w:firstLine="0"/>
        <w:jc w:val="center"/>
        <w:rPr>
          <w:b w:val="1"/>
          <w:sz w:val="16"/>
        </w:rPr>
      </w:pPr>
    </w:p>
    <w:p w14:paraId="9D000000">
      <w:pPr>
        <w:widowControl w:val="0"/>
        <w:ind w:firstLine="0"/>
        <w:jc w:val="center"/>
        <w:rPr>
          <w:b w:val="1"/>
        </w:rPr>
      </w:pPr>
    </w:p>
    <w:p w14:paraId="9E000000">
      <w:pPr>
        <w:widowControl w:val="0"/>
        <w:ind w:firstLine="0"/>
        <w:jc w:val="center"/>
        <w:rPr>
          <w:b w:val="1"/>
        </w:rPr>
      </w:pPr>
    </w:p>
    <w:p w14:paraId="9F000000">
      <w:pPr>
        <w:widowControl w:val="0"/>
        <w:ind w:firstLine="0"/>
        <w:jc w:val="center"/>
        <w:rPr>
          <w:b w:val="1"/>
          <w:sz w:val="16"/>
        </w:rPr>
      </w:pPr>
    </w:p>
    <w:p w14:paraId="A0000000">
      <w:pPr>
        <w:widowControl w:val="0"/>
        <w:ind w:firstLine="0"/>
        <w:jc w:val="center"/>
        <w:rPr>
          <w:b w:val="1"/>
        </w:rPr>
      </w:pPr>
      <w:r>
        <w:rPr>
          <w:b w:val="1"/>
        </w:rPr>
        <w:t>V. Показатели результативности и эффективности программы профилактики</w:t>
      </w:r>
    </w:p>
    <w:p w14:paraId="A1000000">
      <w:pPr>
        <w:widowControl w:val="0"/>
        <w:ind w:firstLine="0"/>
        <w:jc w:val="center"/>
        <w:rPr>
          <w:b w:val="1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4"/>
        <w:gridCol w:w="7199"/>
        <w:gridCol w:w="1638"/>
      </w:tblGrid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№ п/п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ind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Наименование показателя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ind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Величина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ind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11.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spacing w:line="240" w:lineRule="auto"/>
              <w:ind w:firstLine="0"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Полнота информации, размещенная на официальном сайте администрации муниципального</w:t>
            </w:r>
            <w:r>
              <w:rPr>
                <w:rFonts w:ascii="Times New Roman" w:hAnsi="Times New Roman"/>
                <w:sz w:val="27"/>
              </w:rPr>
              <w:t xml:space="preserve">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7"/>
              </w:rPr>
              <w:t xml:space="preserve"> в сети «Интернет» в соответствии с частью 3 статьи 46 Федерального закона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 w:firstLine="0" w:right="14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100 %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ind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22.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 w:firstLine="0"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охраняемых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 w:firstLine="0"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20 % и более</w:t>
            </w:r>
          </w:p>
        </w:tc>
      </w:tr>
      <w:tr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ind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33.</w:t>
            </w:r>
          </w:p>
        </w:tc>
        <w:tc>
          <w:tcPr>
            <w:tcW w:type="dxa" w:w="7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 w:firstLine="0" w:right="14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ind w:firstLine="0" w:right="14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100 %</w:t>
            </w:r>
          </w:p>
        </w:tc>
      </w:tr>
    </w:tbl>
    <w:p w14:paraId="AE000000">
      <w:pPr>
        <w:widowControl w:val="0"/>
        <w:ind w:firstLine="0"/>
      </w:pPr>
    </w:p>
    <w:p w14:paraId="AF000000">
      <w:pPr>
        <w:widowControl w:val="0"/>
        <w:ind w:firstLine="0"/>
      </w:pPr>
    </w:p>
    <w:p w14:paraId="B0000000">
      <w:pPr>
        <w:widowControl w:val="0"/>
        <w:ind w:firstLine="0"/>
      </w:pPr>
      <w:r>
        <w:t>Заместитель главы</w:t>
      </w:r>
    </w:p>
    <w:p w14:paraId="B1000000">
      <w:pPr>
        <w:widowControl w:val="0"/>
        <w:ind w:firstLine="0"/>
      </w:pPr>
      <w:r>
        <w:t>Ленинградского</w:t>
      </w:r>
    </w:p>
    <w:p w14:paraId="B2000000">
      <w:pPr>
        <w:widowControl w:val="0"/>
        <w:ind w:firstLine="0"/>
      </w:pPr>
      <w:r>
        <w:t xml:space="preserve">муниципального округа                                                                    С.Н. </w:t>
      </w:r>
      <w:r>
        <w:t>Шмаровоз</w:t>
      </w:r>
    </w:p>
    <w:sectPr>
      <w:headerReference r:id="rId1" w:type="default"/>
      <w:pgSz w:h="16848" w:orient="portrait" w:w="11908"/>
      <w:pgMar w:bottom="1134" w:footer="567" w:gutter="0" w:header="567" w:left="1701" w:right="62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9433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0153"/>
      </w:pPr>
    </w:lvl>
    <w:lvl w:ilvl="2">
      <w:start w:val="1"/>
      <w:numFmt w:val="lowerRoman"/>
      <w:lvlText w:val="%3."/>
      <w:lvlJc w:val="right"/>
      <w:pPr>
        <w:widowControl w:val="1"/>
        <w:ind w:hanging="180" w:left="10873"/>
      </w:pPr>
    </w:lvl>
    <w:lvl w:ilvl="3">
      <w:start w:val="1"/>
      <w:numFmt w:val="decimal"/>
      <w:lvlText w:val="%4."/>
      <w:lvlJc w:val="left"/>
      <w:pPr>
        <w:widowControl w:val="1"/>
        <w:ind w:hanging="360" w:left="11593"/>
      </w:pPr>
    </w:lvl>
    <w:lvl w:ilvl="4">
      <w:start w:val="1"/>
      <w:numFmt w:val="lowerLetter"/>
      <w:lvlText w:val="%5."/>
      <w:lvlJc w:val="left"/>
      <w:pPr>
        <w:widowControl w:val="1"/>
        <w:ind w:hanging="360" w:left="12313"/>
      </w:pPr>
    </w:lvl>
    <w:lvl w:ilvl="5">
      <w:start w:val="1"/>
      <w:numFmt w:val="lowerRoman"/>
      <w:lvlText w:val="%6."/>
      <w:lvlJc w:val="right"/>
      <w:pPr>
        <w:widowControl w:val="1"/>
        <w:ind w:hanging="180" w:left="13033"/>
      </w:pPr>
    </w:lvl>
    <w:lvl w:ilvl="6">
      <w:start w:val="1"/>
      <w:numFmt w:val="decimal"/>
      <w:lvlText w:val="%7."/>
      <w:lvlJc w:val="left"/>
      <w:pPr>
        <w:widowControl w:val="1"/>
        <w:ind w:hanging="360" w:left="13753"/>
      </w:pPr>
    </w:lvl>
    <w:lvl w:ilvl="7">
      <w:start w:val="1"/>
      <w:numFmt w:val="lowerLetter"/>
      <w:lvlText w:val="%8."/>
      <w:lvlJc w:val="left"/>
      <w:pPr>
        <w:widowControl w:val="1"/>
        <w:ind w:hanging="360" w:left="14473"/>
      </w:pPr>
    </w:lvl>
    <w:lvl w:ilvl="8">
      <w:start w:val="1"/>
      <w:numFmt w:val="lowerRoman"/>
      <w:lvlText w:val="%9."/>
      <w:lvlJc w:val="right"/>
      <w:pPr>
        <w:widowControl w:val="1"/>
        <w:ind w:hanging="180" w:left="15193"/>
      </w:pPr>
    </w:lvl>
  </w:abstractNum>
  <w:abstractNum w:abstractNumId="3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851"/>
      <w:jc w:val="both"/>
    </w:pPr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Нормальный (таблица)"/>
    <w:basedOn w:val="Style_4"/>
    <w:next w:val="Style_4"/>
    <w:link w:val="Style_7_ch"/>
    <w:pPr>
      <w:widowControl w:val="0"/>
      <w:ind w:firstLine="0"/>
    </w:pPr>
    <w:rPr>
      <w:rFonts w:ascii="Arial" w:hAnsi="Arial"/>
      <w:sz w:val="24"/>
    </w:rPr>
  </w:style>
  <w:style w:styleId="Style_7_ch" w:type="character">
    <w:name w:val="Нормальный (таблица)"/>
    <w:basedOn w:val="Style_4_ch"/>
    <w:link w:val="Style_7"/>
    <w:rPr>
      <w:rFonts w:ascii="Arial" w:hAnsi="Arial"/>
      <w:sz w:val="24"/>
    </w:rPr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Знак21"/>
    <w:basedOn w:val="Style_4"/>
    <w:link w:val="Style_9_ch"/>
    <w:pPr>
      <w:widowControl w:val="1"/>
      <w:spacing w:after="160" w:line="240" w:lineRule="exact"/>
      <w:ind w:firstLine="0"/>
      <w:jc w:val="left"/>
    </w:pPr>
    <w:rPr>
      <w:rFonts w:ascii="Verdana" w:hAnsi="Verdana"/>
      <w:sz w:val="20"/>
    </w:rPr>
  </w:style>
  <w:style w:styleId="Style_9_ch" w:type="character">
    <w:name w:val="Знак21"/>
    <w:basedOn w:val="Style_4_ch"/>
    <w:link w:val="Style_9"/>
    <w:rPr>
      <w:rFonts w:ascii="Verdana" w:hAnsi="Verdana"/>
      <w:sz w:val="20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нак2"/>
    <w:basedOn w:val="Style_4"/>
    <w:link w:val="Style_14_ch"/>
    <w:pPr>
      <w:widowControl w:val="1"/>
      <w:spacing w:after="160" w:line="240" w:lineRule="exact"/>
      <w:ind w:firstLine="0"/>
      <w:jc w:val="left"/>
    </w:pPr>
    <w:rPr>
      <w:rFonts w:ascii="Verdana" w:hAnsi="Verdana"/>
      <w:sz w:val="20"/>
    </w:rPr>
  </w:style>
  <w:style w:styleId="Style_14_ch" w:type="character">
    <w:name w:val="Знак2"/>
    <w:basedOn w:val="Style_4_ch"/>
    <w:link w:val="Style_14"/>
    <w:rPr>
      <w:rFonts w:ascii="Verdana" w:hAnsi="Verdana"/>
      <w:sz w:val="20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toc 3"/>
    <w:next w:val="Style_4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Прижатый влево"/>
    <w:basedOn w:val="Style_4"/>
    <w:next w:val="Style_4"/>
    <w:link w:val="Style_17_ch"/>
    <w:pPr>
      <w:widowControl w:val="0"/>
      <w:ind w:firstLine="0"/>
      <w:jc w:val="left"/>
    </w:pPr>
    <w:rPr>
      <w:rFonts w:ascii="Arial" w:hAnsi="Arial"/>
      <w:sz w:val="24"/>
    </w:rPr>
  </w:style>
  <w:style w:styleId="Style_17_ch" w:type="character">
    <w:name w:val="Прижатый влево"/>
    <w:basedOn w:val="Style_4_ch"/>
    <w:link w:val="Style_17"/>
    <w:rPr>
      <w:rFonts w:ascii="Arial" w:hAnsi="Arial"/>
      <w:sz w:val="24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2" w:type="paragraph">
    <w:name w:val="Основной текст1"/>
    <w:basedOn w:val="Style_4"/>
    <w:link w:val="Style_2_ch"/>
    <w:pPr>
      <w:widowControl w:val="0"/>
      <w:spacing w:line="264" w:lineRule="auto"/>
      <w:ind w:firstLine="400"/>
      <w:jc w:val="left"/>
    </w:pPr>
    <w:rPr>
      <w:sz w:val="26"/>
    </w:rPr>
  </w:style>
  <w:style w:styleId="Style_2_ch" w:type="character">
    <w:name w:val="Основной текст1"/>
    <w:basedOn w:val="Style_4_ch"/>
    <w:link w:val="Style_2"/>
    <w:rPr>
      <w:sz w:val="26"/>
    </w:rPr>
  </w:style>
  <w:style w:styleId="Style_19" w:type="paragraph">
    <w:name w:val="Другое"/>
    <w:basedOn w:val="Style_4"/>
    <w:link w:val="Style_19_ch"/>
    <w:pPr>
      <w:widowControl w:val="0"/>
      <w:spacing w:line="264" w:lineRule="auto"/>
      <w:ind w:firstLine="400"/>
      <w:jc w:val="left"/>
    </w:pPr>
    <w:rPr>
      <w:sz w:val="26"/>
    </w:rPr>
  </w:style>
  <w:style w:styleId="Style_19_ch" w:type="character">
    <w:name w:val="Другое"/>
    <w:basedOn w:val="Style_4_ch"/>
    <w:link w:val="Style_19"/>
    <w:rPr>
      <w:sz w:val="26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widowControl w:val="0"/>
      <w:spacing w:after="108" w:before="108"/>
      <w:ind w:firstLine="0"/>
      <w:jc w:val="center"/>
      <w:outlineLvl w:val="0"/>
    </w:pPr>
    <w:rPr>
      <w:rFonts w:ascii="Arial" w:hAnsi="Arial"/>
      <w:b w:val="1"/>
      <w:color w:val="26282F"/>
      <w:sz w:val="24"/>
    </w:rPr>
  </w:style>
  <w:style w:styleId="Style_21_ch" w:type="character">
    <w:name w:val="heading 1"/>
    <w:basedOn w:val="Style_4_ch"/>
    <w:link w:val="Style_21"/>
    <w:rPr>
      <w:rFonts w:ascii="Arial" w:hAnsi="Arial"/>
      <w:b w:val="1"/>
      <w:color w:val="26282F"/>
      <w:sz w:val="24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8"/>
    <w:next w:val="Style_4"/>
    <w:link w:val="Style_28_ch"/>
    <w:uiPriority w:val="39"/>
    <w:pPr>
      <w:widowControl w:val="1"/>
      <w:ind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4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footer"/>
    <w:basedOn w:val="Style_4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31" w:type="paragraph">
    <w:name w:val="List Paragraph"/>
    <w:basedOn w:val="Style_4"/>
    <w:link w:val="Style_31_ch"/>
    <w:pPr>
      <w:widowControl w:val="1"/>
      <w:ind w:left="720"/>
      <w:contextualSpacing w:val="1"/>
    </w:pPr>
  </w:style>
  <w:style w:styleId="Style_31_ch" w:type="character">
    <w:name w:val="List Paragraph"/>
    <w:basedOn w:val="Style_4_ch"/>
    <w:link w:val="Style_31"/>
  </w:style>
  <w:style w:styleId="Style_32" w:type="paragraph">
    <w:name w:val="Subtitle"/>
    <w:next w:val="Style_4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Обычный1"/>
    <w:link w:val="Style_36_ch"/>
    <w:rPr>
      <w:sz w:val="28"/>
    </w:rPr>
  </w:style>
  <w:style w:styleId="Style_36_ch" w:type="character">
    <w:name w:val="Обычный1"/>
    <w:link w:val="Style_36"/>
    <w:rPr>
      <w:sz w:val="28"/>
    </w:rPr>
  </w:style>
  <w:style w:styleId="Style_37" w:type="paragraph">
    <w:name w:val="Знак"/>
    <w:basedOn w:val="Style_4"/>
    <w:link w:val="Style_37_ch"/>
    <w:pPr>
      <w:widowControl w:val="1"/>
      <w:ind w:firstLine="0"/>
      <w:jc w:val="left"/>
    </w:pPr>
    <w:rPr>
      <w:rFonts w:ascii="Verdana" w:hAnsi="Verdana"/>
      <w:sz w:val="20"/>
    </w:rPr>
  </w:style>
  <w:style w:styleId="Style_37_ch" w:type="character">
    <w:name w:val="Знак"/>
    <w:basedOn w:val="Style_4_ch"/>
    <w:link w:val="Style_37"/>
    <w:rPr>
      <w:rFonts w:ascii="Verdana" w:hAnsi="Verdana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2025-10-21T11:34:00Z</dcterms:created>
  <dcterms:modified xsi:type="dcterms:W3CDTF">2025-12-24T08:49:23Z</dcterms:modified>
</cp:coreProperties>
</file>