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29.01.2026 г. № 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</w:t>
      </w:r>
      <w:r>
        <w:rPr>
          <w:rFonts w:ascii="FreeSerif" w:hAnsi="FreeSerif" w:eastAsia="FreeSerif" w:cs="FreeSerif"/>
          <w:sz w:val="28"/>
          <w:szCs w:val="28"/>
        </w:rPr>
        <w:t xml:space="preserve">арского</w:t>
      </w:r>
      <w:r>
        <w:rPr>
          <w:rFonts w:ascii="FreeSerif" w:hAnsi="FreeSerif" w:eastAsia="FreeSerif" w:cs="FreeSerif"/>
          <w:sz w:val="28"/>
          <w:szCs w:val="28"/>
        </w:rPr>
        <w:t xml:space="preserve">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 декабря 2025 г.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5760" w:right="818"/>
        <w:jc w:val="center"/>
        <w:tabs>
          <w:tab w:val="left" w:pos="900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Объем поступлений доходов в бюджет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</w:t>
      </w:r>
      <w:r>
        <w:rPr>
          <w:rFonts w:ascii="FreeSerif" w:hAnsi="FreeSerif" w:eastAsia="FreeSerif" w:cs="FreeSerif"/>
          <w:sz w:val="28"/>
          <w:szCs w:val="28"/>
        </w:rPr>
        <w:t xml:space="preserve">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кодам видов (подвидов) 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ходов </w:t>
      </w:r>
      <w:r>
        <w:rPr>
          <w:rFonts w:ascii="FreeSerif" w:hAnsi="FreeSerif" w:eastAsia="FreeSerif" w:cs="FreeSerif"/>
          <w:sz w:val="28"/>
          <w:szCs w:val="28"/>
        </w:rPr>
        <w:t xml:space="preserve">на 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653"/>
        <w:ind w:left="7080" w:right="-82" w:firstLine="708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szCs w:val="28"/>
        </w:rPr>
        <w:t xml:space="preserve">(тыс. рублей)</w:t>
      </w:r>
      <w:r>
        <w:rPr>
          <w:rFonts w:ascii="FreeSerif" w:hAnsi="FreeSerif" w:eastAsia="FreeSerif" w:cs="FreeSerif"/>
        </w:rPr>
      </w:r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60"/>
        <w:gridCol w:w="5420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5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Код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Наименование групп, подгрупп,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статей, подст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тей, элементов, программ (подпрограмм), кодов экон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мической классификации доходов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Годовое назначение 2026 г.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1 00 00000 00 0000 00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Налоговые и неналоговые доходы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1 399 111,9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Налоги на прибыль, доходы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932 613,0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01000 00 0000 110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на при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быль организаций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23 155,0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1 01 02000 01 0000 110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на доходы физических лиц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909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458,0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Налоги на товары (работы, услуги), реализуемые на территории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Федераци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47 264,9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1 03 02230 01 00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restart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ды от уплаты акцизов на автомобильный бензин, прямогонный бензин, дизельное топливо, моторные масла для дизельных и (или) карбюраторных (ин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жекторных) двигателей, подлежащие распределению между бюджетами субъектов Российской Федерации и местны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бю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джета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с учетом установленных диф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ференцированных нормативов отчислений в местные бюджеты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47 264,9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1 03 02240 01 0000 110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1 03 02250 01 0000 110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1 03 02260 01 0000 110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логи на совокупный доход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231 828,0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1 05 01000 00 0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Налог, взимаемый в связи с применением упр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щенной 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стемы нал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гообложения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147 900,0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1 05 03000 01 0000 110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Единый сельскохозяйственный налог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59 928,0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1 05 04060 02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Налог, взимаемый в свя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зи с применением патен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ной системы налогообложени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я, 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ачисляемый в бюджеты муниципал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ь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округов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24 000,0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01020 14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на имущество физич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ских лиц, взимаемый по ставкам, применяемым к объектам налогоо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ложения, расположенным в границах муниц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пальных округов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54 060,0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1 06 02000 02 0000 110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ог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на имущество организ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2 632,0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1 06 06032 14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Земельный налог с организаций, обладающих 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мельным участком, расположенным в границах муниципальных окр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37 332,0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1 06 06042 14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емельный налог с физических лиц, обладающих земельным участком, расположенным в границах муницип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альных окр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33 150,0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1 08 00000 00 0000 000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Государственная пошлина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26 010,0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1 11 05000 00 0000 120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Доходы, получаемые в виде арендной либо иной платы за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ередачу в возмездное пользование государс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31254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1 11 09044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0000 120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Прочие пос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тупления от использования имущ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ства, находящегося в собственности муниципал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ь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округов (за исключением имущест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ва мун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ципальных бюджетных и автономных учрежд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ний, а также имущества муниципальных унита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предприятий, в том числе к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зе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ых)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1 016,4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1 13 01994 14 0000 130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Прочие доходы от оказания платных услуг (работ) получателями средств бю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дже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тов 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ниципальных ок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ругов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1 269,0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7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1 16 00000 00 0000 000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Ш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трафы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 санкции, возм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щение ущерба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682,6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2 00 00000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Безвозмездные поступления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1 851465,0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2 02 10000 00 0000 150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Дотации бюджетам бюджетной системы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Федерации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198 719,1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20000 00 0000 150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Субсидии бюджетам бюджетной системы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Федерации (межбюджетные субс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дии)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242798,3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02 30000 00 0000 150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Субвенции бюджетам бюджетной системы Ро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сийской Фед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рации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40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9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947,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6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 </w:t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Всего доходов</w:t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3 250576,9</w:t>
            </w:r>
            <w:r>
              <w:rPr>
                <w:rFonts w:ascii="FreeSerif" w:hAnsi="FreeSerif" w:eastAsia="FreeSerif" w:cs="FreeSerif"/>
                <w:bCs/>
                <w:color w:val="000000"/>
              </w:rPr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</w:tr>
    </w:tbl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</w:rPr>
      </w:pPr>
      <w:r>
        <w:rPr>
          <w:rFonts w:ascii="FreeSerif" w:hAnsi="FreeSerif" w:eastAsia="FreeSerif" w:cs="FreeSerif"/>
          <w:color w:val="000000"/>
        </w:rPr>
        <w:t xml:space="preserve">*</w:t>
      </w:r>
      <w:r>
        <w:rPr>
          <w:rFonts w:ascii="FreeSerif" w:hAnsi="FreeSerif" w:eastAsia="FreeSerif" w:cs="FreeSerif"/>
          <w:color w:val="000000"/>
        </w:rPr>
        <w:t xml:space="preserve"> По видам и подвид</w:t>
      </w:r>
      <w:r>
        <w:rPr>
          <w:rFonts w:ascii="FreeSerif" w:hAnsi="FreeSerif" w:eastAsia="FreeSerif" w:cs="FreeSerif"/>
          <w:color w:val="000000"/>
        </w:rPr>
        <w:t xml:space="preserve">ам д</w:t>
      </w:r>
      <w:r>
        <w:rPr>
          <w:rFonts w:ascii="FreeSerif" w:hAnsi="FreeSerif" w:eastAsia="FreeSerif" w:cs="FreeSerif"/>
          <w:color w:val="000000"/>
        </w:rPr>
        <w:t xml:space="preserve">оходов, входящим в соответствующий группировочный код бюджетной классификации Российской Федерации, зачисляемы</w:t>
      </w:r>
      <w:r>
        <w:rPr>
          <w:rFonts w:ascii="FreeSerif" w:hAnsi="FreeSerif" w:eastAsia="FreeSerif" w:cs="FreeSerif"/>
          <w:color w:val="000000"/>
        </w:rPr>
        <w:t xml:space="preserve">м в бюджет </w:t>
      </w:r>
      <w:r>
        <w:rPr>
          <w:rFonts w:ascii="FreeSerif" w:hAnsi="FreeSerif" w:eastAsia="FreeSerif" w:cs="FreeSerif"/>
          <w:color w:val="000000"/>
        </w:rPr>
        <w:t xml:space="preserve">муниципального образования Ленинградский муниципальный округ </w:t>
      </w:r>
      <w:r>
        <w:rPr>
          <w:rFonts w:ascii="FreeSerif" w:hAnsi="FreeSerif" w:eastAsia="FreeSerif" w:cs="FreeSerif"/>
          <w:color w:val="000000"/>
        </w:rPr>
        <w:t xml:space="preserve">Краснодарского края в </w:t>
      </w:r>
      <w:r>
        <w:rPr>
          <w:rFonts w:ascii="FreeSerif" w:hAnsi="FreeSerif" w:eastAsia="FreeSerif" w:cs="FreeSerif"/>
          <w:color w:val="000000"/>
        </w:rPr>
        <w:t xml:space="preserve">соответствии с законодательством Российской Феде</w:t>
      </w:r>
      <w:r>
        <w:rPr>
          <w:rFonts w:ascii="FreeSerif" w:hAnsi="FreeSerif" w:eastAsia="FreeSerif" w:cs="FreeSerif"/>
          <w:color w:val="000000"/>
        </w:rPr>
        <w:t xml:space="preserve">раци</w:t>
      </w:r>
      <w:r>
        <w:rPr>
          <w:rFonts w:ascii="FreeSerif" w:hAnsi="FreeSerif" w:eastAsia="FreeSerif" w:cs="FreeSerif"/>
          <w:color w:val="000000"/>
        </w:rPr>
        <w:t xml:space="preserve">и</w:t>
      </w:r>
      <w:r>
        <w:rPr>
          <w:rFonts w:ascii="FreeSerif" w:hAnsi="FreeSerif" w:eastAsia="FreeSerif" w:cs="FreeSerif"/>
          <w:color w:val="000000"/>
        </w:rPr>
      </w:r>
      <w:r>
        <w:rPr>
          <w:rFonts w:ascii="FreeSerif" w:hAnsi="FreeSerif" w:cs="FreeSerif"/>
          <w:color w:val="000000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м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униципального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, начальник финансового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правления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администрации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С.В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Терт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ца</w:t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60"/>
      </w:rPr>
      <w:framePr w:wrap="around" w:vAnchor="text" w:hAnchor="margin" w:xAlign="center" w:y="1"/>
    </w:pPr>
    <w:r>
      <w:rPr>
        <w:rStyle w:val="660"/>
      </w:rPr>
      <w:fldChar w:fldCharType="begin"/>
    </w:r>
    <w:r>
      <w:rPr>
        <w:rStyle w:val="660"/>
      </w:rPr>
      <w:instrText xml:space="preserve">PAGE  </w:instrText>
    </w:r>
    <w:r>
      <w:rPr>
        <w:rStyle w:val="660"/>
      </w:rPr>
      <w:fldChar w:fldCharType="separate"/>
    </w:r>
    <w:r>
      <w:rPr>
        <w:rStyle w:val="660"/>
      </w:rPr>
      <w:t xml:space="preserve">2</w:t>
    </w:r>
    <w:r>
      <w:rPr>
        <w:rStyle w:val="660"/>
      </w:rPr>
      <w:fldChar w:fldCharType="end"/>
    </w:r>
    <w:r>
      <w:rPr>
        <w:rStyle w:val="660"/>
      </w:rPr>
    </w:r>
    <w:r>
      <w:rPr>
        <w:rStyle w:val="660"/>
      </w:rPr>
    </w:r>
  </w:p>
  <w:p>
    <w:pPr>
      <w:pStyle w:val="65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60"/>
      </w:rPr>
      <w:framePr w:wrap="around" w:vAnchor="text" w:hAnchor="margin" w:xAlign="center" w:y="1"/>
    </w:pPr>
    <w:r>
      <w:rPr>
        <w:rStyle w:val="660"/>
      </w:rPr>
      <w:fldChar w:fldCharType="begin"/>
    </w:r>
    <w:r>
      <w:rPr>
        <w:rStyle w:val="660"/>
      </w:rPr>
      <w:instrText xml:space="preserve">PAGE  </w:instrText>
    </w:r>
    <w:r>
      <w:rPr>
        <w:rStyle w:val="660"/>
      </w:rPr>
      <w:fldChar w:fldCharType="end"/>
    </w:r>
    <w:r>
      <w:rPr>
        <w:rStyle w:val="660"/>
      </w:rPr>
    </w:r>
    <w:r>
      <w:rPr>
        <w:rStyle w:val="660"/>
      </w:rPr>
    </w:r>
  </w:p>
  <w:p>
    <w:pPr>
      <w:pStyle w:val="65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paragraph" w:styleId="654">
    <w:name w:val="Заголовок 3"/>
    <w:basedOn w:val="653"/>
    <w:next w:val="653"/>
    <w:link w:val="653"/>
    <w:qFormat/>
    <w:pPr>
      <w:keepNext/>
      <w:outlineLvl w:val="2"/>
    </w:pPr>
    <w:rPr>
      <w:b/>
      <w:bCs/>
      <w:color w:val="000000"/>
      <w:szCs w:val="28"/>
    </w:rPr>
  </w:style>
  <w:style w:type="character" w:styleId="655">
    <w:name w:val="Основной шрифт абзаца"/>
    <w:next w:val="655"/>
    <w:link w:val="653"/>
    <w:semiHidden/>
  </w:style>
  <w:style w:type="table" w:styleId="656">
    <w:name w:val="Обычная таблица"/>
    <w:next w:val="656"/>
    <w:link w:val="653"/>
    <w:semiHidden/>
    <w:tblPr/>
  </w:style>
  <w:style w:type="numbering" w:styleId="657">
    <w:name w:val="Нет списка"/>
    <w:next w:val="657"/>
    <w:link w:val="653"/>
    <w:semiHidden/>
  </w:style>
  <w:style w:type="paragraph" w:styleId="658">
    <w:name w:val="Верхний колонтитул"/>
    <w:basedOn w:val="653"/>
    <w:next w:val="658"/>
    <w:link w:val="653"/>
    <w:pPr>
      <w:tabs>
        <w:tab w:val="center" w:pos="4677" w:leader="none"/>
        <w:tab w:val="right" w:pos="9355" w:leader="none"/>
      </w:tabs>
    </w:pPr>
  </w:style>
  <w:style w:type="paragraph" w:styleId="659">
    <w:name w:val="Текст выноски"/>
    <w:basedOn w:val="653"/>
    <w:next w:val="659"/>
    <w:link w:val="653"/>
    <w:semiHidden/>
    <w:rPr>
      <w:rFonts w:ascii="Tahoma" w:hAnsi="Tahoma" w:cs="Tahoma"/>
      <w:sz w:val="16"/>
      <w:szCs w:val="16"/>
    </w:rPr>
  </w:style>
  <w:style w:type="character" w:styleId="660">
    <w:name w:val="Номер страницы"/>
    <w:basedOn w:val="655"/>
    <w:next w:val="660"/>
    <w:link w:val="653"/>
  </w:style>
  <w:style w:type="character" w:styleId="661">
    <w:name w:val="Цветовое выделение"/>
    <w:next w:val="661"/>
    <w:link w:val="653"/>
    <w:rPr>
      <w:b/>
      <w:color w:val="26282f"/>
      <w:sz w:val="26"/>
    </w:rPr>
  </w:style>
  <w:style w:type="paragraph" w:styleId="662">
    <w:name w:val="Нормальный (таблица)"/>
    <w:basedOn w:val="653"/>
    <w:next w:val="653"/>
    <w:link w:val="653"/>
    <w:pPr>
      <w:jc w:val="both"/>
      <w:widowControl w:val="off"/>
    </w:pPr>
    <w:rPr>
      <w:rFonts w:ascii="Arial" w:hAnsi="Arial"/>
    </w:rPr>
  </w:style>
  <w:style w:type="paragraph" w:styleId="663">
    <w:name w:val="Прижатый влево"/>
    <w:basedOn w:val="653"/>
    <w:next w:val="653"/>
    <w:link w:val="653"/>
    <w:pPr>
      <w:widowControl w:val="off"/>
    </w:pPr>
    <w:rPr>
      <w:rFonts w:ascii="Arial" w:hAnsi="Arial"/>
    </w:rPr>
  </w:style>
  <w:style w:type="table" w:styleId="664">
    <w:name w:val="Сетка таблицы"/>
    <w:basedOn w:val="656"/>
    <w:next w:val="664"/>
    <w:link w:val="653"/>
    <w:tblPr/>
  </w:style>
  <w:style w:type="character" w:styleId="1859" w:default="1">
    <w:name w:val="Default Paragraph Font"/>
    <w:uiPriority w:val="1"/>
    <w:semiHidden/>
    <w:unhideWhenUsed/>
  </w:style>
  <w:style w:type="numbering" w:styleId="1860" w:default="1">
    <w:name w:val="No List"/>
    <w:uiPriority w:val="99"/>
    <w:semiHidden/>
    <w:unhideWhenUsed/>
  </w:style>
  <w:style w:type="table" w:styleId="186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Финансовое управление ДФБК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«ПРИЛОЖЕНИЕ № 2</dc:title>
  <dc:creator>d31140</dc:creator>
  <cp:lastModifiedBy>shostenko</cp:lastModifiedBy>
  <cp:revision>8</cp:revision>
  <dcterms:created xsi:type="dcterms:W3CDTF">2026-01-28T14:12:00Z</dcterms:created>
  <dcterms:modified xsi:type="dcterms:W3CDTF">2026-06-02T14:27:25Z</dcterms:modified>
  <cp:version>1048576</cp:version>
</cp:coreProperties>
</file>