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6E" w:rsidRDefault="00D27D17">
      <w:pPr>
        <w:spacing w:line="240" w:lineRule="atLeas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E3AC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26728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 w:cs="Times New Roman"/>
        </w:rPr>
        <w:object w:dxaOrig="729" w:dyaOrig="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6.6pt;height:45.6pt;mso-wrap-distance-left:0;mso-wrap-distance-top:0;mso-wrap-distance-right:0;mso-wrap-distance-bottom:0" o:ole="">
            <v:imagedata r:id="rId7" o:title=""/>
            <v:path textboxrect="0,0,0,0"/>
          </v:shape>
          <o:OLEObject Type="Embed" ShapeID="_x0000_i0" DrawAspect="Content" ObjectID="_1833730960" r:id="rId8"/>
        </w:object>
      </w: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6F526E" w:rsidRDefault="006F526E">
      <w:pPr>
        <w:spacing w:line="240" w:lineRule="atLeast"/>
        <w:ind w:left="3540" w:firstLine="708"/>
        <w:rPr>
          <w:rFonts w:ascii="Times New Roman" w:hAnsi="Times New Roman" w:cs="Times New Roman"/>
          <w:sz w:val="30"/>
          <w:szCs w:val="30"/>
        </w:rPr>
      </w:pPr>
    </w:p>
    <w:p w:rsidR="006F526E" w:rsidRDefault="00D27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6F526E" w:rsidRDefault="00D27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ЛЕНИНГРАДСКИЙ МУНИЦИПАЛЬНЫЙ ОКРУГ</w:t>
      </w:r>
    </w:p>
    <w:p w:rsidR="006F526E" w:rsidRDefault="00D27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6F526E" w:rsidRDefault="006F52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26E" w:rsidRDefault="00D27D17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F526E" w:rsidRDefault="006F526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526E" w:rsidRDefault="00D27D1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2E3AC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№ </w:t>
      </w:r>
      <w:r w:rsidR="002E3ACF">
        <w:rPr>
          <w:rFonts w:ascii="Times New Roman" w:hAnsi="Times New Roman" w:cs="Times New Roman"/>
          <w:sz w:val="28"/>
          <w:szCs w:val="28"/>
        </w:rPr>
        <w:t>______</w:t>
      </w:r>
    </w:p>
    <w:p w:rsidR="006F526E" w:rsidRDefault="00D27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Ленинградская</w:t>
      </w:r>
    </w:p>
    <w:p w:rsidR="006F526E" w:rsidRDefault="006F526E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F526E" w:rsidRDefault="006F526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26E" w:rsidRDefault="00D27D1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21 июля 2025 г. № 908 «Об утверждении По</w:t>
      </w:r>
      <w:r>
        <w:rPr>
          <w:rFonts w:ascii="Times New Roman" w:hAnsi="Times New Roman" w:cs="Times New Roman"/>
          <w:b/>
          <w:sz w:val="28"/>
          <w:szCs w:val="28"/>
        </w:rPr>
        <w:t>рядка проведения оценки фактического воздействия муниципальных нормативных правовых актов Ленинградского муниципального округа, содержащих обязательные требования, которые связаны с осуществлением предпринимательской и иной экономической деятельности и оце</w:t>
      </w:r>
      <w:r>
        <w:rPr>
          <w:rFonts w:ascii="Times New Roman" w:hAnsi="Times New Roman" w:cs="Times New Roman"/>
          <w:b/>
          <w:sz w:val="28"/>
          <w:szCs w:val="28"/>
        </w:rPr>
        <w:t xml:space="preserve">нка соблюдения которых осуществляется в рамках муниципального контроля» </w:t>
      </w:r>
    </w:p>
    <w:p w:rsidR="006F526E" w:rsidRDefault="006F52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26E" w:rsidRDefault="00D27D1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Ленинградский муниципальный округ Краснодарского края п о с т а н о в л я ю: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Ленинградский муниципальный округ Краснодарского края от 21 июля 2025 г. № 908 «Об утверждении Порядка проведения оценки фактического воздействия муниципальных нормативных правовых актов Ленинградского муниципального округа, содержащих обязате</w:t>
      </w:r>
      <w:r>
        <w:rPr>
          <w:rFonts w:ascii="Times New Roman" w:hAnsi="Times New Roman" w:cs="Times New Roman"/>
          <w:sz w:val="28"/>
          <w:szCs w:val="28"/>
        </w:rPr>
        <w:t>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 следующие изменения: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изложить пункт 6 приложения в следующей редакции: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6. В целях публичного обсуждения отчета об оценке фактического воздействия муниципального нормативного правового акта, содержащего обязательные требования, орган - разработчик муниципального нормативного правового акта размещает текст муниципального норм</w:t>
      </w:r>
      <w:r>
        <w:rPr>
          <w:rFonts w:ascii="Times New Roman" w:hAnsi="Times New Roman" w:cs="Times New Roman"/>
          <w:sz w:val="28"/>
          <w:szCs w:val="28"/>
        </w:rPr>
        <w:t>ативного правового акта (в действующей редакции), отчет об оценке фактического воздействия муниципального нормативного правового акта, содержащего обязательные требования, перечень вопросов для участников публичных консультаций к отчету об оценке фактическ</w:t>
      </w:r>
      <w:r>
        <w:rPr>
          <w:rFonts w:ascii="Times New Roman" w:hAnsi="Times New Roman" w:cs="Times New Roman"/>
          <w:sz w:val="28"/>
          <w:szCs w:val="28"/>
        </w:rPr>
        <w:t>ого воздействия нормативного правового акта согласно приложению 1 к настоящему Порядку в сети «Интернет» на официальном сайте администрации Ленинградского муниципального округа, в разделе «Оценка применения обязательных требований (ОПОТ); Оценка фактическо</w:t>
      </w:r>
      <w:r>
        <w:rPr>
          <w:rFonts w:ascii="Times New Roman" w:hAnsi="Times New Roman" w:cs="Times New Roman"/>
          <w:sz w:val="28"/>
          <w:szCs w:val="28"/>
        </w:rPr>
        <w:t>го воздействия НПА».»;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изложить пункт 13 приложения в следующей редакции: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«13. Заключение об оценке фактического воздействия муниципального нормативного правового акта, содержащего обязательные требования, подготавливается по форме согласно приложению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 в течение 15 рабочих дней со дня поступления отчета об оценке фактического воздействия муниципального нормативного правового акта, содержащего обязательные требования, от органа - разработчика муниципального нормативного правового акт</w:t>
      </w:r>
      <w:r>
        <w:rPr>
          <w:rFonts w:ascii="Times New Roman" w:hAnsi="Times New Roman" w:cs="Times New Roman"/>
          <w:sz w:val="28"/>
          <w:szCs w:val="28"/>
        </w:rPr>
        <w:t>а в Уполномоченный орган и направляется Уполномоченным органом в орган - разработчик муниципального нормативного правового акта с одновременным размещением заключения об оценке фактического воздействия муниципального нормативного правового акта, содержащег</w:t>
      </w:r>
      <w:r>
        <w:rPr>
          <w:rFonts w:ascii="Times New Roman" w:hAnsi="Times New Roman" w:cs="Times New Roman"/>
          <w:sz w:val="28"/>
          <w:szCs w:val="28"/>
        </w:rPr>
        <w:t>о обязательные требования  в сети «Интернет» на официальном сайте администрации Ленинградского муниципального округа, в разделе «Оценка применения обязательных требований (ОПОТ); Оценка фактического воздействия НПА» не позднее 3 рабочих дней со дня его под</w:t>
      </w:r>
      <w:r>
        <w:rPr>
          <w:rFonts w:ascii="Times New Roman" w:hAnsi="Times New Roman" w:cs="Times New Roman"/>
          <w:sz w:val="28"/>
          <w:szCs w:val="28"/>
        </w:rPr>
        <w:t>писания.»;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дополнить приложениями 1-2 Порядок проведения оценки фактического воздействия муниципальных нормати</w:t>
      </w:r>
      <w:r>
        <w:rPr>
          <w:rFonts w:ascii="Times New Roman" w:hAnsi="Times New Roman" w:cs="Times New Roman"/>
          <w:sz w:val="28"/>
          <w:szCs w:val="28"/>
        </w:rPr>
        <w:t>вных правовых актов Ленинградского муниципального округа, содержащих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(приложения 1-2).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экономики администрации Ленинградского муниципального округа (Андрющенко Д.В.) обеспечить официальное опубликование и размещение настоящего постановления на официальном сайте администрации Ленинградского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Ленинградского муниципального округа, начальника финансового управления администрации Тертицу С.В.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</w:t>
      </w:r>
      <w:r>
        <w:rPr>
          <w:rFonts w:ascii="Times New Roman" w:hAnsi="Times New Roman" w:cs="Times New Roman"/>
          <w:sz w:val="28"/>
          <w:szCs w:val="28"/>
        </w:rPr>
        <w:t>упает в силу со дня его официального опубликования.</w:t>
      </w: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D27D1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Ленинградского</w:t>
      </w:r>
    </w:p>
    <w:p w:rsidR="006F526E" w:rsidRDefault="00D27D1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Ю.Ю. Шулико</w:t>
      </w:r>
    </w:p>
    <w:p w:rsidR="006F526E" w:rsidRDefault="006F52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27"/>
        <w:gridCol w:w="5205"/>
      </w:tblGrid>
      <w:tr w:rsidR="006F526E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F526E" w:rsidRDefault="006F52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Ленинградский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округ Краснодарского края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E3ACF"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2E3ACF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6F526E" w:rsidRDefault="006F526E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1 к Порядку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проведения оценки фактического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воздействия муниципальных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нормативных правовых актов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Ленинградского муниципального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округа, содержащих обязательные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требования, которые связаны с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осуществлением предпринимательской и иной экономической деятельности и оценка соблюдения которых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осуществляется в рамках</w:t>
            </w:r>
          </w:p>
          <w:p w:rsidR="006F526E" w:rsidRDefault="00D27D17">
            <w:pPr>
              <w:pStyle w:val="a4"/>
              <w:ind w:left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контроля</w:t>
            </w:r>
          </w:p>
          <w:p w:rsidR="006F526E" w:rsidRDefault="00D27D17">
            <w:pPr>
              <w:pStyle w:val="a4"/>
              <w:ind w:left="3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F526E" w:rsidRDefault="006F526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F526E" w:rsidRDefault="00D27D1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6F526E" w:rsidRDefault="00D27D1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перечня вопросов для проведения публичных консультаций к отчету об оце</w:t>
      </w:r>
      <w:r>
        <w:rPr>
          <w:rFonts w:ascii="Times New Roman" w:hAnsi="Times New Roman"/>
          <w:sz w:val="28"/>
          <w:szCs w:val="28"/>
        </w:rPr>
        <w:t>нке фактического воздействия муниципального нормативного</w:t>
      </w:r>
    </w:p>
    <w:p w:rsidR="006F526E" w:rsidRDefault="00D27D1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правового акта Ленинградского муниципального округа</w:t>
      </w:r>
    </w:p>
    <w:p w:rsidR="006F526E" w:rsidRDefault="006F526E">
      <w:pPr>
        <w:spacing w:after="1"/>
        <w:rPr>
          <w:sz w:val="28"/>
          <w:szCs w:val="28"/>
        </w:rPr>
      </w:pPr>
    </w:p>
    <w:p w:rsidR="006F526E" w:rsidRDefault="006F526E">
      <w:pPr>
        <w:pStyle w:val="ConsPlusNormal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26E" w:rsidRDefault="00D27D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1.Решена проблема, в соответствии с которой разрабатывался муниципальный нормативный правовой акт?</w:t>
      </w:r>
    </w:p>
    <w:p w:rsidR="006F526E" w:rsidRDefault="00D27D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Достигнуты цели правового регулирования? (В случае недостижения целей представьте обоснование, подкрепленное законодательством Российской Федерации, расчетами и иными материалами).</w:t>
      </w:r>
    </w:p>
    <w:p w:rsidR="006F526E" w:rsidRDefault="00D27D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Имеются (отсутствуют) фактические отрицательные последствия правового ре</w:t>
      </w:r>
      <w:r>
        <w:rPr>
          <w:rFonts w:ascii="Times New Roman" w:hAnsi="Times New Roman"/>
          <w:sz w:val="28"/>
          <w:szCs w:val="28"/>
        </w:rPr>
        <w:t>гулирования в сравнении с прогнозными показателями? (При наличии указанных последствий приводится анализ их причин).</w:t>
      </w:r>
    </w:p>
    <w:p w:rsidR="006F526E" w:rsidRDefault="00D27D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</w:t>
      </w:r>
      <w:r>
        <w:rPr>
          <w:rFonts w:ascii="Times New Roman" w:hAnsi="Times New Roman"/>
          <w:sz w:val="28"/>
          <w:szCs w:val="28"/>
        </w:rPr>
        <w:t xml:space="preserve"> указанных последствий приводится анализ их причин).</w:t>
      </w:r>
    </w:p>
    <w:p w:rsidR="006F526E" w:rsidRDefault="00D27D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Имеются (отсутствуют) предложения:</w:t>
      </w:r>
    </w:p>
    <w:p w:rsidR="006F526E" w:rsidRDefault="00D27D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признании утратившим силу муниципального нормативного правового акта (при наличии, представьте обоснование, подкрепленное законодательством Российской Федерации,</w:t>
      </w:r>
      <w:r>
        <w:rPr>
          <w:rFonts w:ascii="Times New Roman" w:hAnsi="Times New Roman"/>
          <w:sz w:val="28"/>
          <w:szCs w:val="28"/>
        </w:rPr>
        <w:t xml:space="preserve"> расчетами и иными материалами);</w:t>
      </w:r>
    </w:p>
    <w:p w:rsidR="006F526E" w:rsidRDefault="00D27D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внесении изменений в муниципальный нормативный правовой акт (при наличии, представьте обоснование, подкрепленное законодательством Российской Федерации, расчетами и иными материалами);</w:t>
      </w:r>
    </w:p>
    <w:p w:rsidR="006F526E" w:rsidRDefault="00D27D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внесении изменений в отдельные</w:t>
      </w:r>
      <w:r>
        <w:rPr>
          <w:rFonts w:ascii="Times New Roman" w:hAnsi="Times New Roman"/>
          <w:sz w:val="28"/>
          <w:szCs w:val="28"/>
        </w:rPr>
        <w:t xml:space="preserve"> положения муниципального </w:t>
      </w:r>
      <w:r>
        <w:rPr>
          <w:rFonts w:ascii="Times New Roman" w:hAnsi="Times New Roman"/>
          <w:sz w:val="28"/>
          <w:szCs w:val="28"/>
        </w:rPr>
        <w:lastRenderedPageBreak/>
        <w:t>нормативного правового акта (при наличии, представьте обоснование, подкрепленное законодательством Российской Федерации, расчетами и иными материалами).»</w:t>
      </w:r>
    </w:p>
    <w:p w:rsidR="006F526E" w:rsidRDefault="006F526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F526E" w:rsidRDefault="00D27D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6F526E" w:rsidRDefault="00D27D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отдела экономики</w:t>
      </w:r>
    </w:p>
    <w:p w:rsidR="006F526E" w:rsidRDefault="00D27D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Ленинградского</w:t>
      </w:r>
    </w:p>
    <w:p w:rsidR="006F526E" w:rsidRDefault="00D27D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Д.В. Андрющенко</w:t>
      </w: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постановлению администрации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Ленинградский муниципальный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 Краснодарского края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E3AC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г. № </w:t>
      </w:r>
      <w:bookmarkStart w:id="0" w:name="undefined"/>
      <w:bookmarkEnd w:id="0"/>
      <w:r w:rsidR="002E3ACF">
        <w:rPr>
          <w:rFonts w:ascii="Times New Roman" w:hAnsi="Times New Roman"/>
          <w:sz w:val="28"/>
          <w:szCs w:val="28"/>
        </w:rPr>
        <w:t>_______</w:t>
      </w:r>
      <w:bookmarkStart w:id="1" w:name="_GoBack"/>
      <w:bookmarkEnd w:id="1"/>
    </w:p>
    <w:p w:rsidR="006F526E" w:rsidRDefault="006F526E">
      <w:pPr>
        <w:pStyle w:val="13"/>
        <w:ind w:left="4820"/>
        <w:rPr>
          <w:rFonts w:ascii="Times New Roman" w:hAnsi="Times New Roman"/>
          <w:sz w:val="28"/>
          <w:szCs w:val="28"/>
        </w:rPr>
      </w:pP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2 к Порядку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оценки фактического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воздействия муниципальных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нормативных правовых актов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Ленинградского муниципального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округа, содержащих обязательные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требования, которые связаны с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</w:t>
      </w:r>
      <w:r>
        <w:rPr>
          <w:rFonts w:ascii="Times New Roman" w:hAnsi="Times New Roman"/>
          <w:sz w:val="28"/>
          <w:szCs w:val="28"/>
        </w:rPr>
        <w:t>ствлением предпринимательской и иной экономической деятельности и оценка соблюдения которых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осуществляется в рамках</w:t>
      </w:r>
    </w:p>
    <w:p w:rsidR="006F526E" w:rsidRDefault="00D27D17">
      <w:pPr>
        <w:pStyle w:val="13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контроля </w:t>
      </w:r>
    </w:p>
    <w:p w:rsidR="006F526E" w:rsidRDefault="006F526E">
      <w:pPr>
        <w:rPr>
          <w:sz w:val="28"/>
          <w:szCs w:val="28"/>
        </w:rPr>
      </w:pPr>
    </w:p>
    <w:p w:rsidR="006F526E" w:rsidRDefault="00D27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Форма</w:t>
      </w:r>
    </w:p>
    <w:p w:rsidR="006F526E" w:rsidRDefault="00D27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заключения об оценке фактического воздействия </w:t>
      </w:r>
    </w:p>
    <w:p w:rsidR="006F526E" w:rsidRDefault="00D27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нормативного правового акта </w:t>
      </w:r>
    </w:p>
    <w:p w:rsidR="006F526E" w:rsidRDefault="00D27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содержащего обяза</w:t>
      </w:r>
      <w:r>
        <w:rPr>
          <w:rFonts w:ascii="Times New Roman" w:hAnsi="Times New Roman" w:cs="Times New Roman"/>
          <w:b/>
          <w:sz w:val="28"/>
          <w:szCs w:val="28"/>
        </w:rPr>
        <w:t>тельные требования</w:t>
      </w:r>
    </w:p>
    <w:p w:rsidR="006F526E" w:rsidRDefault="006F52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26E" w:rsidRDefault="00D27D17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Руководителю___________________</w:t>
      </w:r>
    </w:p>
    <w:p w:rsidR="006F526E" w:rsidRDefault="006F526E">
      <w:pPr>
        <w:ind w:left="5103"/>
        <w:rPr>
          <w:rFonts w:ascii="Times New Roman" w:hAnsi="Times New Roman" w:cs="Times New Roman"/>
        </w:rPr>
      </w:pPr>
    </w:p>
    <w:p w:rsidR="006F526E" w:rsidRDefault="00D27D17">
      <w:pPr>
        <w:ind w:left="51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 местного самоуправления Ленинградского муниципального округа, или отраслевого (функционального) и территориального органа администрации Ленинградского муниципального округа, являющег</w:t>
      </w:r>
      <w:r>
        <w:rPr>
          <w:rFonts w:ascii="Times New Roman" w:hAnsi="Times New Roman" w:cs="Times New Roman"/>
        </w:rPr>
        <w:t xml:space="preserve">ося инициатором издания муниципального нормативного правового акта) </w:t>
      </w:r>
    </w:p>
    <w:p w:rsidR="006F526E" w:rsidRDefault="006F526E">
      <w:pPr>
        <w:rPr>
          <w:rFonts w:ascii="Times New Roman" w:hAnsi="Times New Roman" w:cs="Times New Roman"/>
        </w:rPr>
      </w:pPr>
    </w:p>
    <w:p w:rsidR="006F526E" w:rsidRDefault="00D27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Заключение об оценке фактического воздействия</w:t>
      </w:r>
    </w:p>
    <w:p w:rsidR="006F526E" w:rsidRDefault="00D27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муниципального нормативного правового акта</w:t>
      </w:r>
    </w:p>
    <w:p w:rsidR="006F526E" w:rsidRDefault="00D27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Ленинградского муниципального округа</w:t>
      </w:r>
    </w:p>
    <w:p w:rsidR="006F526E" w:rsidRDefault="00D27D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6F526E" w:rsidRDefault="00D27D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(название муниципального нормативного правового акта, содержащего обязательные</w:t>
      </w:r>
    </w:p>
    <w:p w:rsidR="006F526E" w:rsidRDefault="00D27D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требования)</w:t>
      </w:r>
    </w:p>
    <w:p w:rsidR="006F526E" w:rsidRDefault="00D27D17">
      <w:pPr>
        <w:ind w:firstLine="6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экономики администрации Ленинградского муниципального округа, как уполномоченный орг</w:t>
      </w:r>
      <w:r>
        <w:rPr>
          <w:rFonts w:ascii="Times New Roman" w:hAnsi="Times New Roman" w:cs="Times New Roman"/>
          <w:sz w:val="28"/>
          <w:szCs w:val="28"/>
        </w:rPr>
        <w:t>ан по проведению оценки фактического воздействия муниципальных нормативных правовых актов Ленинградского муниципального округа (далее - уполномоченный орган) в соответствии с Порядком проведения оценки фактического воздействия муниципальных нормативных пра</w:t>
      </w:r>
      <w:r>
        <w:rPr>
          <w:rFonts w:ascii="Times New Roman" w:hAnsi="Times New Roman" w:cs="Times New Roman"/>
          <w:sz w:val="28"/>
          <w:szCs w:val="28"/>
        </w:rPr>
        <w:t xml:space="preserve">вовых актов Ленинградского муниципального округа, содержащих обязательные требования, которые связаны с осуществлением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иной экономической деятельности и оценка соблюдения которых осуществляется в рамках муниципального контроля, (далее</w:t>
      </w:r>
      <w:r>
        <w:rPr>
          <w:rFonts w:ascii="Times New Roman" w:hAnsi="Times New Roman" w:cs="Times New Roman"/>
          <w:sz w:val="28"/>
          <w:szCs w:val="28"/>
        </w:rPr>
        <w:t xml:space="preserve"> - Порядок), </w:t>
      </w:r>
    </w:p>
    <w:p w:rsidR="006F526E" w:rsidRDefault="00D2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рассмотрел_____________________________________________________</w:t>
      </w:r>
    </w:p>
    <w:p w:rsidR="006F526E" w:rsidRDefault="00D27D1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муниципального нормативного правового акта, содержащего обязательные требования)</w:t>
      </w:r>
    </w:p>
    <w:p w:rsidR="006F526E" w:rsidRDefault="00D2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муниципальный нормативный правовой акт) и отчет об оценке фактического воздей</w:t>
      </w:r>
      <w:r>
        <w:rPr>
          <w:rFonts w:ascii="Times New Roman" w:hAnsi="Times New Roman" w:cs="Times New Roman"/>
          <w:sz w:val="28"/>
          <w:szCs w:val="28"/>
        </w:rPr>
        <w:t>ствия муниципального нормативного правового акта, содержащего обязательные требования, (далее - отчет), направленный __________________________________ для подготовки настоящего заключения</w:t>
      </w:r>
    </w:p>
    <w:p w:rsidR="006F526E" w:rsidRDefault="00D27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(дата поступления отчета)</w:t>
      </w:r>
    </w:p>
    <w:p w:rsidR="006F526E" w:rsidRDefault="00D2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F526E" w:rsidRDefault="00D27D1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(отраслевой (функциональный) и территориальный орган администрации Ленинградского муниципального округа, Совет Ленинградского муниципального округа, являющиеся инициатором издания муниципального нормативного правового акта)</w:t>
      </w:r>
    </w:p>
    <w:p w:rsidR="006F526E" w:rsidRDefault="00D27D1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(далее - разработчик МНПА), и сообщает следующее.</w:t>
      </w: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D27D1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По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результатам рассмотрения представленных материалов установлено, что при проведении оценки фактического воздействия муниципального нормативного правового акта нарушения пунктов 3 - 10 Порядка, 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могут оказать негативное влияние на обоснованность полученных разработчиком МНПА результатов, не выявлены.</w:t>
      </w:r>
    </w:p>
    <w:p w:rsidR="006F526E" w:rsidRDefault="00D27D17">
      <w:pPr>
        <w:tabs>
          <w:tab w:val="left" w:pos="709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 Отчет направлен разработчиком МНПА для проведения оценки фактического воздействия__________________________________________________</w:t>
      </w:r>
    </w:p>
    <w:p w:rsidR="006F526E" w:rsidRDefault="00D27D1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(впервые/повторно) </w:t>
      </w:r>
    </w:p>
    <w:p w:rsidR="006F526E" w:rsidRDefault="00D2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F526E" w:rsidRDefault="00D27D1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</w:rPr>
        <w:t>(информация о предшествующей подготовке заключений об оценке фактического воздействия)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Информация об оценке факти</w:t>
      </w:r>
      <w:r>
        <w:rPr>
          <w:rFonts w:ascii="Times New Roman" w:hAnsi="Times New Roman" w:cs="Times New Roman"/>
          <w:sz w:val="28"/>
          <w:szCs w:val="28"/>
        </w:rPr>
        <w:t>ческого воздействия муниципального нормативного правового акта размещена разработчиком МНПА на официальном сайте Ленинградского муниципального округа в целях их общественного обсуждения по адресу: ___________________________________</w:t>
      </w:r>
    </w:p>
    <w:p w:rsidR="006F526E" w:rsidRDefault="00D27D17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</w:rPr>
        <w:t>(полный электр</w:t>
      </w:r>
      <w:r>
        <w:rPr>
          <w:rFonts w:ascii="Times New Roman" w:hAnsi="Times New Roman" w:cs="Times New Roman"/>
          <w:color w:val="000000"/>
        </w:rPr>
        <w:t>онный адрес размещения отчета)</w:t>
      </w:r>
    </w:p>
    <w:p w:rsidR="006F526E" w:rsidRDefault="00D2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МНПА проведено публичное обсуждение муниципального                                                нормативного правового акта и отчета в срок</w:t>
      </w:r>
    </w:p>
    <w:p w:rsidR="006F526E" w:rsidRDefault="00D2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с_______________________________ по ___________________________</w:t>
      </w:r>
    </w:p>
    <w:p w:rsidR="006F526E" w:rsidRDefault="00D2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/>
        </w:rPr>
        <w:t>(дата начала/окончания публичного обсуждения)</w:t>
      </w: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результатах рассмотрения замечаний и предложений участников публичного обсуждения, поступивших в адрес разработчика МНПА.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проведен анализ свода предложений по итогам                           размещения отчета, в котором разработчиком МНПА представлены сведения об учете либо о причинах отклонения представленных в рамках публичного обсуждения замечаний и</w:t>
      </w:r>
      <w:r>
        <w:rPr>
          <w:rFonts w:ascii="Times New Roman" w:hAnsi="Times New Roman" w:cs="Times New Roman"/>
          <w:sz w:val="28"/>
          <w:szCs w:val="28"/>
        </w:rPr>
        <w:t xml:space="preserve"> предложений.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На основе проведенной оценки фактического воздействия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нормативного правового акта с учетом информации, представленной разработчиком МНПА в отчете, Уполномоченным органом сделаны следующие выводы: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 достижении или недостиж</w:t>
      </w:r>
      <w:r>
        <w:rPr>
          <w:rFonts w:ascii="Times New Roman" w:hAnsi="Times New Roman" w:cs="Times New Roman"/>
          <w:sz w:val="28"/>
          <w:szCs w:val="28"/>
        </w:rPr>
        <w:t>ении заявленных целей регулирования;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 проведении оценки фактических положительных или отрицательных последствий принятия муниципального нормативного правового акта;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 наличии либо об отсутствии положений, необоснованно затрудняющих ведение предприни</w:t>
      </w:r>
      <w:r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деятельности;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 наличии либо об отсутствии положений, приводящих к возникновению необоснованных расходов местного бюджета;</w:t>
      </w:r>
    </w:p>
    <w:p w:rsidR="006F526E" w:rsidRDefault="00D27D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о соответствии или несоответствии обязательных требований принципам, установленным Федеральным </w:t>
      </w:r>
      <w:r>
        <w:rPr>
          <w:rFonts w:ascii="Times New Roman" w:hAnsi="Times New Roman" w:cs="Times New Roman"/>
          <w:sz w:val="28"/>
          <w:szCs w:val="28"/>
        </w:rPr>
        <w:t>законом от 31 июля 2020 г. № 247-ФЗ «Об обязательных требованиях в Российской Федерации», их об обоснованности, о фактических последствиях их установления, о выявлении или не выявлении избыточных условий, ограничений, запретов, обязанностей.</w:t>
      </w: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D2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F526E" w:rsidRDefault="00D27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(обоснование выводов, а также иные замечания и предложения)</w:t>
      </w: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D2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(при наличии) на приложения.»</w:t>
      </w: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D27D1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F526E" w:rsidRDefault="00D27D1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экономики</w:t>
      </w:r>
    </w:p>
    <w:p w:rsidR="006F526E" w:rsidRDefault="00D27D1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Ленинградского</w:t>
      </w:r>
    </w:p>
    <w:p w:rsidR="006F526E" w:rsidRDefault="00D27D1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ниципального округа                                                                Д.В. Андрющенко</w:t>
      </w: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rFonts w:ascii="Times New Roman" w:hAnsi="Times New Roman" w:cs="Times New Roman"/>
          <w:sz w:val="28"/>
          <w:szCs w:val="28"/>
        </w:rPr>
      </w:pPr>
    </w:p>
    <w:p w:rsidR="006F526E" w:rsidRDefault="006F526E">
      <w:pPr>
        <w:rPr>
          <w:sz w:val="28"/>
          <w:szCs w:val="28"/>
        </w:rPr>
      </w:pPr>
    </w:p>
    <w:p w:rsidR="006F526E" w:rsidRDefault="006F526E">
      <w:pPr>
        <w:rPr>
          <w:sz w:val="28"/>
          <w:szCs w:val="28"/>
        </w:rPr>
      </w:pPr>
    </w:p>
    <w:p w:rsidR="006F526E" w:rsidRDefault="006F526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6F526E">
      <w:headerReference w:type="default" r:id="rId9"/>
      <w:pgSz w:w="11900" w:h="16800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17" w:rsidRDefault="00D27D17">
      <w:r>
        <w:separator/>
      </w:r>
    </w:p>
  </w:endnote>
  <w:endnote w:type="continuationSeparator" w:id="0">
    <w:p w:rsidR="00D27D17" w:rsidRDefault="00D2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17" w:rsidRDefault="00D27D17">
      <w:r>
        <w:separator/>
      </w:r>
    </w:p>
  </w:footnote>
  <w:footnote w:type="continuationSeparator" w:id="0">
    <w:p w:rsidR="00D27D17" w:rsidRDefault="00D2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26E" w:rsidRDefault="00D27D1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E3ACF">
      <w:rPr>
        <w:noProof/>
      </w:rPr>
      <w:t>2</w:t>
    </w:r>
    <w:r>
      <w:fldChar w:fldCharType="end"/>
    </w:r>
  </w:p>
  <w:p w:rsidR="006F526E" w:rsidRDefault="006F52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14739"/>
    <w:multiLevelType w:val="hybridMultilevel"/>
    <w:tmpl w:val="4300C6BA"/>
    <w:lvl w:ilvl="0" w:tplc="74963E90">
      <w:start w:val="1"/>
      <w:numFmt w:val="decimal"/>
      <w:lvlText w:val="%1."/>
      <w:lvlJc w:val="left"/>
      <w:pPr>
        <w:ind w:left="1729" w:hanging="1020"/>
      </w:pPr>
    </w:lvl>
    <w:lvl w:ilvl="1" w:tplc="66F2BE22">
      <w:start w:val="1"/>
      <w:numFmt w:val="lowerLetter"/>
      <w:lvlText w:val="%2."/>
      <w:lvlJc w:val="left"/>
      <w:pPr>
        <w:ind w:left="1789" w:hanging="360"/>
      </w:pPr>
    </w:lvl>
    <w:lvl w:ilvl="2" w:tplc="B456DC2E">
      <w:start w:val="1"/>
      <w:numFmt w:val="lowerRoman"/>
      <w:lvlText w:val="%3."/>
      <w:lvlJc w:val="right"/>
      <w:pPr>
        <w:ind w:left="2509" w:hanging="180"/>
      </w:pPr>
    </w:lvl>
    <w:lvl w:ilvl="3" w:tplc="8A4AD28E">
      <w:start w:val="1"/>
      <w:numFmt w:val="decimal"/>
      <w:lvlText w:val="%4."/>
      <w:lvlJc w:val="left"/>
      <w:pPr>
        <w:ind w:left="3229" w:hanging="360"/>
      </w:pPr>
    </w:lvl>
    <w:lvl w:ilvl="4" w:tplc="4BE4DF7C">
      <w:start w:val="1"/>
      <w:numFmt w:val="lowerLetter"/>
      <w:lvlText w:val="%5."/>
      <w:lvlJc w:val="left"/>
      <w:pPr>
        <w:ind w:left="3949" w:hanging="360"/>
      </w:pPr>
    </w:lvl>
    <w:lvl w:ilvl="5" w:tplc="4266B4AC">
      <w:start w:val="1"/>
      <w:numFmt w:val="lowerRoman"/>
      <w:lvlText w:val="%6."/>
      <w:lvlJc w:val="right"/>
      <w:pPr>
        <w:ind w:left="4669" w:hanging="180"/>
      </w:pPr>
    </w:lvl>
    <w:lvl w:ilvl="6" w:tplc="A0EC031A">
      <w:start w:val="1"/>
      <w:numFmt w:val="decimal"/>
      <w:lvlText w:val="%7."/>
      <w:lvlJc w:val="left"/>
      <w:pPr>
        <w:ind w:left="5389" w:hanging="360"/>
      </w:pPr>
    </w:lvl>
    <w:lvl w:ilvl="7" w:tplc="4FF28D22">
      <w:start w:val="1"/>
      <w:numFmt w:val="lowerLetter"/>
      <w:lvlText w:val="%8."/>
      <w:lvlJc w:val="left"/>
      <w:pPr>
        <w:ind w:left="6109" w:hanging="360"/>
      </w:pPr>
    </w:lvl>
    <w:lvl w:ilvl="8" w:tplc="F340790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6E"/>
    <w:rsid w:val="002E3ACF"/>
    <w:rsid w:val="006F526E"/>
    <w:rsid w:val="00D2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A61F"/>
  <w15:docId w15:val="{84009BA8-D745-4428-A637-600684BE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99"/>
    <w:rPr>
      <w:b/>
      <w:bCs/>
      <w:color w:val="0058A9"/>
      <w:shd w:val="clear" w:color="auto" w:fill="F0F0F0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Цветовое выделение"/>
    <w:uiPriority w:val="99"/>
    <w:rPr>
      <w:b/>
      <w:bCs/>
      <w:color w:val="26282F"/>
    </w:rPr>
  </w:style>
  <w:style w:type="character" w:customStyle="1" w:styleId="afc">
    <w:name w:val="Гипертекстовая ссылка"/>
    <w:uiPriority w:val="99"/>
    <w:rPr>
      <w:b/>
      <w:bCs/>
      <w:color w:val="106BBE"/>
    </w:rPr>
  </w:style>
  <w:style w:type="character" w:customStyle="1" w:styleId="afd">
    <w:name w:val="Активная гипертекстовая ссылка"/>
    <w:uiPriority w:val="99"/>
    <w:rPr>
      <w:b/>
      <w:bCs/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</w:style>
  <w:style w:type="paragraph" w:customStyle="1" w:styleId="aff0">
    <w:name w:val="Внимание: недобросовестность!"/>
    <w:basedOn w:val="afe"/>
    <w:next w:val="a"/>
    <w:uiPriority w:val="99"/>
  </w:style>
  <w:style w:type="character" w:customStyle="1" w:styleId="aff1">
    <w:name w:val="Выделение для Базового Поиска"/>
    <w:uiPriority w:val="99"/>
    <w:rPr>
      <w:b/>
      <w:bCs/>
      <w:color w:val="0058A9"/>
    </w:rPr>
  </w:style>
  <w:style w:type="character" w:customStyle="1" w:styleId="aff2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ff4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ff5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basedOn w:val="afb"/>
    <w:uiPriority w:val="99"/>
    <w:rPr>
      <w:b/>
      <w:bCs/>
      <w:color w:val="26282F"/>
    </w:rPr>
  </w:style>
  <w:style w:type="paragraph" w:customStyle="1" w:styleId="aff9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fa">
    <w:name w:val="Заголовок чужого сообщения"/>
    <w:uiPriority w:val="99"/>
    <w:rPr>
      <w:b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pPr>
      <w:spacing w:after="0"/>
      <w:jc w:val="left"/>
    </w:pPr>
  </w:style>
  <w:style w:type="paragraph" w:customStyle="1" w:styleId="affd">
    <w:name w:val="Интерактивный заголовок"/>
    <w:basedOn w:val="a5"/>
    <w:next w:val="a"/>
    <w:uiPriority w:val="99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link w:val="ConsPlusNormal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f1">
    <w:name w:val="Комментарий"/>
    <w:basedOn w:val="afff0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f4">
    <w:name w:val="Колонтитул (левый)"/>
    <w:basedOn w:val="afff3"/>
    <w:next w:val="a"/>
    <w:uiPriority w:val="99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f6">
    <w:name w:val="Колонтитул (правый)"/>
    <w:basedOn w:val="afff5"/>
    <w:next w:val="a"/>
    <w:uiPriority w:val="99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</w:style>
  <w:style w:type="paragraph" w:customStyle="1" w:styleId="afff9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fa">
    <w:name w:val="Найденные слова"/>
    <w:uiPriority w:val="99"/>
    <w:rPr>
      <w:b/>
      <w:bCs/>
      <w:color w:val="26282F"/>
      <w:shd w:val="clear" w:color="auto" w:fill="FFF580"/>
    </w:rPr>
  </w:style>
  <w:style w:type="paragraph" w:customStyle="1" w:styleId="afffb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fc">
    <w:name w:val="Не вступил в силу"/>
    <w:link w:val="13"/>
    <w:uiPriority w:val="99"/>
    <w:rPr>
      <w:b/>
      <w:bCs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"/>
    <w:uiPriority w:val="99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pPr>
      <w:ind w:firstLine="0"/>
    </w:pPr>
  </w:style>
  <w:style w:type="paragraph" w:customStyle="1" w:styleId="affff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next w:val="a"/>
    <w:uiPriority w:val="99"/>
    <w:pPr>
      <w:ind w:left="140"/>
    </w:pPr>
  </w:style>
  <w:style w:type="character" w:customStyle="1" w:styleId="affff1">
    <w:name w:val="Опечатки"/>
    <w:uiPriority w:val="99"/>
    <w:rPr>
      <w:color w:val="FF0000"/>
    </w:rPr>
  </w:style>
  <w:style w:type="paragraph" w:customStyle="1" w:styleId="affff2">
    <w:name w:val="Переменная часть"/>
    <w:basedOn w:val="aff4"/>
    <w:next w:val="a"/>
    <w:uiPriority w:val="99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"/>
    <w:uiPriority w:val="99"/>
    <w:rPr>
      <w:b/>
      <w:bCs/>
    </w:rPr>
  </w:style>
  <w:style w:type="paragraph" w:customStyle="1" w:styleId="affff5">
    <w:name w:val="Подчёркнутый текст"/>
    <w:basedOn w:val="a"/>
    <w:next w:val="a"/>
    <w:uiPriority w:val="99"/>
    <w:pPr>
      <w:pBdr>
        <w:bottom w:val="single" w:sz="4" w:space="0" w:color="000000"/>
      </w:pBdr>
    </w:pPr>
  </w:style>
  <w:style w:type="paragraph" w:customStyle="1" w:styleId="affff6">
    <w:name w:val="Постоянная часть"/>
    <w:basedOn w:val="aff4"/>
    <w:next w:val="a"/>
    <w:uiPriority w:val="99"/>
    <w:rPr>
      <w:sz w:val="20"/>
      <w:szCs w:val="20"/>
    </w:rPr>
  </w:style>
  <w:style w:type="paragraph" w:customStyle="1" w:styleId="affff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f8">
    <w:name w:val="Пример."/>
    <w:basedOn w:val="afe"/>
    <w:next w:val="a"/>
    <w:uiPriority w:val="99"/>
  </w:style>
  <w:style w:type="paragraph" w:customStyle="1" w:styleId="affff9">
    <w:name w:val="Примечание."/>
    <w:basedOn w:val="afe"/>
    <w:next w:val="a"/>
    <w:uiPriority w:val="99"/>
  </w:style>
  <w:style w:type="character" w:customStyle="1" w:styleId="affffa">
    <w:name w:val="Продолжение ссылки"/>
    <w:basedOn w:val="afc"/>
    <w:uiPriority w:val="99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fc">
    <w:name w:val="Сравнение редакций"/>
    <w:basedOn w:val="afb"/>
    <w:uiPriority w:val="99"/>
    <w:rPr>
      <w:b/>
      <w:bCs/>
      <w:color w:val="26282F"/>
    </w:rPr>
  </w:style>
  <w:style w:type="character" w:customStyle="1" w:styleId="a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uiPriority w:val="99"/>
  </w:style>
  <w:style w:type="character" w:customStyle="1" w:styleId="afffff0">
    <w:name w:val="Ссылка на утративший силу документ"/>
    <w:uiPriority w:val="99"/>
    <w:rPr>
      <w:b/>
      <w:bCs/>
      <w:color w:val="749232"/>
    </w:rPr>
  </w:style>
  <w:style w:type="paragraph" w:customStyle="1" w:styleId="afffff1">
    <w:name w:val="Текст в таблице"/>
    <w:basedOn w:val="afffe"/>
    <w:next w:val="a"/>
    <w:uiPriority w:val="9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ff3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f4">
    <w:name w:val="Утратил силу"/>
    <w:uiPriority w:val="99"/>
    <w:rPr>
      <w:b/>
      <w:bCs/>
      <w:strike/>
      <w:color w:val="666600"/>
    </w:rPr>
  </w:style>
  <w:style w:type="paragraph" w:customStyle="1" w:styleId="afffff5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f6">
    <w:name w:val="Центрированный (таблица)"/>
    <w:basedOn w:val="afffe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f7">
    <w:name w:val="Balloon Text"/>
    <w:basedOn w:val="a"/>
    <w:link w:val="affff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ff8">
    <w:name w:val="Текст выноски Знак"/>
    <w:link w:val="afffff7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  <w:rPr>
      <w:rFonts w:ascii="Arial" w:hAnsi="Arial" w:cs="Arial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ascii="Arial" w:hAnsi="Arial" w:cs="Arial"/>
      <w:sz w:val="24"/>
      <w:szCs w:val="24"/>
    </w:rPr>
  </w:style>
  <w:style w:type="paragraph" w:customStyle="1" w:styleId="ConsPlusTitle">
    <w:name w:val="ConsPlusTitle"/>
    <w:next w:val="affff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Batang" w:hAnsi="Arial" w:cs="Arial"/>
      <w:b/>
      <w:bCs/>
      <w:lang w:eastAsia="ko-KR"/>
    </w:rPr>
  </w:style>
  <w:style w:type="paragraph" w:customStyle="1" w:styleId="ConsPlusNormal">
    <w:name w:val="ConsPlusNormal"/>
    <w:next w:val="affff6"/>
    <w:link w:val="aff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Batang" w:hAnsi="Arial" w:cs="Arial"/>
      <w:lang w:eastAsia="ko-KR"/>
    </w:rPr>
  </w:style>
  <w:style w:type="paragraph" w:customStyle="1" w:styleId="13">
    <w:name w:val="Без интервала1"/>
    <w:link w:val="aff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1837</Words>
  <Characters>10472</Characters>
  <Application>Microsoft Office Word</Application>
  <DocSecurity>0</DocSecurity>
  <Lines>87</Lines>
  <Paragraphs>24</Paragraphs>
  <ScaleCrop>false</ScaleCrop>
  <Company>НПП "Гарант-Сервис"</Company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ADAMAG</cp:lastModifiedBy>
  <cp:revision>1</cp:revision>
  <dcterms:created xsi:type="dcterms:W3CDTF">2018-08-02T05:41:00Z</dcterms:created>
  <dcterms:modified xsi:type="dcterms:W3CDTF">2026-02-27T17:56:00Z</dcterms:modified>
  <cp:version>1048576</cp:version>
</cp:coreProperties>
</file>