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7"/>
        <w:jc w:val="both"/>
        <w:widowControl/>
        <w:rPr>
          <w:rFonts w:ascii="PT Serif" w:hAnsi="PT Serif"/>
          <w:sz w:val="26"/>
        </w:rPr>
      </w:pPr>
      <w:r>
        <w:rPr>
          <w:rFonts w:ascii="PT Serif" w:hAnsi="PT Serif"/>
          <w:sz w:val="26"/>
        </w:rPr>
      </w:r>
      <w:r>
        <w:rPr>
          <w:rFonts w:ascii="PT Serif" w:hAnsi="PT Serif"/>
          <w:sz w:val="26"/>
        </w:rPr>
      </w:r>
    </w:p>
    <w:tbl>
      <w:tblPr>
        <w:tblStyle w:val="831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67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3" w:type="dxa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Приложение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40" w:lineRule="auto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40" w:lineRule="auto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УТВЕРЖДЕНО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40" w:lineRule="auto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решением Совета муниципального образования Ленинградский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40" w:lineRule="auto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40" w:lineRule="auto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Краснодарского края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/>
              <w:jc w:val="both"/>
              <w:spacing w:line="240" w:lineRule="auto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от 24.07.2025 г.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№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103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/>
              <w:spacing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Положение </w:t>
      </w:r>
      <w:bookmarkStart w:id="1" w:name="_GoBack"/>
      <w:r>
        <w:rPr>
          <w:rFonts w:ascii="FreeSerif" w:hAnsi="FreeSerif" w:eastAsia="FreeSerif" w:cs="FreeSerif"/>
          <w:sz w:val="28"/>
          <w:szCs w:val="28"/>
        </w:rPr>
      </w:r>
      <w:bookmarkEnd w:id="1"/>
      <w:r>
        <w:rPr>
          <w:rFonts w:ascii="FreeSerif" w:hAnsi="FreeSerif" w:eastAsia="FreeSerif" w:cs="FreeSerif"/>
          <w:b/>
          <w:sz w:val="28"/>
          <w:szCs w:val="28"/>
        </w:rPr>
        <w:t xml:space="preserve">о погребении и организации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похоронного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дела в муниципальном образовании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округ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1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Общие положения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Положение о погребении и организации похоронного дела в муниципальном образовании 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 округ Краснодарского края (далее - Положение) разработано в соответствии с Федеральным законом </w:t>
      </w:r>
      <w:r>
        <w:rPr>
          <w:rFonts w:ascii="FreeSerif" w:hAnsi="FreeSerif" w:eastAsia="FreeSerif" w:cs="FreeSerif"/>
          <w:sz w:val="28"/>
          <w:szCs w:val="28"/>
        </w:rPr>
        <w:t xml:space="preserve">от 12 января 1996 г.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"https://login.consultant.ru/link/?req=doc&amp;base=RZR&amp;n=466145"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№ 8-ФЗ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sz w:val="28"/>
          <w:szCs w:val="28"/>
        </w:rPr>
        <w:t xml:space="preserve">О погребении и похоронном деле»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(далее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Федеральный закон № 8-ФЗ),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"https://login.consultant.ru/link/?req=doc&amp;base=RZR&amp;n=10868"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Указом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Президента Российской Федерации от 29 июня 1996 г. № 1001 «О гарантиях прав граждан </w:t>
      </w:r>
      <w:r>
        <w:rPr>
          <w:rFonts w:ascii="FreeSerif" w:hAnsi="FreeSerif" w:eastAsia="FreeSerif" w:cs="FreeSerif"/>
          <w:sz w:val="28"/>
          <w:szCs w:val="28"/>
        </w:rPr>
        <w:t xml:space="preserve">на предоставле</w:t>
      </w:r>
      <w:r>
        <w:rPr>
          <w:rFonts w:ascii="FreeSerif" w:hAnsi="FreeSerif" w:eastAsia="FreeSerif" w:cs="FreeSerif"/>
          <w:sz w:val="28"/>
          <w:szCs w:val="28"/>
        </w:rPr>
        <w:t xml:space="preserve">ние услуг по погребению умерших»,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Законом Краснодарского края от 4 февраля 2004 г. № 666-K3 «О погребении и похоронном деле в Краснодарском крае»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Положение устанавливает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 (далее – Ленинградский муниципальный округ)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принципы правового регулирования отношений, связанных с погребением умерших, гарантирует погребение с учетом волеизъявления, выраженного лицом при жизни, и пожеланий лица, взявшего на себя обязанности по организации похорон, пр</w:t>
      </w:r>
      <w:r>
        <w:rPr>
          <w:rFonts w:ascii="FreeSerif" w:hAnsi="FreeSerif" w:eastAsia="FreeSerif" w:cs="FreeSerif"/>
          <w:sz w:val="28"/>
          <w:szCs w:val="28"/>
        </w:rPr>
        <w:t xml:space="preserve">едоставление материальной и иной помощи для погребения, определяет систему организации похоронного дела и мест погребения.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Применяемые в Положении определения и термины используются в значениях, определяемых Федеральным законом № 8-ФЗ и иными нормативными правовыми актами Российской Федерации, Краснодарского края в сфере погребения.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2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Полномочия администрации 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по вопросам организации похоронного дела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 К полномочиям администрации муниципального образования 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 </w:t>
      </w: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 (далее-администрация Ленинградского муниципального округа)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погребения и похоронного дела относятся: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1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) разработка и реализация мероприятия по формированию ценовой и тарифной политики в сфере погребения и похоронного дела;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2) обеспечение рационального размещения объектов похоронного назначения на территории Ленинградского муниципального округа в соответствии с градостроительными нормативами;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3) проведение инвентаризации кладбищ (действующих, закрытых для свободных захоронений и закрытых);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4) формирование и ведение реестра кладбищ, расположенных на территории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5) установление порядка проведения инвентаризации мест захоронения на кладбищах (действующих, закрытых для свободных захоронений и закрытых) и организуют мероприятия по ее проведению;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6) разработка и реализация мероприятий по созданию новых, а также эксплуатации, реконструкции, ремонту, расширению, закрытию или переносу действующих кладбищ;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7) осуществление мероприятий по принятию в муниципальную собственность бесхозяйных кладбищ, расположенных на территории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8) осуществление контроля за использованием кладбищ и иных объектов похоронного назначения, находящихся в собственности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 исключительно по целевому назначению;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9) организация формирования и содержания архивного фонда документов по погребению умерших и мест захоронения;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</w:rPr>
        <w:t xml:space="preserve">10) предоставление мест для захоронения на кладбищах, а также земельные участки для создания семейных (родовых) захоронений;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11) </w:t>
      </w:r>
      <w:r>
        <w:rPr>
          <w:rFonts w:ascii="FreeSerif" w:hAnsi="FreeSerif" w:eastAsia="FreeSerif" w:cs="FreeSerif"/>
          <w:sz w:val="28"/>
          <w:szCs w:val="28"/>
        </w:rPr>
        <w:t xml:space="preserve">организация похоронного дела и работ по содержанию кладбищ на территории 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округа;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12) </w:t>
      </w:r>
      <w:r>
        <w:rPr>
          <w:rFonts w:ascii="FreeSerif" w:hAnsi="FreeSerif" w:eastAsia="FreeSerif" w:cs="FreeSerif"/>
          <w:sz w:val="28"/>
          <w:szCs w:val="28"/>
        </w:rPr>
        <w:t xml:space="preserve">установление правил содержания мест погребения на муниципальных общественных кладбищах в Ленинградском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13)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</w:t>
      </w:r>
      <w:r>
        <w:rPr>
          <w:rFonts w:ascii="FreeSerif" w:hAnsi="FreeSerif" w:eastAsia="FreeSerif" w:cs="FreeSerif"/>
          <w:sz w:val="28"/>
          <w:szCs w:val="28"/>
        </w:rPr>
        <w:t xml:space="preserve">здание специализированных служб;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14) </w:t>
      </w:r>
      <w:r>
        <w:rPr>
          <w:rFonts w:ascii="FreeSerif" w:hAnsi="FreeSerif" w:eastAsia="FreeSerif" w:cs="FreeSerif"/>
          <w:sz w:val="28"/>
          <w:szCs w:val="28"/>
        </w:rPr>
        <w:t xml:space="preserve">определение порядка деятельности специализированной служ</w:t>
      </w:r>
      <w:r>
        <w:rPr>
          <w:rFonts w:ascii="FreeSerif" w:hAnsi="FreeSerif" w:eastAsia="FreeSerif" w:cs="FreeSerif"/>
          <w:sz w:val="28"/>
          <w:szCs w:val="28"/>
        </w:rPr>
        <w:t xml:space="preserve">бы по вопросам похоронного дела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8-ФЗ,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Законом Краснодарского края № 666-КЗ.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3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Организация похоронного дела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Организация похоронного дела на территории Ленинградского муниципального округа осуществляется администрацией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лице управления ТЭК и ЖКХ администрации.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Территориальные органы администрации Ленинградского муниципального округ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 в сфере похоронного дела осуществляют следующие функции: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предоставление места под одиночное, родственное, воинское, почетное захоронения и для подзахоронения на месте родственного или почетного захоронения;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предоставление места для создания семейного (родового) захоронения;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firstLine="0"/>
        <w:jc w:val="both"/>
        <w:spacing w:line="240" w:lineRule="auto"/>
        <w:widowControl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перерегистрация свидетельств о регистрации захоронений на иных лиц.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 Деятельность организаций и граждан на кладбищах осуществляется в соответствии с экологическими, санитарными требованиями и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оложением.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8-ФЗ, Законом Краснодарского края № 666-КЗ </w:t>
      </w:r>
      <w:r>
        <w:rPr>
          <w:rFonts w:ascii="FreeSerif" w:hAnsi="FreeSerif" w:eastAsia="FreeSerif" w:cs="FreeSerif"/>
          <w:sz w:val="28"/>
          <w:szCs w:val="28"/>
        </w:rPr>
        <w:t xml:space="preserve">услуги по погребению, входящие в гарантированный перечень услуг по погребению, оказываются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супругу, близким родственникам (детям, родителям, усыновленным, усыновителям, ро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дным братьям и родным сестрам, внукам, дедушкам, бабушкам), иным родственникам, законному представителю умершего или иному лицу, взявшему на себя обязанность осуществить погребение умершего (далее - лицо, взявшее на себя обязанность осуществить погребение)</w:t>
      </w:r>
      <w:r>
        <w:rPr>
          <w:rFonts w:ascii="FreeSerif" w:hAnsi="FreeSerif" w:eastAsia="FreeSerif" w:cs="FreeSerif"/>
          <w:sz w:val="28"/>
          <w:szCs w:val="28"/>
        </w:rPr>
        <w:t xml:space="preserve">, специализированной службой на безвозмездной основе.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Оплата стоимости услуг, предоставляемых сверх гарантированного перечня услуг по погребению, должна производиться за счет средств граждан, взявших на себя обязанность осуществить погребение.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 Погребение в Ленинградском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муниципальном</w:t>
      </w:r>
      <w:r>
        <w:rPr>
          <w:rFonts w:ascii="FreeSerif" w:hAnsi="FreeSerif" w:eastAsia="FreeSerif" w:cs="FreeSerif"/>
          <w:sz w:val="28"/>
          <w:szCs w:val="28"/>
        </w:rPr>
        <w:t xml:space="preserve"> округе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осуществляется путем предания тела (останков) умершего земле.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. Решение о создании кладбищ в Ленинградском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муниципальном</w:t>
      </w:r>
      <w:r>
        <w:rPr>
          <w:rFonts w:ascii="FreeSerif" w:hAnsi="FreeSerif" w:eastAsia="FreeSerif" w:cs="FreeSerif"/>
          <w:sz w:val="28"/>
          <w:szCs w:val="28"/>
        </w:rPr>
        <w:t xml:space="preserve"> округе принимается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дминистрацией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округа, путем издания муниципального правового акта.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Местами погребения на территории 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являются </w:t>
      </w:r>
      <w:r>
        <w:rPr>
          <w:rFonts w:ascii="FreeSerif" w:hAnsi="FreeSerif" w:eastAsia="FreeSerif" w:cs="FreeSerif"/>
          <w:sz w:val="28"/>
          <w:szCs w:val="28"/>
        </w:rPr>
        <w:t xml:space="preserve">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умерших.</w:t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Места погребения могут относиться к объектам, имеющим к</w:t>
      </w:r>
      <w:r>
        <w:rPr>
          <w:rFonts w:ascii="FreeSerif" w:hAnsi="FreeSerif" w:eastAsia="FreeSerif" w:cs="FreeSerif"/>
          <w:sz w:val="28"/>
          <w:szCs w:val="28"/>
        </w:rPr>
        <w:t xml:space="preserve">ультурно-историческое значение.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numPr>
          <w:ilvl w:val="0"/>
          <w:numId w:val="0"/>
        </w:numPr>
        <w:contextualSpacing/>
        <w:ind w:firstLine="709"/>
        <w:jc w:val="both"/>
        <w:spacing w:after="0" w:line="240" w:lineRule="auto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7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 Земельные участки, на которых расположены кладбища, относятся к землям общего пользования и находятся в собственности Ленинградского муниципального округа  в соответствии с земельным законодательством Российской Федерации.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03"/>
        <w:numPr>
          <w:ilvl w:val="0"/>
          <w:numId w:val="0"/>
        </w:numPr>
        <w:contextualSpacing/>
        <w:ind w:firstLine="709"/>
        <w:jc w:val="both"/>
        <w:spacing w:after="0" w:line="240" w:lineRule="auto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8. Не допускается наличие на территории Ленинградского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 бесхозяйных кладбищ.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 Содержание кладбищ на территории Ленинградского муниципального округа осуществляется</w:t>
      </w:r>
      <w:r>
        <w:rPr>
          <w:rFonts w:ascii="FreeSerif" w:hAnsi="FreeSerif" w:eastAsia="FreeSerif" w:cs="FreeSerif"/>
          <w:sz w:val="28"/>
          <w:szCs w:val="28"/>
        </w:rPr>
        <w:t xml:space="preserve"> территориальными органами администрации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numPr>
          <w:ilvl w:val="0"/>
          <w:numId w:val="0"/>
        </w:numPr>
        <w:contextualSpacing/>
        <w:ind w:firstLine="709"/>
        <w:jc w:val="both"/>
        <w:spacing w:after="0" w:line="240" w:lineRule="auto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  <w:u w:val="none"/>
        </w:rPr>
        <w:t xml:space="preserve">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За резервирование места семейного (родового) захоронения, превышающего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begin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instrText xml:space="preserve">HYPERLINK "https://internet.garant.ru/#/document/23940666/entry/21302"</w:instrTex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separate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t xml:space="preserve">размер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end"/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бесплатно предоставляемого места родственного захоронения, взимается плата, величина которой</w:t>
      </w:r>
      <w:r>
        <w:rPr>
          <w:rFonts w:ascii="FreeSerif" w:hAnsi="FreeSerif" w:eastAsia="FreeSerif" w:cs="FreeSerif"/>
          <w:color w:val="000000"/>
          <w:sz w:val="28"/>
          <w:szCs w:val="28"/>
          <w:u w:val="none"/>
        </w:rPr>
        <w:t xml:space="preserve"> устанавливаются муниципальным правовым актом администрации Ленинградского</w:t>
      </w:r>
      <w:r>
        <w:rPr>
          <w:rFonts w:ascii="FreeSerif" w:hAnsi="FreeSerif" w:eastAsia="FreeSerif" w:cs="FreeSerif"/>
          <w:color w:val="000000"/>
          <w:sz w:val="28"/>
          <w:szCs w:val="28"/>
          <w:u w:val="none"/>
        </w:rPr>
        <w:t xml:space="preserve"> муниципального округа.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11</w:t>
      </w:r>
      <w:r>
        <w:rPr>
          <w:rFonts w:ascii="FreeSerif" w:hAnsi="FreeSerif" w:eastAsia="FreeSerif" w:cs="FreeSerif"/>
          <w:sz w:val="28"/>
          <w:szCs w:val="28"/>
        </w:rPr>
        <w:t xml:space="preserve">. Обслуживание, хозяйственную деятел</w:t>
      </w:r>
      <w:r>
        <w:rPr>
          <w:rFonts w:ascii="FreeSerif" w:hAnsi="FreeSerif" w:eastAsia="FreeSerif" w:cs="FreeSerif"/>
          <w:sz w:val="28"/>
          <w:szCs w:val="28"/>
        </w:rPr>
        <w:t xml:space="preserve">ьность на муниципальных общественных кладбищах осуществляет</w:t>
      </w:r>
      <w:r>
        <w:rPr>
          <w:rFonts w:ascii="FreeSerif" w:hAnsi="FreeSerif" w:eastAsia="FreeSerif" w:cs="FreeSerif"/>
          <w:b w:val="0"/>
          <w:sz w:val="28"/>
          <w:szCs w:val="28"/>
          <w:u w:val="none"/>
        </w:rPr>
        <w:t xml:space="preserve"> </w:t>
      </w:r>
      <w:r>
        <w:rPr>
          <w:rFonts w:ascii="FreeSerif" w:hAnsi="FreeSerif" w:eastAsia="FreeSerif" w:cs="FreeSerif"/>
          <w:b w:val="0"/>
          <w:color w:val="000000"/>
          <w:sz w:val="28"/>
          <w:szCs w:val="28"/>
          <w:u w:val="none"/>
        </w:rPr>
        <w:t xml:space="preserve">муниципальное учреждение по   комплексному содержанию территорий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 w:firstLine="142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4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Требования к качеству ритуальных услуг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Качество услуг по погребению, оказ</w:t>
      </w:r>
      <w:r>
        <w:rPr>
          <w:rFonts w:ascii="FreeSerif" w:hAnsi="FreeSerif" w:eastAsia="FreeSerif" w:cs="FreeSerif"/>
          <w:sz w:val="28"/>
          <w:szCs w:val="28"/>
        </w:rPr>
        <w:t xml:space="preserve">ываемых лицу, взявшему на себя обязанность осуществить погребение умершего, специализированной службой на безвозмездной основе должно соответствовать требованиям, утвержденным муниципальным правовым актом администрации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widowControl w:val="off"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5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Гарантированный перечень услуг по погребению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" w:name="P47"/>
      <w:r>
        <w:rPr>
          <w:rFonts w:ascii="FreeSerif" w:hAnsi="FreeSerif" w:eastAsia="FreeSerif" w:cs="FreeSerif"/>
          <w:sz w:val="28"/>
          <w:szCs w:val="28"/>
        </w:rPr>
      </w:r>
      <w:bookmarkEnd w:id="2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 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ицу,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взявш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numPr>
          <w:ilvl w:val="0"/>
          <w:numId w:val="1"/>
        </w:numPr>
        <w:contextualSpacing/>
        <w:ind w:left="720" w:right="0" w:hanging="11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оформление документов, необходимых для погребения;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numPr>
          <w:ilvl w:val="0"/>
          <w:numId w:val="1"/>
        </w:numPr>
        <w:contextualSpacing/>
        <w:ind w:left="720" w:right="0" w:hanging="11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предоставление и доставка гроба с обивкой (обитый снаружи хлопчатобумажной тканью), подушки, надмогильный крест;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numPr>
          <w:ilvl w:val="0"/>
          <w:numId w:val="1"/>
        </w:numPr>
        <w:contextualSpacing/>
        <w:ind w:left="720" w:right="0" w:hanging="11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перевозка тела (останков) умершего на кладбище;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numPr>
          <w:ilvl w:val="0"/>
          <w:numId w:val="1"/>
        </w:numPr>
        <w:contextualSpacing/>
        <w:ind w:left="720" w:right="0" w:hanging="11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погребение (рытье могил и захоронение в могилу);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left="0" w:right="0" w:firstLine="0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            5)     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предоставление и установка похоронного регистрационного знака с надписью (фамилия, имя, отчество погребенного, даты его рождения и смерти)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Услуги по погребению, указанные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пункте 1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настоящей статьи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оказываются специализированной службой по вопросам похоронного дела на осно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вании </w:t>
      </w:r>
      <w:r>
        <w:rPr>
          <w:rFonts w:ascii="FreeSerif" w:hAnsi="FreeSerif" w:eastAsia="FreeSerif" w:cs="FreeSerif"/>
          <w:color w:val="000000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color w:val="000000"/>
          <w:sz w:val="28"/>
          <w:szCs w:val="28"/>
        </w:rPr>
        <w:instrText xml:space="preserve">HYPERLINK "https://login.consultant.ru/link/?req=doc&amp;base=RZR&amp;n=479243&amp;dst=100127"</w:instrText>
      </w:r>
      <w:r>
        <w:rPr>
          <w:rFonts w:ascii="FreeSerif" w:hAnsi="FreeSerif" w:eastAsia="FreeSerif" w:cs="FreeSerif"/>
          <w:color w:val="000000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выписки</w:t>
      </w:r>
      <w:r>
        <w:rPr>
          <w:rFonts w:ascii="FreeSerif" w:hAnsi="FreeSerif" w:eastAsia="FreeSerif" w:cs="FreeSerif"/>
          <w:color w:val="000000"/>
          <w:sz w:val="28"/>
          <w:szCs w:val="28"/>
        </w:rPr>
        <w:fldChar w:fldCharType="end"/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 выборе получения услуг, предоставляемых согласно гарантированному перечню услуг по погребению, представленной лицом, взявшим на себя обязанность осуществить погребение умершего.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</w:rPr>
        <w:t xml:space="preserve">Для по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u w:val="none"/>
        </w:rPr>
        <w:t xml:space="preserve">лучения выписки, указанной в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u w:val="none"/>
        </w:rPr>
        <w:fldChar w:fldCharType="begin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u w:val="none"/>
        </w:rPr>
        <w:instrText xml:space="preserve">HYPERLINK "https://internet.garant.ru/#/document/23940666/entry/902"</w:instrTex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u w:val="none"/>
        </w:rPr>
        <w:fldChar w:fldCharType="separate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u w:val="none"/>
        </w:rPr>
        <w:t xml:space="preserve">абзаце первом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u w:val="none"/>
        </w:rPr>
        <w:fldChar w:fldCharType="end"/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u w:val="none"/>
        </w:rPr>
        <w:t xml:space="preserve">настоящего пункта, лицо, взявшее на себя обязанность осуществить погребение умершего, обращается в Фонд пенсионного и социального страхования Российской Федерации в порядке, установленном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8-ФЗ, Законом Краснодарского края № 666-КЗ.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4.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При отсутствии супруга, близких родственников, иных родственников либо законного представителя умершего или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begin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instrText xml:space="preserve">HYPERLINK "https://internet.garant.ru/#/document/37090325/entry/15"</w:instrTex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separate"/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t xml:space="preserve">специализированной службой</w:t>
      </w:r>
      <w:r>
        <w:rPr>
          <w:rFonts w:ascii="FreeSerif" w:hAnsi="FreeSerif" w:eastAsia="FreeSerif" w:cs="FreeSerif"/>
          <w:b w:val="0"/>
          <w:i w:val="0"/>
          <w:caps w:val="0"/>
          <w:strike w:val="0"/>
          <w:color w:val="000000"/>
          <w:spacing w:val="0"/>
          <w:sz w:val="28"/>
          <w:szCs w:val="28"/>
          <w:highlight w:val="white"/>
          <w:u w:val="none"/>
        </w:rPr>
        <w:fldChar w:fldCharType="end"/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  <w:u w:val="none"/>
        </w:rPr>
        <w:t xml:space="preserve">по вопросам похоронного дела в течение трех суток с момента установления причины смерти, если иное не предусмотрено федеральным законодательством.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 Для погребения умерших, не имеющих супруга, родствен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ников либо законного представите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ля умершего, 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ичность которых не установлена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органами внутренних дел в определенные законодательством Российской Федерации сроки,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невостребованных трупов гарантированный перечень услуг по погребению включает: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left="709" w:right="0" w:firstLine="0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1) оформление документов, необходимых для погребения;</w:t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contextualSpacing/>
        <w:ind w:left="709" w:right="0" w:firstLine="0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2) облачение тела;</w:t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contextualSpacing/>
        <w:ind w:left="709" w:right="0" w:firstLine="0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3) предоставление гроба;</w:t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contextualSpacing/>
        <w:ind w:left="709" w:right="0" w:firstLine="0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4) перевозку умершего на кладбище (в крематорий);</w:t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contextualSpacing/>
        <w:ind w:left="709" w:right="0" w:firstLine="0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5) погребение (копка могилы, захоронение в могилу);</w:t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contextualSpacing/>
        <w:ind w:left="0" w:right="0" w:firstLine="709"/>
        <w:jc w:val="both"/>
        <w:spacing w:before="0" w:after="0" w:line="240" w:lineRule="auto"/>
        <w:widowControl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6) предоставление и установка похоронного регистрационного знака с надписью (фамилия, имя, отчество погребенного, даты его рождения и смерти).</w:t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 Погребение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 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погибших (умерших) военнослужащих, граждан, призванных на военные сборы, г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раждан, пребывавших в добровольческих формированиях, предусмотренных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 </w:t>
      </w:r>
      <w:r>
        <w:rPr>
          <w:rStyle w:val="706"/>
          <w:rFonts w:ascii="FreeSerif" w:hAnsi="FreeSerif" w:eastAsia="FreeSerif" w:cs="FreeSerif"/>
          <w:color w:val="000000"/>
          <w:sz w:val="28"/>
          <w:szCs w:val="28"/>
          <w:highlight w:val="white"/>
          <w:u w:val="none"/>
        </w:rPr>
        <w:fldChar w:fldCharType="begin"/>
      </w:r>
      <w:r>
        <w:rPr>
          <w:rStyle w:val="706"/>
          <w:rFonts w:ascii="FreeSerif" w:hAnsi="FreeSerif" w:eastAsia="FreeSerif" w:cs="FreeSerif"/>
          <w:color w:val="000000"/>
          <w:sz w:val="28"/>
          <w:szCs w:val="28"/>
          <w:highlight w:val="white"/>
          <w:u w:val="none"/>
        </w:rPr>
        <w:instrText xml:space="preserve">HYPERLINK "https://internet.garant.ru/#/document/135907/entry/0" \o "https://internet.garant.ru/#/document/135907/entry/0"</w:instrText>
      </w:r>
      <w:r>
        <w:rPr>
          <w:rStyle w:val="706"/>
          <w:rFonts w:ascii="FreeSerif" w:hAnsi="FreeSerif" w:eastAsia="FreeSerif" w:cs="FreeSerif"/>
          <w:color w:val="000000"/>
          <w:sz w:val="28"/>
          <w:szCs w:val="28"/>
          <w:highlight w:val="white"/>
          <w:u w:val="none"/>
        </w:rPr>
        <w:fldChar w:fldCharType="separate"/>
      </w:r>
      <w:r>
        <w:rPr>
          <w:rStyle w:val="706"/>
          <w:rFonts w:ascii="FreeSerif" w:hAnsi="FreeSerif" w:eastAsia="FreeSerif" w:cs="FreeSerif"/>
          <w:color w:val="000000"/>
          <w:sz w:val="28"/>
          <w:szCs w:val="28"/>
          <w:highlight w:val="white"/>
          <w:u w:val="none"/>
        </w:rPr>
        <w:t xml:space="preserve">Федеральным законом</w:t>
      </w:r>
      <w:r>
        <w:rPr>
          <w:rStyle w:val="706"/>
          <w:rFonts w:ascii="FreeSerif" w:hAnsi="FreeSerif" w:eastAsia="FreeSerif" w:cs="FreeSerif"/>
          <w:color w:val="000000"/>
          <w:sz w:val="28"/>
          <w:szCs w:val="28"/>
          <w:highlight w:val="white"/>
          <w:u w:val="none"/>
        </w:rPr>
        <w:fldChar w:fldCharType="end"/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 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от 31 мая 1996 г. N 61-ФЗ </w:t>
      </w: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Об обороне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, сотрудников органов внутренних дел, войск национальной гвардии Российской Федерации, учреждений и органов уголовно-исполнительной системы, органов при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нудительного исполнения Российской Федерации, Государственной противопожарной службы, таможенных органов, гибель или смерть которых наступила вследствие увечья (ранения, травмы, контузии), заболевания, полученных при прохождении военной службы (военных сбо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ров, службы), в период исполнения обязанн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ост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</w:rPr>
        <w:t xml:space="preserve">ей по контракту о пребывании в добровольческом формировании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осуществляется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"https://login.consultant.ru/link/?req=doc&amp;base=RZR&amp;n=466145"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законом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        № </w:t>
      </w:r>
      <w:r>
        <w:rPr>
          <w:rFonts w:ascii="FreeSerif" w:hAnsi="FreeSerif" w:eastAsia="FreeSerif" w:cs="FreeSerif"/>
          <w:sz w:val="28"/>
          <w:szCs w:val="28"/>
        </w:rPr>
        <w:t xml:space="preserve">8-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ФЗ, </w:t>
      </w:r>
      <w:r>
        <w:rPr>
          <w:rFonts w:ascii="FreeSerif" w:hAnsi="FreeSerif" w:eastAsia="FreeSerif" w:cs="FreeSerif"/>
          <w:sz w:val="28"/>
          <w:szCs w:val="28"/>
        </w:rPr>
        <w:t xml:space="preserve">Законом Краснодарского края 666-КЗ.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7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Социальное пособие на погребение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P75"/>
      <w:r>
        <w:rPr>
          <w:rFonts w:ascii="FreeSerif" w:hAnsi="FreeSerif" w:eastAsia="FreeSerif" w:cs="FreeSerif"/>
          <w:sz w:val="28"/>
          <w:szCs w:val="28"/>
        </w:rPr>
      </w:r>
      <w:bookmarkEnd w:id="3"/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Со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циальное пособие на погребение выплачивается в соответствии с федеральным законодательством и законодательством Краснодарского края в случае, если погребение осуществлялось за счет средств лица, взявшего на себя обязанность осуществить погребение умершего.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Выплата социального пособия на погребение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гражданам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округа Краснодарского края, взявшим на </w:t>
      </w:r>
      <w:r>
        <w:rPr>
          <w:rFonts w:ascii="FreeSerif" w:hAnsi="FreeSerif" w:eastAsia="FreeSerif" w:cs="FreeSerif"/>
          <w:sz w:val="28"/>
          <w:szCs w:val="28"/>
        </w:rPr>
        <w:t xml:space="preserve">себя обязанности по погребению,</w:t>
      </w:r>
      <w:r>
        <w:rPr>
          <w:rFonts w:ascii="FreeSerif" w:hAnsi="FreeSerif" w:eastAsia="FreeSerif" w:cs="FreeSerif"/>
          <w:sz w:val="28"/>
          <w:szCs w:val="28"/>
        </w:rPr>
        <w:t xml:space="preserve"> осуществляется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 Федеральным</w:t>
      </w:r>
      <w:r>
        <w:rPr>
          <w:rFonts w:ascii="FreeSerif" w:hAnsi="FreeSerif" w:eastAsia="FreeSerif" w:cs="FreeSerif"/>
          <w:sz w:val="28"/>
          <w:szCs w:val="28"/>
        </w:rPr>
        <w:t xml:space="preserve"> законом № 8-ФЗ и Законом Краснодарского края № 666-КЗ.</w:t>
      </w:r>
      <w:bookmarkStart w:id="4" w:name="P131"/>
      <w:r>
        <w:rPr>
          <w:rFonts w:ascii="FreeSerif" w:hAnsi="FreeSerif" w:eastAsia="FreeSerif" w:cs="FreeSerif"/>
          <w:sz w:val="28"/>
          <w:szCs w:val="28"/>
        </w:rPr>
      </w:r>
      <w:bookmarkEnd w:id="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</w:t>
      </w:r>
      <w:r>
        <w:rPr>
          <w:rFonts w:ascii="FreeSerif" w:hAnsi="FreeSerif" w:eastAsia="FreeSerif" w:cs="FreeSerif"/>
          <w:sz w:val="28"/>
          <w:szCs w:val="28"/>
        </w:rPr>
        <w:t xml:space="preserve">Социальное пособие на погребение выплачивается в размере, предусмотренном </w:t>
      </w:r>
      <w:r>
        <w:rPr>
          <w:rFonts w:ascii="FreeSerif" w:hAnsi="FreeSerif" w:eastAsia="FreeSerif" w:cs="FreeSerif"/>
          <w:sz w:val="28"/>
          <w:szCs w:val="28"/>
        </w:rPr>
        <w:t xml:space="preserve"> Федеральным</w:t>
      </w:r>
      <w:r>
        <w:rPr>
          <w:rFonts w:ascii="FreeSerif" w:hAnsi="FreeSerif" w:eastAsia="FreeSerif" w:cs="FreeSerif"/>
          <w:sz w:val="28"/>
          <w:szCs w:val="28"/>
        </w:rPr>
        <w:t xml:space="preserve"> законом № 8-ФЗ, Законом Краснодарского края № 666-КЗ.</w:t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contextualSpacing/>
        <w:ind w:firstLine="709"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Специализированная служба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по вопросам похоронного дела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Администрация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создает специализи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рованную службу по вопросам похоронного дела на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территории Ленинградского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по оказанию гарантированного перечня услуг по погр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ебению на безвозмездной основе,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в целях обеспечения государств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енных гарантий при погребении в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соответствии с Федеральным законом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№ 8-ФЗ, Законом Краснодарского края № 666-КЗ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в порядке, установленном законодательством Российской Федерации, муниц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ипальными правовыми актами Ленинградского муниципального округа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2. Специализированная служба по вопросам похоронного дела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обязана гарантировать лицам, взявшим на себя обязанности по погребению умерших, предоставление комплекса услуг по погребению на безвозмездной основе в соответствии с гарантированным перечнем, установленным статьями 9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Федерального </w:t>
      </w: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закона №8-ФЗ и Закона Краснодарского края 666-КЗ.</w:t>
      </w:r>
      <w:r>
        <w:rPr>
          <w:rFonts w:ascii="FreeSerif" w:hAnsi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i w:val="0"/>
          <w:caps w:val="0"/>
          <w:color w:val="22272f"/>
          <w:spacing w:val="0"/>
          <w:sz w:val="28"/>
          <w:szCs w:val="28"/>
          <w:highlight w:val="white"/>
        </w:rPr>
        <w:t xml:space="preserve">3. Специализированная служба по вопросам похоронного дела осуществляет свою </w:t>
      </w:r>
      <w:r>
        <w:rPr>
          <w:rFonts w:ascii="FreeSerif" w:hAnsi="FreeSerif" w:eastAsia="FreeSerif" w:cs="FreeSerif"/>
          <w:sz w:val="28"/>
          <w:szCs w:val="28"/>
        </w:rPr>
        <w:t xml:space="preserve">деятельность в соответствии с Порядк</w:t>
      </w:r>
      <w:r>
        <w:rPr>
          <w:rFonts w:ascii="FreeSerif" w:hAnsi="FreeSerif" w:eastAsia="FreeSerif" w:cs="FreeSerif"/>
          <w:sz w:val="28"/>
          <w:szCs w:val="28"/>
        </w:rPr>
        <w:t xml:space="preserve">ом деятельности, утвержденным муниципальным правовым актом администрации 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679"/>
        <w:contextualSpacing/>
        <w:ind w:firstLine="709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/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С.Н. Шмаровоз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PT Serif">
    <w:panose1 w:val="020A0603040505020204"/>
  </w:font>
  <w:font w:name="Segoe UI">
    <w:panose1 w:val="020B05020405040202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6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widowControl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  <w:widowControl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  <w:widowControl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  <w:widowControl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  <w:widowControl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  <w:widowControl/>
      </w:pPr>
    </w:lvl>
  </w:abstractNum>
  <w:abstractNum w:abstractNumId="1">
    <w:multiLevelType w:val="hybridMultilevel"/>
    <w:lvl w:ilvl="0">
      <w:start w:val="1"/>
      <w:numFmt w:val="decimal"/>
      <w:pStyle w:val="697"/>
      <w:isLgl w:val="false"/>
      <w:suff w:val="tab"/>
      <w:lvlText w:val="%1."/>
      <w:lvlJc w:val="left"/>
      <w:pPr>
        <w:ind w:left="0" w:firstLine="0"/>
        <w:widowControl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68" w:firstLine="0"/>
        <w:widowControl/>
      </w:pPr>
      <w:rPr>
        <w:color w:val="000000"/>
      </w:rPr>
    </w:lvl>
    <w:lvl w:ilvl="2">
      <w:start w:val="1"/>
      <w:numFmt w:val="decimal"/>
      <w:isLgl w:val="false"/>
      <w:suff w:val="tab"/>
      <w:lvlText w:val="%3)"/>
      <w:lvlJc w:val="left"/>
      <w:pPr>
        <w:ind w:left="0" w:firstLine="0"/>
        <w:widowControl/>
      </w:pPr>
      <w:rPr>
        <w:rFonts w:ascii="Times New Roman" w:hAnsi="Times New Roman"/>
        <w:b w:val="0"/>
        <w:i w:val="0"/>
        <w:caps w:val="0"/>
        <w:smallCaps w:val="0"/>
        <w:strike w:val="0"/>
        <w:color w:val="000000"/>
        <w:spacing w:val="0"/>
        <w:u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widowControl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widowControl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widowControl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  <w:widowControl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widowControl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  <w:widowControl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">
    <w:name w:val="Heading 6 Char"/>
    <w:basedOn w:val="752"/>
    <w:link w:val="754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52"/>
    <w:link w:val="6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5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5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696"/>
    <w:uiPriority w:val="29"/>
    <w:rPr>
      <w:i/>
    </w:rPr>
  </w:style>
  <w:style w:type="character" w:styleId="41">
    <w:name w:val="Intense Quote Char"/>
    <w:link w:val="728"/>
    <w:uiPriority w:val="30"/>
    <w:rPr>
      <w:i/>
    </w:rPr>
  </w:style>
  <w:style w:type="character" w:styleId="47">
    <w:name w:val="Caption Char"/>
    <w:basedOn w:val="718"/>
    <w:link w:val="688"/>
    <w:uiPriority w:val="99"/>
  </w:style>
  <w:style w:type="paragraph" w:styleId="175">
    <w:name w:val="footnote text"/>
    <w:basedOn w:val="64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4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39" w:default="1">
    <w:name w:val="Normal"/>
    <w:link w:val="640"/>
    <w:uiPriority w:val="0"/>
    <w:qFormat/>
    <w:pPr>
      <w:spacing w:after="0" w:line="240" w:lineRule="auto"/>
      <w:widowControl/>
    </w:pPr>
    <w:rPr>
      <w:rFonts w:ascii="Calibri" w:hAnsi="Calibri"/>
      <w:sz w:val="20"/>
    </w:rPr>
  </w:style>
  <w:style w:type="character" w:styleId="640" w:default="1">
    <w:name w:val="Normal"/>
    <w:link w:val="639"/>
    <w:rPr>
      <w:rFonts w:ascii="Calibri" w:hAnsi="Calibri"/>
      <w:sz w:val="20"/>
    </w:rPr>
  </w:style>
  <w:style w:type="paragraph" w:styleId="641">
    <w:name w:val="Heading 5 Char"/>
    <w:basedOn w:val="751"/>
    <w:link w:val="642"/>
    <w:rPr>
      <w:rFonts w:ascii="Arial" w:hAnsi="Arial"/>
      <w:b/>
      <w:sz w:val="24"/>
    </w:rPr>
  </w:style>
  <w:style w:type="character" w:styleId="642">
    <w:name w:val="Heading 5 Char"/>
    <w:basedOn w:val="752"/>
    <w:link w:val="641"/>
    <w:rPr>
      <w:rFonts w:ascii="Arial" w:hAnsi="Arial"/>
      <w:b/>
      <w:sz w:val="24"/>
    </w:rPr>
  </w:style>
  <w:style w:type="paragraph" w:styleId="643">
    <w:name w:val="TOC Heading"/>
    <w:link w:val="644"/>
  </w:style>
  <w:style w:type="character" w:styleId="644">
    <w:name w:val="TOC Heading"/>
    <w:link w:val="643"/>
  </w:style>
  <w:style w:type="paragraph" w:styleId="645">
    <w:name w:val="toc 2"/>
    <w:next w:val="639"/>
    <w:link w:val="646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46">
    <w:name w:val="toc 2"/>
    <w:link w:val="645"/>
    <w:rPr>
      <w:rFonts w:ascii="XO Thames" w:hAnsi="XO Thames"/>
      <w:sz w:val="28"/>
    </w:rPr>
  </w:style>
  <w:style w:type="paragraph" w:styleId="647">
    <w:name w:val="Header"/>
    <w:basedOn w:val="639"/>
    <w:link w:val="648"/>
    <w:pPr>
      <w:widowControl/>
      <w:tabs>
        <w:tab w:val="center" w:pos="4677" w:leader="none"/>
        <w:tab w:val="right" w:pos="9355" w:leader="none"/>
      </w:tabs>
    </w:pPr>
  </w:style>
  <w:style w:type="character" w:styleId="648">
    <w:name w:val="Header"/>
    <w:basedOn w:val="640"/>
    <w:link w:val="647"/>
  </w:style>
  <w:style w:type="paragraph" w:styleId="649">
    <w:name w:val="toc 4"/>
    <w:next w:val="639"/>
    <w:link w:val="65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50">
    <w:name w:val="toc 4"/>
    <w:link w:val="649"/>
    <w:rPr>
      <w:rFonts w:ascii="XO Thames" w:hAnsi="XO Thames"/>
      <w:sz w:val="28"/>
    </w:rPr>
  </w:style>
  <w:style w:type="paragraph" w:styleId="651">
    <w:name w:val="No Spacing"/>
    <w:link w:val="652"/>
    <w:pPr>
      <w:spacing w:before="0" w:after="0" w:line="240" w:lineRule="auto"/>
      <w:widowControl/>
    </w:pPr>
  </w:style>
  <w:style w:type="character" w:styleId="652">
    <w:name w:val="No Spacing"/>
    <w:link w:val="651"/>
  </w:style>
  <w:style w:type="paragraph" w:styleId="653">
    <w:name w:val="Heading 7"/>
    <w:basedOn w:val="639"/>
    <w:next w:val="639"/>
    <w:link w:val="65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54">
    <w:name w:val="Heading 7"/>
    <w:basedOn w:val="640"/>
    <w:link w:val="653"/>
    <w:rPr>
      <w:rFonts w:ascii="Arial" w:hAnsi="Arial"/>
      <w:b/>
      <w:i/>
      <w:sz w:val="22"/>
    </w:rPr>
  </w:style>
  <w:style w:type="paragraph" w:styleId="655">
    <w:name w:val="toc 6"/>
    <w:next w:val="639"/>
    <w:link w:val="656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6">
    <w:name w:val="toc 6"/>
    <w:link w:val="655"/>
    <w:rPr>
      <w:rFonts w:ascii="XO Thames" w:hAnsi="XO Thames"/>
      <w:sz w:val="28"/>
    </w:rPr>
  </w:style>
  <w:style w:type="paragraph" w:styleId="657">
    <w:name w:val="toc 7"/>
    <w:next w:val="639"/>
    <w:link w:val="658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58">
    <w:name w:val="toc 7"/>
    <w:link w:val="657"/>
    <w:rPr>
      <w:rFonts w:ascii="XO Thames" w:hAnsi="XO Thames"/>
      <w:sz w:val="28"/>
    </w:rPr>
  </w:style>
  <w:style w:type="paragraph" w:styleId="659">
    <w:name w:val="подпункт правил"/>
    <w:basedOn w:val="703"/>
    <w:link w:val="660"/>
    <w:pPr>
      <w:numPr>
        <w:ilvl w:val="2"/>
      </w:numPr>
    </w:pPr>
  </w:style>
  <w:style w:type="character" w:styleId="660">
    <w:name w:val="подпункт правил"/>
    <w:basedOn w:val="704"/>
    <w:link w:val="659"/>
  </w:style>
  <w:style w:type="paragraph" w:styleId="661">
    <w:name w:val="Endnote"/>
    <w:basedOn w:val="639"/>
    <w:link w:val="662"/>
    <w:pPr>
      <w:spacing w:after="0" w:line="240" w:lineRule="auto"/>
      <w:widowControl/>
    </w:pPr>
    <w:rPr>
      <w:sz w:val="20"/>
    </w:rPr>
  </w:style>
  <w:style w:type="character" w:styleId="662">
    <w:name w:val="Endnote"/>
    <w:basedOn w:val="640"/>
    <w:link w:val="661"/>
    <w:rPr>
      <w:sz w:val="20"/>
    </w:rPr>
  </w:style>
  <w:style w:type="paragraph" w:styleId="663">
    <w:name w:val="Heading 3"/>
    <w:next w:val="639"/>
    <w:link w:val="66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64">
    <w:name w:val="Heading 3"/>
    <w:link w:val="663"/>
    <w:rPr>
      <w:rFonts w:ascii="XO Thames" w:hAnsi="XO Thames"/>
      <w:b/>
      <w:sz w:val="26"/>
    </w:rPr>
  </w:style>
  <w:style w:type="paragraph" w:styleId="665">
    <w:name w:val="a0"/>
    <w:basedOn w:val="639"/>
    <w:link w:val="666"/>
    <w:pPr>
      <w:spacing w:beforeAutospacing="1" w:afterAutospacing="1"/>
      <w:widowControl/>
    </w:pPr>
    <w:rPr>
      <w:rFonts w:ascii="Times New Roman" w:hAnsi="Times New Roman"/>
      <w:sz w:val="24"/>
    </w:rPr>
  </w:style>
  <w:style w:type="character" w:styleId="666">
    <w:name w:val="a0"/>
    <w:basedOn w:val="640"/>
    <w:link w:val="665"/>
    <w:rPr>
      <w:rFonts w:ascii="Times New Roman" w:hAnsi="Times New Roman"/>
      <w:sz w:val="24"/>
    </w:rPr>
  </w:style>
  <w:style w:type="paragraph" w:styleId="667">
    <w:name w:val="Header Char"/>
    <w:basedOn w:val="751"/>
    <w:link w:val="668"/>
  </w:style>
  <w:style w:type="character" w:styleId="668">
    <w:name w:val="Header Char"/>
    <w:basedOn w:val="752"/>
    <w:link w:val="667"/>
  </w:style>
  <w:style w:type="paragraph" w:styleId="669">
    <w:name w:val="Heading 9"/>
    <w:basedOn w:val="639"/>
    <w:next w:val="639"/>
    <w:link w:val="670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70">
    <w:name w:val="Heading 9"/>
    <w:basedOn w:val="640"/>
    <w:link w:val="669"/>
    <w:rPr>
      <w:rFonts w:ascii="Arial" w:hAnsi="Arial"/>
      <w:i/>
      <w:sz w:val="21"/>
    </w:rPr>
  </w:style>
  <w:style w:type="paragraph" w:styleId="671">
    <w:name w:val="ConsPlusNormal"/>
    <w:link w:val="672"/>
    <w:pPr>
      <w:spacing w:after="0" w:line="240" w:lineRule="auto"/>
      <w:widowControl w:val="off"/>
    </w:pPr>
    <w:rPr>
      <w:rFonts w:ascii="Arial" w:hAnsi="Arial"/>
      <w:sz w:val="20"/>
    </w:rPr>
  </w:style>
  <w:style w:type="character" w:styleId="672">
    <w:name w:val="ConsPlusNormal"/>
    <w:link w:val="671"/>
    <w:rPr>
      <w:rFonts w:ascii="Arial" w:hAnsi="Arial"/>
      <w:sz w:val="20"/>
    </w:rPr>
  </w:style>
  <w:style w:type="paragraph" w:styleId="673">
    <w:name w:val="Balloon Text"/>
    <w:basedOn w:val="639"/>
    <w:link w:val="674"/>
    <w:rPr>
      <w:rFonts w:ascii="Segoe UI" w:hAnsi="Segoe UI"/>
      <w:sz w:val="18"/>
    </w:rPr>
  </w:style>
  <w:style w:type="character" w:styleId="674">
    <w:name w:val="Balloon Text"/>
    <w:basedOn w:val="640"/>
    <w:link w:val="673"/>
    <w:rPr>
      <w:rFonts w:ascii="Segoe UI" w:hAnsi="Segoe UI"/>
      <w:sz w:val="18"/>
    </w:rPr>
  </w:style>
  <w:style w:type="paragraph" w:styleId="675">
    <w:name w:val="Endnote"/>
    <w:link w:val="67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76">
    <w:name w:val="Endnote"/>
    <w:link w:val="675"/>
    <w:rPr>
      <w:rFonts w:ascii="XO Thames" w:hAnsi="XO Thames"/>
      <w:sz w:val="22"/>
    </w:rPr>
  </w:style>
  <w:style w:type="paragraph" w:styleId="677">
    <w:name w:val="Body Text"/>
    <w:basedOn w:val="639"/>
    <w:link w:val="678"/>
    <w:pPr>
      <w:spacing w:after="120"/>
      <w:widowControl/>
    </w:pPr>
    <w:rPr>
      <w:rFonts w:ascii="Times New Roman" w:hAnsi="Times New Roman"/>
      <w:sz w:val="24"/>
    </w:rPr>
  </w:style>
  <w:style w:type="character" w:styleId="678">
    <w:name w:val="Body Text"/>
    <w:basedOn w:val="640"/>
    <w:link w:val="677"/>
    <w:rPr>
      <w:rFonts w:ascii="Times New Roman" w:hAnsi="Times New Roman"/>
      <w:sz w:val="24"/>
    </w:rPr>
  </w:style>
  <w:style w:type="paragraph" w:styleId="679">
    <w:name w:val="Normal (Web)"/>
    <w:basedOn w:val="639"/>
    <w:link w:val="680"/>
    <w:pPr>
      <w:spacing w:beforeAutospacing="1" w:afterAutospacing="1"/>
      <w:widowControl/>
    </w:pPr>
    <w:rPr>
      <w:rFonts w:ascii="Times New Roman" w:hAnsi="Times New Roman"/>
      <w:sz w:val="24"/>
    </w:rPr>
  </w:style>
  <w:style w:type="character" w:styleId="680">
    <w:name w:val="Normal (Web)"/>
    <w:basedOn w:val="640"/>
    <w:link w:val="679"/>
    <w:rPr>
      <w:rFonts w:ascii="Times New Roman" w:hAnsi="Times New Roman"/>
      <w:sz w:val="24"/>
    </w:rPr>
  </w:style>
  <w:style w:type="paragraph" w:styleId="681">
    <w:name w:val="List Paragraph"/>
    <w:basedOn w:val="639"/>
    <w:link w:val="682"/>
    <w:pPr>
      <w:contextualSpacing/>
      <w:ind w:left="720"/>
      <w:widowControl/>
    </w:pPr>
  </w:style>
  <w:style w:type="character" w:styleId="682">
    <w:name w:val="List Paragraph"/>
    <w:basedOn w:val="640"/>
    <w:link w:val="681"/>
  </w:style>
  <w:style w:type="paragraph" w:styleId="683">
    <w:name w:val="footnote reference"/>
    <w:basedOn w:val="751"/>
    <w:link w:val="684"/>
    <w:rPr>
      <w:vertAlign w:val="superscript"/>
    </w:rPr>
  </w:style>
  <w:style w:type="character" w:styleId="684">
    <w:name w:val="footnote reference"/>
    <w:basedOn w:val="752"/>
    <w:link w:val="683"/>
    <w:rPr>
      <w:vertAlign w:val="superscript"/>
    </w:rPr>
  </w:style>
  <w:style w:type="paragraph" w:styleId="685">
    <w:name w:val="toc 3"/>
    <w:next w:val="639"/>
    <w:link w:val="68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86">
    <w:name w:val="toc 3"/>
    <w:link w:val="685"/>
    <w:rPr>
      <w:rFonts w:ascii="XO Thames" w:hAnsi="XO Thames"/>
      <w:sz w:val="28"/>
    </w:rPr>
  </w:style>
  <w:style w:type="paragraph" w:styleId="687">
    <w:name w:val="Footer"/>
    <w:basedOn w:val="639"/>
    <w:link w:val="688"/>
    <w:pPr>
      <w:widowControl/>
      <w:tabs>
        <w:tab w:val="center" w:pos="4677" w:leader="none"/>
        <w:tab w:val="right" w:pos="9355" w:leader="none"/>
      </w:tabs>
    </w:pPr>
  </w:style>
  <w:style w:type="character" w:styleId="688">
    <w:name w:val="Footer"/>
    <w:basedOn w:val="640"/>
    <w:link w:val="687"/>
  </w:style>
  <w:style w:type="paragraph" w:styleId="689">
    <w:name w:val="Heading 2 Char"/>
    <w:basedOn w:val="751"/>
    <w:link w:val="690"/>
    <w:rPr>
      <w:rFonts w:ascii="Arial" w:hAnsi="Arial"/>
      <w:sz w:val="34"/>
    </w:rPr>
  </w:style>
  <w:style w:type="character" w:styleId="690">
    <w:name w:val="Heading 2 Char"/>
    <w:basedOn w:val="752"/>
    <w:link w:val="689"/>
    <w:rPr>
      <w:rFonts w:ascii="Arial" w:hAnsi="Arial"/>
      <w:sz w:val="34"/>
    </w:rPr>
  </w:style>
  <w:style w:type="paragraph" w:styleId="691">
    <w:name w:val="Subtitle Char"/>
    <w:basedOn w:val="751"/>
    <w:link w:val="692"/>
    <w:rPr>
      <w:sz w:val="24"/>
    </w:rPr>
  </w:style>
  <w:style w:type="character" w:styleId="692">
    <w:name w:val="Subtitle Char"/>
    <w:basedOn w:val="752"/>
    <w:link w:val="691"/>
    <w:rPr>
      <w:sz w:val="24"/>
    </w:rPr>
  </w:style>
  <w:style w:type="paragraph" w:styleId="693">
    <w:name w:val="Title Char"/>
    <w:basedOn w:val="751"/>
    <w:link w:val="694"/>
    <w:rPr>
      <w:sz w:val="48"/>
    </w:rPr>
  </w:style>
  <w:style w:type="character" w:styleId="694">
    <w:name w:val="Title Char"/>
    <w:basedOn w:val="752"/>
    <w:link w:val="693"/>
    <w:rPr>
      <w:sz w:val="48"/>
    </w:rPr>
  </w:style>
  <w:style w:type="paragraph" w:styleId="695">
    <w:name w:val="Quote"/>
    <w:basedOn w:val="639"/>
    <w:next w:val="639"/>
    <w:link w:val="696"/>
    <w:pPr>
      <w:ind w:left="720" w:right="720"/>
      <w:widowControl/>
    </w:pPr>
    <w:rPr>
      <w:i/>
    </w:rPr>
  </w:style>
  <w:style w:type="character" w:styleId="696">
    <w:name w:val="Quote"/>
    <w:basedOn w:val="640"/>
    <w:link w:val="695"/>
    <w:rPr>
      <w:i/>
    </w:rPr>
  </w:style>
  <w:style w:type="paragraph" w:styleId="697">
    <w:name w:val="Раздел правил"/>
    <w:basedOn w:val="639"/>
    <w:link w:val="698"/>
    <w:pPr>
      <w:numPr>
        <w:ilvl w:val="0"/>
        <w:numId w:val="2"/>
      </w:numPr>
      <w:spacing w:after="150"/>
      <w:widowControl/>
    </w:pPr>
    <w:rPr>
      <w:rFonts w:ascii="Times New Roman" w:hAnsi="Times New Roman"/>
      <w:b/>
      <w:color w:val="000000"/>
      <w:sz w:val="28"/>
    </w:rPr>
  </w:style>
  <w:style w:type="character" w:styleId="698">
    <w:name w:val="Раздел правил"/>
    <w:basedOn w:val="640"/>
    <w:link w:val="697"/>
    <w:rPr>
      <w:rFonts w:ascii="Times New Roman" w:hAnsi="Times New Roman"/>
      <w:b/>
      <w:color w:val="000000"/>
      <w:sz w:val="28"/>
    </w:rPr>
  </w:style>
  <w:style w:type="paragraph" w:styleId="699">
    <w:name w:val="Heading 5"/>
    <w:next w:val="639"/>
    <w:link w:val="700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00">
    <w:name w:val="Heading 5"/>
    <w:link w:val="699"/>
    <w:rPr>
      <w:rFonts w:ascii="XO Thames" w:hAnsi="XO Thames"/>
      <w:b/>
      <w:sz w:val="22"/>
    </w:rPr>
  </w:style>
  <w:style w:type="paragraph" w:styleId="701">
    <w:name w:val="Heading 1"/>
    <w:next w:val="639"/>
    <w:link w:val="702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02">
    <w:name w:val="Heading 1"/>
    <w:link w:val="701"/>
    <w:rPr>
      <w:rFonts w:ascii="XO Thames" w:hAnsi="XO Thames"/>
      <w:b/>
      <w:sz w:val="32"/>
    </w:rPr>
  </w:style>
  <w:style w:type="paragraph" w:styleId="703">
    <w:name w:val="пункт правил"/>
    <w:basedOn w:val="697"/>
    <w:link w:val="704"/>
    <w:pPr>
      <w:numPr>
        <w:ilvl w:val="1"/>
      </w:numPr>
    </w:pPr>
    <w:rPr>
      <w:b w:val="0"/>
    </w:rPr>
  </w:style>
  <w:style w:type="character" w:styleId="704">
    <w:name w:val="пункт правил"/>
    <w:basedOn w:val="698"/>
    <w:link w:val="703"/>
    <w:rPr>
      <w:b w:val="0"/>
    </w:rPr>
  </w:style>
  <w:style w:type="paragraph" w:styleId="705">
    <w:name w:val="Hyperlink"/>
    <w:basedOn w:val="751"/>
    <w:link w:val="706"/>
    <w:rPr>
      <w:color w:val="0000ff"/>
      <w:u w:val="single"/>
    </w:rPr>
  </w:style>
  <w:style w:type="character" w:styleId="706">
    <w:name w:val="Hyperlink"/>
    <w:basedOn w:val="752"/>
    <w:link w:val="705"/>
    <w:rPr>
      <w:color w:val="0000ff"/>
      <w:u w:val="single"/>
    </w:rPr>
  </w:style>
  <w:style w:type="paragraph" w:styleId="707">
    <w:name w:val="Footnote"/>
    <w:basedOn w:val="639"/>
    <w:link w:val="708"/>
    <w:pPr>
      <w:spacing w:after="40" w:line="240" w:lineRule="auto"/>
      <w:widowControl/>
    </w:pPr>
    <w:rPr>
      <w:sz w:val="18"/>
    </w:rPr>
  </w:style>
  <w:style w:type="character" w:styleId="708">
    <w:name w:val="Footnote"/>
    <w:basedOn w:val="640"/>
    <w:link w:val="707"/>
    <w:rPr>
      <w:sz w:val="18"/>
    </w:rPr>
  </w:style>
  <w:style w:type="paragraph" w:styleId="709">
    <w:name w:val="Heading 8"/>
    <w:basedOn w:val="639"/>
    <w:next w:val="639"/>
    <w:link w:val="710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10">
    <w:name w:val="Heading 8"/>
    <w:basedOn w:val="640"/>
    <w:link w:val="709"/>
    <w:rPr>
      <w:rFonts w:ascii="Arial" w:hAnsi="Arial"/>
      <w:i/>
      <w:sz w:val="22"/>
    </w:rPr>
  </w:style>
  <w:style w:type="paragraph" w:styleId="711">
    <w:name w:val="table of figures"/>
    <w:basedOn w:val="639"/>
    <w:next w:val="639"/>
    <w:link w:val="712"/>
    <w:pPr>
      <w:spacing w:after="0"/>
      <w:widowControl/>
    </w:pPr>
  </w:style>
  <w:style w:type="character" w:styleId="712">
    <w:name w:val="table of figures"/>
    <w:basedOn w:val="640"/>
    <w:link w:val="711"/>
  </w:style>
  <w:style w:type="paragraph" w:styleId="713">
    <w:name w:val="toc 1"/>
    <w:next w:val="639"/>
    <w:link w:val="714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14">
    <w:name w:val="toc 1"/>
    <w:link w:val="713"/>
    <w:rPr>
      <w:rFonts w:ascii="XO Thames" w:hAnsi="XO Thames"/>
      <w:b/>
      <w:sz w:val="28"/>
    </w:rPr>
  </w:style>
  <w:style w:type="paragraph" w:styleId="715">
    <w:name w:val="Header and Footer"/>
    <w:link w:val="716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16">
    <w:name w:val="Header and Footer"/>
    <w:link w:val="715"/>
    <w:rPr>
      <w:rFonts w:ascii="XO Thames" w:hAnsi="XO Thames"/>
      <w:sz w:val="28"/>
    </w:rPr>
  </w:style>
  <w:style w:type="paragraph" w:styleId="717">
    <w:name w:val="Caption"/>
    <w:basedOn w:val="639"/>
    <w:next w:val="639"/>
    <w:link w:val="718"/>
    <w:pPr>
      <w:spacing w:line="276" w:lineRule="auto"/>
      <w:widowControl/>
    </w:pPr>
    <w:rPr>
      <w:b/>
      <w:color w:val="5b9bd5" w:themeColor="accent1"/>
      <w:sz w:val="18"/>
    </w:rPr>
  </w:style>
  <w:style w:type="character" w:styleId="718">
    <w:name w:val="Caption"/>
    <w:basedOn w:val="640"/>
    <w:link w:val="717"/>
    <w:rPr>
      <w:b/>
      <w:color w:val="5b9bd5" w:themeColor="accent1"/>
      <w:sz w:val="18"/>
    </w:rPr>
  </w:style>
  <w:style w:type="paragraph" w:styleId="719">
    <w:name w:val="Footnote"/>
    <w:link w:val="720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20">
    <w:name w:val="Footnote"/>
    <w:link w:val="719"/>
    <w:rPr>
      <w:rFonts w:ascii="XO Thames" w:hAnsi="XO Thames"/>
      <w:sz w:val="22"/>
    </w:rPr>
  </w:style>
  <w:style w:type="paragraph" w:styleId="721">
    <w:name w:val="toc 9"/>
    <w:next w:val="639"/>
    <w:link w:val="722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22">
    <w:name w:val="toc 9"/>
    <w:link w:val="721"/>
    <w:rPr>
      <w:rFonts w:ascii="XO Thames" w:hAnsi="XO Thames"/>
      <w:sz w:val="28"/>
    </w:rPr>
  </w:style>
  <w:style w:type="paragraph" w:styleId="723">
    <w:name w:val="Heading 3 Char"/>
    <w:basedOn w:val="751"/>
    <w:link w:val="724"/>
    <w:rPr>
      <w:rFonts w:ascii="Arial" w:hAnsi="Arial"/>
      <w:sz w:val="30"/>
    </w:rPr>
  </w:style>
  <w:style w:type="character" w:styleId="724">
    <w:name w:val="Heading 3 Char"/>
    <w:basedOn w:val="752"/>
    <w:link w:val="723"/>
    <w:rPr>
      <w:rFonts w:ascii="Arial" w:hAnsi="Arial"/>
      <w:sz w:val="30"/>
    </w:rPr>
  </w:style>
  <w:style w:type="paragraph" w:styleId="725">
    <w:name w:val="toc 8"/>
    <w:next w:val="639"/>
    <w:link w:val="726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26">
    <w:name w:val="toc 8"/>
    <w:link w:val="725"/>
    <w:rPr>
      <w:rFonts w:ascii="XO Thames" w:hAnsi="XO Thames"/>
      <w:sz w:val="28"/>
    </w:rPr>
  </w:style>
  <w:style w:type="paragraph" w:styleId="727">
    <w:name w:val="Intense Quote"/>
    <w:basedOn w:val="639"/>
    <w:next w:val="639"/>
    <w:link w:val="728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"/>
    <w:basedOn w:val="640"/>
    <w:link w:val="727"/>
    <w:rPr>
      <w:i/>
    </w:rPr>
  </w:style>
  <w:style w:type="paragraph" w:styleId="729">
    <w:name w:val="Heading 1 Char"/>
    <w:basedOn w:val="751"/>
    <w:link w:val="730"/>
    <w:rPr>
      <w:rFonts w:ascii="Arial" w:hAnsi="Arial"/>
      <w:sz w:val="40"/>
    </w:rPr>
  </w:style>
  <w:style w:type="character" w:styleId="730">
    <w:name w:val="Heading 1 Char"/>
    <w:basedOn w:val="752"/>
    <w:link w:val="729"/>
    <w:rPr>
      <w:rFonts w:ascii="Arial" w:hAnsi="Arial"/>
      <w:sz w:val="40"/>
    </w:rPr>
  </w:style>
  <w:style w:type="paragraph" w:styleId="731">
    <w:name w:val="Footer Char"/>
    <w:basedOn w:val="751"/>
    <w:link w:val="732"/>
  </w:style>
  <w:style w:type="character" w:styleId="732">
    <w:name w:val="Footer Char"/>
    <w:basedOn w:val="752"/>
    <w:link w:val="731"/>
  </w:style>
  <w:style w:type="paragraph" w:styleId="733">
    <w:name w:val="toc 5"/>
    <w:next w:val="639"/>
    <w:link w:val="73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734">
    <w:name w:val="toc 5"/>
    <w:link w:val="733"/>
    <w:rPr>
      <w:rFonts w:ascii="XO Thames" w:hAnsi="XO Thames"/>
      <w:sz w:val="28"/>
    </w:rPr>
  </w:style>
  <w:style w:type="paragraph" w:styleId="735">
    <w:name w:val="a1"/>
    <w:basedOn w:val="639"/>
    <w:link w:val="736"/>
    <w:pPr>
      <w:spacing w:beforeAutospacing="1" w:afterAutospacing="1"/>
      <w:widowControl/>
    </w:pPr>
    <w:rPr>
      <w:rFonts w:ascii="Times New Roman" w:hAnsi="Times New Roman"/>
      <w:sz w:val="24"/>
    </w:rPr>
  </w:style>
  <w:style w:type="character" w:styleId="736">
    <w:name w:val="a1"/>
    <w:basedOn w:val="640"/>
    <w:link w:val="735"/>
    <w:rPr>
      <w:rFonts w:ascii="Times New Roman" w:hAnsi="Times New Roman"/>
      <w:sz w:val="24"/>
    </w:rPr>
  </w:style>
  <w:style w:type="paragraph" w:styleId="737">
    <w:name w:val="ConsPlusTitle"/>
    <w:link w:val="738"/>
    <w:pPr>
      <w:spacing w:after="0" w:line="240" w:lineRule="auto"/>
      <w:widowControl w:val="off"/>
    </w:pPr>
    <w:rPr>
      <w:rFonts w:ascii="Arial" w:hAnsi="Arial"/>
      <w:b/>
      <w:sz w:val="20"/>
    </w:rPr>
  </w:style>
  <w:style w:type="character" w:styleId="738">
    <w:name w:val="ConsPlusTitle"/>
    <w:link w:val="737"/>
    <w:rPr>
      <w:rFonts w:ascii="Arial" w:hAnsi="Arial"/>
      <w:b/>
      <w:sz w:val="20"/>
    </w:rPr>
  </w:style>
  <w:style w:type="paragraph" w:styleId="739">
    <w:name w:val="Subtitle"/>
    <w:next w:val="639"/>
    <w:link w:val="74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740">
    <w:name w:val="Subtitle"/>
    <w:link w:val="739"/>
    <w:rPr>
      <w:rFonts w:ascii="XO Thames" w:hAnsi="XO Thames"/>
      <w:i/>
      <w:sz w:val="24"/>
    </w:rPr>
  </w:style>
  <w:style w:type="paragraph" w:styleId="741">
    <w:name w:val="Title"/>
    <w:next w:val="639"/>
    <w:link w:val="742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742">
    <w:name w:val="Title"/>
    <w:link w:val="741"/>
    <w:rPr>
      <w:rFonts w:ascii="XO Thames" w:hAnsi="XO Thames"/>
      <w:b/>
      <w:caps/>
      <w:sz w:val="40"/>
    </w:rPr>
  </w:style>
  <w:style w:type="paragraph" w:styleId="743">
    <w:name w:val="Heading 4"/>
    <w:next w:val="639"/>
    <w:link w:val="744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744">
    <w:name w:val="Heading 4"/>
    <w:link w:val="743"/>
    <w:rPr>
      <w:rFonts w:ascii="XO Thames" w:hAnsi="XO Thames"/>
      <w:b/>
      <w:sz w:val="24"/>
    </w:rPr>
  </w:style>
  <w:style w:type="paragraph" w:styleId="745">
    <w:name w:val="Heading 4 Char"/>
    <w:basedOn w:val="751"/>
    <w:link w:val="746"/>
    <w:rPr>
      <w:rFonts w:ascii="Arial" w:hAnsi="Arial"/>
      <w:b/>
      <w:sz w:val="26"/>
    </w:rPr>
  </w:style>
  <w:style w:type="character" w:styleId="746">
    <w:name w:val="Heading 4 Char"/>
    <w:basedOn w:val="752"/>
    <w:link w:val="745"/>
    <w:rPr>
      <w:rFonts w:ascii="Arial" w:hAnsi="Arial"/>
      <w:b/>
      <w:sz w:val="26"/>
    </w:rPr>
  </w:style>
  <w:style w:type="paragraph" w:styleId="747">
    <w:name w:val="endnote reference"/>
    <w:basedOn w:val="751"/>
    <w:link w:val="748"/>
    <w:rPr>
      <w:vertAlign w:val="superscript"/>
    </w:rPr>
  </w:style>
  <w:style w:type="character" w:styleId="748">
    <w:name w:val="endnote reference"/>
    <w:basedOn w:val="752"/>
    <w:link w:val="747"/>
    <w:rPr>
      <w:vertAlign w:val="superscript"/>
    </w:rPr>
  </w:style>
  <w:style w:type="paragraph" w:styleId="749">
    <w:name w:val="Heading 2"/>
    <w:next w:val="639"/>
    <w:link w:val="750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750">
    <w:name w:val="Heading 2"/>
    <w:link w:val="749"/>
    <w:rPr>
      <w:rFonts w:ascii="XO Thames" w:hAnsi="XO Thames"/>
      <w:b/>
      <w:sz w:val="28"/>
    </w:rPr>
  </w:style>
  <w:style w:type="paragraph" w:styleId="751">
    <w:name w:val="Default Paragraph Font"/>
    <w:link w:val="752"/>
  </w:style>
  <w:style w:type="character" w:styleId="752">
    <w:name w:val="Default Paragraph Font"/>
    <w:link w:val="751"/>
  </w:style>
  <w:style w:type="paragraph" w:styleId="753">
    <w:name w:val="Heading 6"/>
    <w:basedOn w:val="639"/>
    <w:next w:val="639"/>
    <w:link w:val="754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54">
    <w:name w:val="Heading 6"/>
    <w:basedOn w:val="640"/>
    <w:link w:val="753"/>
    <w:rPr>
      <w:rFonts w:ascii="Arial" w:hAnsi="Arial"/>
      <w:b/>
      <w:sz w:val="22"/>
    </w:rPr>
  </w:style>
  <w:style w:type="table" w:styleId="755">
    <w:name w:val="Grid Table 7 Colorful - Accent 5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56">
    <w:name w:val="Grid Table 7 Colorful - Accent 2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57">
    <w:name w:val="List Table 3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58">
    <w:name w:val="List Table 6 Colorful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59">
    <w:name w:val="List Table 4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60">
    <w:name w:val="Grid Table 3 - Accent 6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61">
    <w:name w:val="Grid Table 1 Light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62">
    <w:name w:val="List Table 1 Light - Accent 4"/>
    <w:basedOn w:val="798"/>
    <w:pPr>
      <w:spacing w:after="0" w:line="240" w:lineRule="auto"/>
      <w:widowControl/>
    </w:pPr>
    <w:tblPr>
      <w:tblInd w:w="0" w:type="dxa"/>
    </w:tblPr>
  </w:style>
  <w:style w:type="table" w:styleId="763">
    <w:name w:val="Grid Table 2 - Accent 4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64">
    <w:name w:val="List Table 7 Colorful - Accent 3"/>
    <w:basedOn w:val="798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765">
    <w:name w:val="Grid Table 7 Colorful - Accent 3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6">
    <w:name w:val="List Table 1 Light - Accent 3"/>
    <w:basedOn w:val="798"/>
    <w:pPr>
      <w:spacing w:after="0" w:line="240" w:lineRule="auto"/>
      <w:widowControl/>
    </w:pPr>
    <w:tblPr>
      <w:tblInd w:w="0" w:type="dxa"/>
    </w:tblPr>
  </w:style>
  <w:style w:type="table" w:styleId="767">
    <w:name w:val="Grid Table 6 Colorful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68">
    <w:name w:val="List Table 1 Light - Accent 6"/>
    <w:basedOn w:val="798"/>
    <w:pPr>
      <w:spacing w:after="0" w:line="240" w:lineRule="auto"/>
      <w:widowControl/>
    </w:pPr>
    <w:tblPr>
      <w:tblInd w:w="0" w:type="dxa"/>
    </w:tblPr>
  </w:style>
  <w:style w:type="table" w:styleId="769">
    <w:name w:val="Grid Table 7 Colorful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70">
    <w:name w:val="Plain Table 5"/>
    <w:basedOn w:val="798"/>
    <w:pPr>
      <w:spacing w:after="0" w:line="240" w:lineRule="auto"/>
      <w:widowControl/>
    </w:pPr>
    <w:tblPr>
      <w:tblInd w:w="0" w:type="dxa"/>
    </w:tblPr>
  </w:style>
  <w:style w:type="table" w:styleId="771">
    <w:name w:val="Grid Table 4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72">
    <w:name w:val="Bordered &amp; Lined - Accent 2"/>
    <w:basedOn w:val="79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73">
    <w:name w:val="Grid Table 3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74">
    <w:name w:val="Grid Table 4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5">
    <w:name w:val="Grid Table 5 Dark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6">
    <w:name w:val="List Table 4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7">
    <w:name w:val="Grid Table 7 Colorful - Accent 1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78">
    <w:name w:val="Bordered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79">
    <w:name w:val="Grid Table 3 - Accent 3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0">
    <w:name w:val="List Table 2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81">
    <w:name w:val="List Table 4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82">
    <w:name w:val="Bordered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83">
    <w:name w:val="Grid Table 5 Dark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4">
    <w:name w:val="Grid Table 5 Dark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5">
    <w:name w:val="List Table 1 Light - Accent 1"/>
    <w:basedOn w:val="798"/>
    <w:pPr>
      <w:spacing w:after="0" w:line="240" w:lineRule="auto"/>
      <w:widowControl/>
    </w:pPr>
    <w:tblPr>
      <w:tblInd w:w="0" w:type="dxa"/>
    </w:tblPr>
  </w:style>
  <w:style w:type="table" w:styleId="786">
    <w:name w:val="Grid Table 7 Colorful - Accent 6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87">
    <w:name w:val="List Table 7 Colorful - Accent 1"/>
    <w:basedOn w:val="798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788">
    <w:name w:val="List Table 1 Light - Accent 5"/>
    <w:basedOn w:val="798"/>
    <w:pPr>
      <w:spacing w:after="0" w:line="240" w:lineRule="auto"/>
      <w:widowControl/>
    </w:pPr>
    <w:tblPr>
      <w:tblInd w:w="0" w:type="dxa"/>
    </w:tblPr>
  </w:style>
  <w:style w:type="table" w:styleId="789">
    <w:name w:val="Grid Table 1 Light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0">
    <w:name w:val="List Table 4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91">
    <w:name w:val="Grid Table 5 Dark"/>
    <w:basedOn w:val="79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2">
    <w:name w:val="Grid Table 2 - Accent 1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93">
    <w:name w:val="Grid Table 1 Light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94">
    <w:name w:val="Grid Table 5 Dark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5">
    <w:name w:val="Grid Table 3 - Accent 2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6">
    <w:name w:val="List Table 3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97">
    <w:name w:val="List Table 2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9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Grid Table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00">
    <w:name w:val="List Table 5 Dark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01">
    <w:name w:val="Grid Table 6 Colorful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2">
    <w:name w:val="Bordered &amp; Lined - Accent 6"/>
    <w:basedOn w:val="79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03">
    <w:name w:val="Bordered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04">
    <w:name w:val="Grid Table 2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05">
    <w:name w:val="List Table 5 Dark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06">
    <w:name w:val="List Table 6 Colorful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07">
    <w:name w:val="List Table 5 Dark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08">
    <w:name w:val="Grid Table 3 - Accent 1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09">
    <w:name w:val="Grid Table 6 Colorful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10">
    <w:name w:val="List Table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11">
    <w:name w:val="List Table 3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12">
    <w:name w:val="List Table 1 Light - Accent 2"/>
    <w:basedOn w:val="798"/>
    <w:pPr>
      <w:spacing w:after="0" w:line="240" w:lineRule="auto"/>
      <w:widowControl/>
    </w:pPr>
    <w:tblPr>
      <w:tblInd w:w="0" w:type="dxa"/>
    </w:tblPr>
  </w:style>
  <w:style w:type="table" w:styleId="813">
    <w:name w:val="Lined - Accent 4"/>
    <w:basedOn w:val="79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4">
    <w:name w:val="Plain Table 4"/>
    <w:basedOn w:val="798"/>
    <w:pPr>
      <w:spacing w:after="0" w:line="240" w:lineRule="auto"/>
      <w:widowControl/>
    </w:pPr>
    <w:tblPr>
      <w:tblInd w:w="0" w:type="dxa"/>
    </w:tblPr>
  </w:style>
  <w:style w:type="table" w:styleId="815">
    <w:name w:val="Bordered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16">
    <w:name w:val="List Table 2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17">
    <w:name w:val="List Table 1 Light"/>
    <w:basedOn w:val="798"/>
    <w:pPr>
      <w:spacing w:after="0" w:line="240" w:lineRule="auto"/>
      <w:widowControl/>
    </w:pPr>
    <w:tblPr>
      <w:tblInd w:w="0" w:type="dxa"/>
    </w:tblPr>
  </w:style>
  <w:style w:type="table" w:styleId="818">
    <w:name w:val="List Table 3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19">
    <w:name w:val="Grid Table 2 - Accent 6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0">
    <w:name w:val="Lined - Accent 5"/>
    <w:basedOn w:val="79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1">
    <w:name w:val="List Table 2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22">
    <w:name w:val="List Table 2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23">
    <w:name w:val="Lined - Accent 1"/>
    <w:basedOn w:val="79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4">
    <w:name w:val="List Table 7 Colorful - Accent 6"/>
    <w:basedOn w:val="798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25">
    <w:name w:val="List Table 3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26">
    <w:name w:val="Grid Table 6 Colorful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7">
    <w:name w:val="List Table 5 Dark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28">
    <w:name w:val="List Table 6 Colorful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29">
    <w:name w:val="Grid Table 7 Colorful - Accent 4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0">
    <w:name w:val="Bordered &amp; Lined - Accent 4"/>
    <w:basedOn w:val="79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31">
    <w:name w:val="Table Grid"/>
    <w:basedOn w:val="798"/>
    <w:pPr>
      <w:spacing w:after="0" w:line="240" w:lineRule="auto"/>
      <w:widowControl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2">
    <w:name w:val="Grid Table 3 - Accent 4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3">
    <w:name w:val="List Table 6 Colorful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34">
    <w:name w:val="Grid Table 4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35">
    <w:name w:val="Grid Table 6 Colorful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36">
    <w:name w:val="List Table 4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7">
    <w:name w:val="List Table 7 Colorful - Accent 5"/>
    <w:basedOn w:val="798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38">
    <w:name w:val="List Table 6 Colorful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9">
    <w:name w:val="List Table 7 Colorful"/>
    <w:basedOn w:val="798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40">
    <w:name w:val="List Table 7 Colorful - Accent 4"/>
    <w:basedOn w:val="798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41">
    <w:name w:val="Plain Table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Grid Table 1 Light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43">
    <w:name w:val="Lined - Accent 3"/>
    <w:basedOn w:val="79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4">
    <w:name w:val="Plain Table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Grid Table 3 - Accent 5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46">
    <w:name w:val="List Table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47">
    <w:name w:val="Bordered &amp; Lined - Accent"/>
    <w:basedOn w:val="79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48">
    <w:name w:val="Lined - Accent 6"/>
    <w:basedOn w:val="79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9">
    <w:name w:val="Lined - Accent"/>
    <w:basedOn w:val="79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50">
    <w:name w:val="Grid Table 5 Dark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1">
    <w:name w:val="Grid Table 1 Light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52">
    <w:name w:val="Grid Table 2 - Accent 3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53">
    <w:name w:val="Bordered &amp; Lined - Accent 3"/>
    <w:basedOn w:val="79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54">
    <w:name w:val="List Table 3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55">
    <w:name w:val="Grid Table 5 Dark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6">
    <w:name w:val="Bordered &amp; Lined - Accent 1"/>
    <w:basedOn w:val="79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57">
    <w:name w:val="List Table 6 Colorful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58">
    <w:name w:val="Grid Table 1 Light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59">
    <w:name w:val="List Table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60">
    <w:name w:val="Bordered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61">
    <w:name w:val="Bordered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62">
    <w:name w:val="Bordered &amp; Lined - Accent 5"/>
    <w:basedOn w:val="798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63">
    <w:name w:val="List Table 6 Colorful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64">
    <w:name w:val="Grid Table 2 - Accent 5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65">
    <w:name w:val="List Table 4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66">
    <w:name w:val="Lined - Accent 2"/>
    <w:basedOn w:val="798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7">
    <w:name w:val="Grid Table 2 - Accent 2"/>
    <w:basedOn w:val="798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68">
    <w:name w:val="Grid Table 4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69">
    <w:name w:val="Bordered - Accent 3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70">
    <w:name w:val="List Table 2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71">
    <w:name w:val="Plain Table 3"/>
    <w:basedOn w:val="798"/>
    <w:pPr>
      <w:spacing w:after="0" w:line="240" w:lineRule="auto"/>
      <w:widowControl/>
    </w:pPr>
    <w:tblPr>
      <w:tblInd w:w="0" w:type="dxa"/>
    </w:tblPr>
  </w:style>
  <w:style w:type="table" w:styleId="872">
    <w:name w:val="Grid Table 4 - Accent 1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73">
    <w:name w:val="List Table 5 Dark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74">
    <w:name w:val="Grid Table 6 Colorful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75">
    <w:name w:val="List Table 5 Dark - Accent 6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76">
    <w:name w:val="List Table 7 Colorful - Accent 2"/>
    <w:basedOn w:val="798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77">
    <w:name w:val="Grid Table 1 Light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78">
    <w:name w:val="Grid Table 4 - Accent 2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79">
    <w:name w:val="List Table 5 Dark - Accent 4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80">
    <w:name w:val="Table Grid Light"/>
    <w:basedOn w:val="798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Grid Table 6 Colorful - Accent 5"/>
    <w:basedOn w:val="798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numbering" w:styleId="156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2025-01-21T07:49:00Z</dcterms:created>
  <dcterms:modified xsi:type="dcterms:W3CDTF">2025-08-13T13:04:56Z</dcterms:modified>
</cp:coreProperties>
</file>