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0"/>
        <w:ind w:left="5103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 </w:t>
      </w:r>
      <w:r>
        <w:rPr>
          <w:rFonts w:ascii="FreeSerif" w:hAnsi="FreeSerif" w:eastAsia="FreeSerif" w:cs="FreeSerif"/>
          <w:sz w:val="28"/>
          <w:szCs w:val="28"/>
        </w:rPr>
        <w:t xml:space="preserve">2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ind w:left="5103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решению Совета муниципального образования Ленинградский муниципальный округ Краснодарского края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ind w:left="5103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26.06.2025 г. № 65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ind w:left="5103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ind w:left="5103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«Приложение </w:t>
      </w:r>
      <w:r>
        <w:rPr>
          <w:rFonts w:ascii="FreeSerif" w:hAnsi="FreeSerif" w:eastAsia="FreeSerif" w:cs="FreeSerif"/>
          <w:sz w:val="28"/>
          <w:szCs w:val="28"/>
        </w:rPr>
        <w:t xml:space="preserve">3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ind w:left="5103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УТВЕРЖДЕН</w:t>
      </w:r>
      <w:r>
        <w:rPr>
          <w:rFonts w:ascii="FreeSerif" w:hAnsi="FreeSerif" w:eastAsia="FreeSerif" w:cs="FreeSerif"/>
          <w:sz w:val="28"/>
          <w:szCs w:val="28"/>
        </w:rPr>
        <w:t xml:space="preserve">Ы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ind w:left="5103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решением Совета муниципального образования Ленинградский муниципальный округ Краснодарского кр</w:t>
      </w:r>
      <w:r>
        <w:rPr>
          <w:rFonts w:ascii="FreeSerif" w:hAnsi="FreeSerif" w:eastAsia="FreeSerif" w:cs="FreeSerif"/>
          <w:sz w:val="28"/>
          <w:szCs w:val="28"/>
        </w:rPr>
        <w:t xml:space="preserve">ая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ind w:left="5103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24.12.2024 г. № 146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5954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ind w:left="5954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Безвозмездные поступления из </w:t>
      </w:r>
      <w:r>
        <w:rPr>
          <w:rFonts w:ascii="FreeSerif" w:hAnsi="FreeSerif" w:eastAsia="FreeSerif" w:cs="FreeSerif"/>
          <w:sz w:val="28"/>
          <w:szCs w:val="28"/>
        </w:rPr>
        <w:t xml:space="preserve">бюджета</w:t>
      </w:r>
      <w:r>
        <w:rPr>
          <w:rFonts w:ascii="FreeSerif" w:hAnsi="FreeSerif" w:eastAsia="FreeSerif" w:cs="FreeSerif"/>
          <w:sz w:val="28"/>
          <w:szCs w:val="28"/>
        </w:rPr>
        <w:t xml:space="preserve">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на 2025 год и на плановый период 2026 и 2027</w:t>
      </w:r>
      <w:r>
        <w:rPr>
          <w:rFonts w:ascii="FreeSerif" w:hAnsi="FreeSerif" w:eastAsia="FreeSerif" w:cs="FreeSerif"/>
          <w:sz w:val="28"/>
          <w:szCs w:val="28"/>
        </w:rPr>
        <w:t xml:space="preserve"> годов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                                                             (тыс. рублей)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tbl>
      <w:tblPr>
        <w:tblW w:w="960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582"/>
        <w:gridCol w:w="3053"/>
        <w:gridCol w:w="1417"/>
        <w:gridCol w:w="1276"/>
        <w:gridCol w:w="127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6"/>
        </w:trPr>
        <w:tc>
          <w:tcPr>
            <w:tcW w:w="2582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pStyle w:val="870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pStyle w:val="870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pStyle w:val="870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053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Наименование дохода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2025 год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2026 год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2027 год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5"/>
        </w:trPr>
        <w:tc>
          <w:tcPr>
            <w:tcW w:w="2582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2 00 00000 00 0000 000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053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Безвозмездные поступле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2170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224,6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1713781,5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1654351,3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50"/>
        </w:trPr>
        <w:tc>
          <w:tcPr>
            <w:tcW w:w="2582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2 02 00000 00 0000 000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053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Безвозмездные поступления от других бюджетов бюджетной системы Российской Федерации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2170224,6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1713781,5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1654351,3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0"/>
        </w:trPr>
        <w:tc>
          <w:tcPr>
            <w:tcW w:w="2582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2 02 10000 00 0000 150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053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Дотации бюджетам бюджетной системы Российской Федерации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269188,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196788,3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193146,0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30"/>
        </w:trPr>
        <w:tc>
          <w:tcPr>
            <w:tcW w:w="2582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2 02 15001 00 0000 150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053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Дотации на выравнивание бюджетной обеспеченности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245985,4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196788,3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193146,0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125"/>
        </w:trPr>
        <w:tc>
          <w:tcPr>
            <w:tcW w:w="2582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2 02 15001 14 0000 150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053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Дотации бюджетам муниципальных округов на выравнивание бюджетной обеспеченности из бюджета субъекта Российско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й Феде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245985,4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196788,3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193146,0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50"/>
        </w:trPr>
        <w:tc>
          <w:tcPr>
            <w:tcW w:w="2582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2 02 15001 00 0000 150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053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Дотации бюджетам на поддержку мер по обеспечению сбалансированности бюджетов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2300,0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73"/>
        </w:trPr>
        <w:tc>
          <w:tcPr>
            <w:tcW w:w="2582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2 02 15002 14 0000 150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053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Дотации бюджетам муниципальных округов на поддержку мер по обеспечению сбала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нсиров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анности бюджетов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2300,0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73"/>
        </w:trPr>
        <w:tc>
          <w:tcPr>
            <w:tcW w:w="2582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2 02 19999 00 0000 150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053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Прочие дотации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73"/>
        </w:trPr>
        <w:tc>
          <w:tcPr>
            <w:tcW w:w="2582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2 02 1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9999 14 0000 150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053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Прочие дотации бюджетам муниципальных округов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20903,0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50"/>
        </w:trPr>
        <w:tc>
          <w:tcPr>
            <w:tcW w:w="2582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2 02 20000  00 0000150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053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Субсидии бюджетам бюджетной системы Российской Федерации (межбюджетные субсидии)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582557,6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204017,1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96512,7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0"/>
        </w:trPr>
        <w:tc>
          <w:tcPr>
            <w:tcW w:w="2582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2 02 20077 00 0000 150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053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Субсидии бюджетам на софинансирование капитальных вложений в об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ъекты муниципальной собственности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11500,0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35000,0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125"/>
        </w:trPr>
        <w:tc>
          <w:tcPr>
            <w:tcW w:w="2582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2 02 20077 14 0000 150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053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Субсидии бюджетам муниципальных округов на софинансирование капитальных вложений в объекты муниципальной с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обственности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11500,0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35000,0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500"/>
        </w:trPr>
        <w:tc>
          <w:tcPr>
            <w:tcW w:w="2582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2 02 25304 00 0000 150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053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Субсидии бюджет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33459,0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31942,6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30224,3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875"/>
        </w:trPr>
        <w:tc>
          <w:tcPr>
            <w:tcW w:w="2582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2 02 25304 14 0000 150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053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Субсидии бюджетам муниципальных округов на орг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33459,0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31942,6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30224,3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500"/>
        </w:trPr>
        <w:tc>
          <w:tcPr>
            <w:tcW w:w="2582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2 02 25467 00 0000 150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053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Субсидии бюджетам на обеспечение развития и укрепления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                    материально-технической базы домов культуры в населенных пунктах с числом жителей до 50 тысяч человек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1469,8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906,5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500"/>
        </w:trPr>
        <w:tc>
          <w:tcPr>
            <w:tcW w:w="2582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2 02 25467 14 0000 150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053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Субсидии бюджетам муниципальных округов на обеспечение развития и укрепления материально-те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хнической базы домов культуры в населенных пунктах с числом жителей до 50 тысяч человек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1469,8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3906,5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50"/>
        </w:trPr>
        <w:tc>
          <w:tcPr>
            <w:tcW w:w="2582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2 02 25497 00 0000 150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053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бсидии бюджетам на реализацию мероприятий по обеспечению жильем молодых семей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7833,5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7263,5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8135,6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125"/>
        </w:trPr>
        <w:tc>
          <w:tcPr>
            <w:tcW w:w="2582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2 02 25497 14 0000 150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053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убсидии бюджетам муниципальных округов на реализацию мероприятий по обеспечению жильем молодых семей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7833,5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7263,5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8135,6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35"/>
        </w:trPr>
        <w:tc>
          <w:tcPr>
            <w:tcW w:w="2582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2 02 255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19 00 0000 150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053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Субсидии бюджетам на поддержку отрасли культуры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240,3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246,8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259,5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50"/>
        </w:trPr>
        <w:tc>
          <w:tcPr>
            <w:tcW w:w="2582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2 02 25519 14 0000 150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053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Субсидии бюджетам му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ниципальных округов на поддержку отрасли культуры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240,3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246,8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259,5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50"/>
        </w:trPr>
        <w:tc>
          <w:tcPr>
            <w:tcW w:w="2582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2 02 25576 00 0000 150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053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Субсидии бюджетам на обеспечение комплексного развития сельских территорий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1227,5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125"/>
        </w:trPr>
        <w:tc>
          <w:tcPr>
            <w:tcW w:w="2582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2 02 25576 14 0000 150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053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Субсидии бюджетам муниципальных округов на обеспечение комплексного развития сельских территорий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1227,5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50"/>
        </w:trPr>
        <w:tc>
          <w:tcPr>
            <w:tcW w:w="2582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2 25750 00 0000 150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053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Субсидии бюджетам на реализацию мероприятий по модернизации школьных систем образования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125110,6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080"/>
        </w:trPr>
        <w:tc>
          <w:tcPr>
            <w:tcW w:w="2582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2 02 25750 14 0000 150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053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Субсидии бюджетам муниципальных округов на реализацию мероприятий по модернизации школьных систем образован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125110,6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5"/>
        </w:trPr>
        <w:tc>
          <w:tcPr>
            <w:tcW w:w="2582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2 02 29999 00 0000 150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053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Прочие субсидии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40171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125657,7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57893,3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5"/>
        </w:trPr>
        <w:tc>
          <w:tcPr>
            <w:tcW w:w="2582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2 02 29999 14 0000 150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053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Прочие субсидии бюджетам муниципальных округов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401716,9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125657,7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57893,3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50"/>
        </w:trPr>
        <w:tc>
          <w:tcPr>
            <w:tcW w:w="2582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2 02 30000 00 0000 150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053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Субвенции бюджетам бюджетной системы Российской Ф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едерации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1308366,8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1311335,6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1363052,1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65"/>
        </w:trPr>
        <w:tc>
          <w:tcPr>
            <w:tcW w:w="2582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2 02 30024 00 0000 150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053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енции местным бюджетам на выполнение передаваемых полномочий субъектов Российской Федерации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1168237,7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1167270,7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1217546,9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230"/>
        </w:trPr>
        <w:tc>
          <w:tcPr>
            <w:tcW w:w="2582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2 02 30024 14 0000 150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053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Субвенции бюджетам муниципальных округов на выполнение передаваемых полномочий субъект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ов Российской Федерации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1168237,7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1167270,7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1217546,9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935"/>
        </w:trPr>
        <w:tc>
          <w:tcPr>
            <w:tcW w:w="2582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2 02 30029 00 0000 150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053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Субвенции бюджетам на компенсацию части платы, взимаемой с родителей (законных представителе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7220,8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7220,8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7220,8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65"/>
        </w:trPr>
        <w:tc>
          <w:tcPr>
            <w:tcW w:w="2582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2 02 30029 14 0000 150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053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Субвенции бюджетам муниципальных округов на компенсацию части платы, взимае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7220,8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7220,8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7220,8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590"/>
        </w:trPr>
        <w:tc>
          <w:tcPr>
            <w:tcW w:w="2582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2 02 35120 00 0000 150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053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Субвенции бюджетам на осуществление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87,5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875"/>
        </w:trPr>
        <w:tc>
          <w:tcPr>
            <w:tcW w:w="2582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2 02 35120 14 0000 150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053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Субвенции бюджетам муниципальных округов на осуществление полномочий по составле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нию (изменению) списков кандидатов в присяжные заседатели федеральных судов общей юрисдикции в Российской Федерации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87,5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875"/>
        </w:trPr>
        <w:tc>
          <w:tcPr>
            <w:tcW w:w="2582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2 02 35179 00 0000 150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053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Субвенции бюджетам на проведение мероприятий по обеспечению деятельности советников директора по воспи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танию и взаимодействию с детскими общественными объединениями в общеобразовательных организациях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4666,7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4737,5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4823,2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965"/>
        </w:trPr>
        <w:tc>
          <w:tcPr>
            <w:tcW w:w="2582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2 02 35179 14 0000 150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053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Субвенции бюджетам муниципальных округов на проведение мероприятий по обеспечению деятельности советников директор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 по воспитанию и взаимодействию с детскими общественными объединениями в общеобразовательных организациях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4666,7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4737,5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4823,2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05"/>
        </w:trPr>
        <w:tc>
          <w:tcPr>
            <w:tcW w:w="2582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2 02 35303 00 0000 150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053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Субвенции бюджетам муниципальных образований на ежемесячное денежное вознаграждение за классное руководс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 образования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51715,4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51715,4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51663,4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50"/>
        </w:trPr>
        <w:tc>
          <w:tcPr>
            <w:tcW w:w="2582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2 02 35303 14 0000 150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053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51715,4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51715,4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51663,4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0"/>
        </w:trPr>
        <w:tc>
          <w:tcPr>
            <w:tcW w:w="2582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2 02 35118 00 0000 150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053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Субвенции бюджетам на осуществле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ние первичного воинского учета органами местного самоуправления поселений, муниципальных и городских округов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5448,0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5932,6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6135,6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500"/>
        </w:trPr>
        <w:tc>
          <w:tcPr>
            <w:tcW w:w="2582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2 02 35118 14 0000 150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053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Субвенции бюджетам муниципальных округов на осуществление первичного воинского учета органами местного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самоуправления поселений, муниципальных и городских округов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5448,0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5932,6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6135,6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50"/>
        </w:trPr>
        <w:tc>
          <w:tcPr>
            <w:tcW w:w="2582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2 02 36900 00 0000 150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053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Единая субвенция местным бюджетам из бюджета субъекта Российской Федерации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71070,4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74371,1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75651,9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125"/>
        </w:trPr>
        <w:tc>
          <w:tcPr>
            <w:tcW w:w="2582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2 02 36900 14 0000 150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053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Единая субвенция бюджетам 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униципальных округов из бюджета субъекта Российской Федерации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71070,4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74371,1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75651,9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0"/>
        </w:trPr>
        <w:tc>
          <w:tcPr>
            <w:tcW w:w="2582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2 02 40000 00 0000 150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053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Иные межбюджетные трансферты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10111,6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1640,5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1640,5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30"/>
        </w:trPr>
        <w:tc>
          <w:tcPr>
            <w:tcW w:w="2582" w:type="dxa"/>
            <w:vAlign w:val="top"/>
            <w:textDirection w:val="lrTb"/>
            <w:noWrap/>
          </w:tcPr>
          <w:p>
            <w:pPr>
              <w:pStyle w:val="87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2 02 45050 00 0000 150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053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Межбюджетные трансферты, передаваемые бюджетам на обеспечение выплат еже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vAlign w:val="top"/>
            <w:textDirection w:val="lrTb"/>
            <w:noWrap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1640,5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1640,5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1640,5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155"/>
        </w:trPr>
        <w:tc>
          <w:tcPr>
            <w:tcW w:w="2582" w:type="dxa"/>
            <w:vAlign w:val="top"/>
            <w:textDirection w:val="lrTb"/>
            <w:noWrap/>
          </w:tcPr>
          <w:p>
            <w:pPr>
              <w:pStyle w:val="87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2 02 45050 14 0000 150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053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Межбюджетные трансферты, передаваемые бюджетам муниципальных округов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vAlign w:val="top"/>
            <w:textDirection w:val="lrTb"/>
            <w:noWrap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1640,5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1640,5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1640,5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50"/>
        </w:trPr>
        <w:tc>
          <w:tcPr>
            <w:tcW w:w="2582" w:type="dxa"/>
            <w:vAlign w:val="top"/>
            <w:textDirection w:val="lrTb"/>
            <w:noWrap/>
          </w:tcPr>
          <w:p>
            <w:pPr>
              <w:pStyle w:val="87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2 02 49999 00 0000 150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053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Прочие межбюджетные трансферты, передаваемые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бюджетам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vAlign w:val="top"/>
            <w:textDirection w:val="lrTb"/>
            <w:noWrap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8471,1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50"/>
        </w:trPr>
        <w:tc>
          <w:tcPr>
            <w:tcW w:w="2582" w:type="dxa"/>
            <w:vAlign w:val="top"/>
            <w:textDirection w:val="lrTb"/>
            <w:noWrap/>
          </w:tcPr>
          <w:p>
            <w:pPr>
              <w:pStyle w:val="87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2 02 49999 14 0000 150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053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Прочие межбюджетные трансферты, передаваемые бюджетам муниципальных округов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vAlign w:val="top"/>
            <w:textDirection w:val="lrTb"/>
            <w:noWrap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8471,1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/>
          </w:tcPr>
          <w:p>
            <w:pPr>
              <w:pStyle w:val="870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</w:tbl>
    <w:p>
      <w:pPr>
        <w:pStyle w:val="870"/>
        <w:jc w:val="right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tabs>
          <w:tab w:val="left" w:pos="130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tabs>
          <w:tab w:val="left" w:pos="130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Заместитель главы Ленинградского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tabs>
          <w:tab w:val="left" w:pos="1305" w:leader="none"/>
        </w:tabs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округа, </w:t>
      </w:r>
      <w:r>
        <w:rPr>
          <w:rFonts w:ascii="FreeSerif" w:hAnsi="FreeSerif" w:eastAsia="FreeSerif" w:cs="FreeSerif"/>
          <w:sz w:val="28"/>
          <w:szCs w:val="28"/>
        </w:rPr>
        <w:t xml:space="preserve">начальник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tabs>
          <w:tab w:val="left" w:pos="130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финансового </w:t>
      </w:r>
      <w:r>
        <w:rPr>
          <w:rFonts w:ascii="FreeSerif" w:hAnsi="FreeSerif" w:eastAsia="FreeSerif" w:cs="FreeSerif"/>
          <w:sz w:val="28"/>
          <w:szCs w:val="28"/>
        </w:rPr>
        <w:t xml:space="preserve">управления администрации       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С.В. Тер</w:t>
      </w:r>
      <w:r>
        <w:rPr>
          <w:sz w:val="28"/>
          <w:szCs w:val="28"/>
        </w:rPr>
        <w:t xml:space="preserve">тица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8"/>
      <w:headerReference w:type="even" r:id="rId9"/>
      <w:footnotePr/>
      <w:endnotePr/>
      <w:type w:val="nextPage"/>
      <w:pgSz w:w="11906" w:h="16838" w:orient="portrait"/>
      <w:pgMar w:top="567" w:right="624" w:bottom="567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6"/>
      <w:rPr>
        <w:rStyle w:val="875"/>
      </w:rPr>
      <w:framePr w:wrap="around" w:vAnchor="text" w:hAnchor="margin" w:xAlign="center" w:y="1"/>
    </w:pPr>
    <w:r>
      <w:rPr>
        <w:rStyle w:val="875"/>
      </w:rPr>
      <w:fldChar w:fldCharType="begin"/>
    </w:r>
    <w:r>
      <w:rPr>
        <w:rStyle w:val="875"/>
      </w:rPr>
      <w:instrText xml:space="preserve">PAGE  </w:instrText>
    </w:r>
    <w:r>
      <w:rPr>
        <w:rStyle w:val="875"/>
      </w:rPr>
      <w:fldChar w:fldCharType="separate"/>
    </w:r>
    <w:r>
      <w:rPr>
        <w:rStyle w:val="875"/>
      </w:rPr>
      <w:t xml:space="preserve">5</w:t>
    </w:r>
    <w:r>
      <w:rPr>
        <w:rStyle w:val="875"/>
      </w:rPr>
      <w:fldChar w:fldCharType="end"/>
    </w:r>
    <w:r>
      <w:rPr>
        <w:rStyle w:val="875"/>
      </w:rPr>
    </w:r>
    <w:r>
      <w:rPr>
        <w:rStyle w:val="875"/>
      </w:rPr>
    </w:r>
  </w:p>
  <w:p>
    <w:pPr>
      <w:pStyle w:val="876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6"/>
      <w:rPr>
        <w:rStyle w:val="875"/>
      </w:rPr>
      <w:framePr w:wrap="around" w:vAnchor="text" w:hAnchor="margin" w:xAlign="center" w:y="1"/>
    </w:pPr>
    <w:r>
      <w:rPr>
        <w:rStyle w:val="875"/>
      </w:rPr>
      <w:fldChar w:fldCharType="begin"/>
    </w:r>
    <w:r>
      <w:rPr>
        <w:rStyle w:val="875"/>
      </w:rPr>
      <w:instrText xml:space="preserve">PAGE  </w:instrText>
    </w:r>
    <w:r>
      <w:rPr>
        <w:rStyle w:val="875"/>
      </w:rPr>
      <w:fldChar w:fldCharType="end"/>
    </w:r>
    <w:r>
      <w:rPr>
        <w:rStyle w:val="875"/>
      </w:rPr>
    </w:r>
    <w:r>
      <w:rPr>
        <w:rStyle w:val="875"/>
      </w:rPr>
    </w:r>
  </w:p>
  <w:p>
    <w:pPr>
      <w:pStyle w:val="876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2">
    <w:name w:val="Heading 1"/>
    <w:basedOn w:val="870"/>
    <w:next w:val="870"/>
    <w:link w:val="69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3">
    <w:name w:val="Heading 1 Char"/>
    <w:link w:val="692"/>
    <w:uiPriority w:val="9"/>
    <w:rPr>
      <w:rFonts w:ascii="Arial" w:hAnsi="Arial" w:eastAsia="Arial" w:cs="Arial"/>
      <w:sz w:val="40"/>
      <w:szCs w:val="40"/>
    </w:rPr>
  </w:style>
  <w:style w:type="paragraph" w:styleId="694">
    <w:name w:val="Heading 2"/>
    <w:basedOn w:val="870"/>
    <w:next w:val="870"/>
    <w:link w:val="69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5">
    <w:name w:val="Heading 2 Char"/>
    <w:link w:val="694"/>
    <w:uiPriority w:val="9"/>
    <w:rPr>
      <w:rFonts w:ascii="Arial" w:hAnsi="Arial" w:eastAsia="Arial" w:cs="Arial"/>
      <w:sz w:val="34"/>
    </w:rPr>
  </w:style>
  <w:style w:type="paragraph" w:styleId="696">
    <w:name w:val="Heading 3"/>
    <w:basedOn w:val="870"/>
    <w:next w:val="870"/>
    <w:link w:val="69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7">
    <w:name w:val="Heading 3 Char"/>
    <w:link w:val="696"/>
    <w:uiPriority w:val="9"/>
    <w:rPr>
      <w:rFonts w:ascii="Arial" w:hAnsi="Arial" w:eastAsia="Arial" w:cs="Arial"/>
      <w:sz w:val="30"/>
      <w:szCs w:val="30"/>
    </w:rPr>
  </w:style>
  <w:style w:type="paragraph" w:styleId="698">
    <w:name w:val="Heading 4"/>
    <w:basedOn w:val="870"/>
    <w:next w:val="870"/>
    <w:link w:val="69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9">
    <w:name w:val="Heading 4 Char"/>
    <w:link w:val="698"/>
    <w:uiPriority w:val="9"/>
    <w:rPr>
      <w:rFonts w:ascii="Arial" w:hAnsi="Arial" w:eastAsia="Arial" w:cs="Arial"/>
      <w:b/>
      <w:bCs/>
      <w:sz w:val="26"/>
      <w:szCs w:val="26"/>
    </w:rPr>
  </w:style>
  <w:style w:type="paragraph" w:styleId="700">
    <w:name w:val="Heading 5"/>
    <w:basedOn w:val="870"/>
    <w:next w:val="870"/>
    <w:link w:val="70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1">
    <w:name w:val="Heading 5 Char"/>
    <w:link w:val="700"/>
    <w:uiPriority w:val="9"/>
    <w:rPr>
      <w:rFonts w:ascii="Arial" w:hAnsi="Arial" w:eastAsia="Arial" w:cs="Arial"/>
      <w:b/>
      <w:bCs/>
      <w:sz w:val="24"/>
      <w:szCs w:val="24"/>
    </w:rPr>
  </w:style>
  <w:style w:type="paragraph" w:styleId="702">
    <w:name w:val="Heading 6"/>
    <w:basedOn w:val="870"/>
    <w:next w:val="870"/>
    <w:link w:val="70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3">
    <w:name w:val="Heading 6 Char"/>
    <w:link w:val="702"/>
    <w:uiPriority w:val="9"/>
    <w:rPr>
      <w:rFonts w:ascii="Arial" w:hAnsi="Arial" w:eastAsia="Arial" w:cs="Arial"/>
      <w:b/>
      <w:bCs/>
      <w:sz w:val="22"/>
      <w:szCs w:val="22"/>
    </w:rPr>
  </w:style>
  <w:style w:type="paragraph" w:styleId="704">
    <w:name w:val="Heading 7"/>
    <w:basedOn w:val="870"/>
    <w:next w:val="870"/>
    <w:link w:val="70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5">
    <w:name w:val="Heading 7 Char"/>
    <w:link w:val="70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6">
    <w:name w:val="Heading 8"/>
    <w:basedOn w:val="870"/>
    <w:next w:val="870"/>
    <w:link w:val="70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7">
    <w:name w:val="Heading 8 Char"/>
    <w:link w:val="706"/>
    <w:uiPriority w:val="9"/>
    <w:rPr>
      <w:rFonts w:ascii="Arial" w:hAnsi="Arial" w:eastAsia="Arial" w:cs="Arial"/>
      <w:i/>
      <w:iCs/>
      <w:sz w:val="22"/>
      <w:szCs w:val="22"/>
    </w:rPr>
  </w:style>
  <w:style w:type="paragraph" w:styleId="708">
    <w:name w:val="Heading 9"/>
    <w:basedOn w:val="870"/>
    <w:next w:val="870"/>
    <w:link w:val="70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9">
    <w:name w:val="Heading 9 Char"/>
    <w:link w:val="708"/>
    <w:uiPriority w:val="9"/>
    <w:rPr>
      <w:rFonts w:ascii="Arial" w:hAnsi="Arial" w:eastAsia="Arial" w:cs="Arial"/>
      <w:i/>
      <w:iCs/>
      <w:sz w:val="21"/>
      <w:szCs w:val="21"/>
    </w:rPr>
  </w:style>
  <w:style w:type="paragraph" w:styleId="710">
    <w:name w:val="List Paragraph"/>
    <w:basedOn w:val="870"/>
    <w:uiPriority w:val="34"/>
    <w:qFormat/>
    <w:pPr>
      <w:contextualSpacing/>
      <w:ind w:left="720"/>
    </w:pPr>
  </w:style>
  <w:style w:type="paragraph" w:styleId="711">
    <w:name w:val="No Spacing"/>
    <w:uiPriority w:val="1"/>
    <w:qFormat/>
    <w:pPr>
      <w:spacing w:before="0" w:after="0" w:line="240" w:lineRule="auto"/>
    </w:pPr>
  </w:style>
  <w:style w:type="paragraph" w:styleId="712">
    <w:name w:val="Title"/>
    <w:basedOn w:val="870"/>
    <w:next w:val="870"/>
    <w:link w:val="71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3">
    <w:name w:val="Title Char"/>
    <w:link w:val="712"/>
    <w:uiPriority w:val="10"/>
    <w:rPr>
      <w:sz w:val="48"/>
      <w:szCs w:val="48"/>
    </w:rPr>
  </w:style>
  <w:style w:type="paragraph" w:styleId="714">
    <w:name w:val="Subtitle"/>
    <w:basedOn w:val="870"/>
    <w:next w:val="870"/>
    <w:link w:val="715"/>
    <w:uiPriority w:val="11"/>
    <w:qFormat/>
    <w:pPr>
      <w:spacing w:before="200" w:after="200"/>
    </w:pPr>
    <w:rPr>
      <w:sz w:val="24"/>
      <w:szCs w:val="24"/>
    </w:rPr>
  </w:style>
  <w:style w:type="character" w:styleId="715">
    <w:name w:val="Subtitle Char"/>
    <w:link w:val="714"/>
    <w:uiPriority w:val="11"/>
    <w:rPr>
      <w:sz w:val="24"/>
      <w:szCs w:val="24"/>
    </w:rPr>
  </w:style>
  <w:style w:type="paragraph" w:styleId="716">
    <w:name w:val="Quote"/>
    <w:basedOn w:val="870"/>
    <w:next w:val="870"/>
    <w:link w:val="717"/>
    <w:uiPriority w:val="29"/>
    <w:qFormat/>
    <w:pPr>
      <w:ind w:left="720" w:right="720"/>
    </w:pPr>
    <w:rPr>
      <w:i/>
    </w:rPr>
  </w:style>
  <w:style w:type="character" w:styleId="717">
    <w:name w:val="Quote Char"/>
    <w:link w:val="716"/>
    <w:uiPriority w:val="29"/>
    <w:rPr>
      <w:i/>
    </w:rPr>
  </w:style>
  <w:style w:type="paragraph" w:styleId="718">
    <w:name w:val="Intense Quote"/>
    <w:basedOn w:val="870"/>
    <w:next w:val="870"/>
    <w:link w:val="71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9">
    <w:name w:val="Intense Quote Char"/>
    <w:link w:val="718"/>
    <w:uiPriority w:val="30"/>
    <w:rPr>
      <w:i/>
    </w:rPr>
  </w:style>
  <w:style w:type="paragraph" w:styleId="720">
    <w:name w:val="Header"/>
    <w:basedOn w:val="870"/>
    <w:link w:val="72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1">
    <w:name w:val="Header Char"/>
    <w:link w:val="720"/>
    <w:uiPriority w:val="99"/>
  </w:style>
  <w:style w:type="paragraph" w:styleId="722">
    <w:name w:val="Footer"/>
    <w:basedOn w:val="870"/>
    <w:link w:val="72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3">
    <w:name w:val="Footer Char"/>
    <w:link w:val="722"/>
    <w:uiPriority w:val="99"/>
  </w:style>
  <w:style w:type="paragraph" w:styleId="724">
    <w:name w:val="Caption"/>
    <w:basedOn w:val="870"/>
    <w:next w:val="87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5">
    <w:name w:val="Caption Char"/>
    <w:basedOn w:val="724"/>
    <w:link w:val="722"/>
    <w:uiPriority w:val="99"/>
  </w:style>
  <w:style w:type="table" w:styleId="72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2">
    <w:name w:val="Hyperlink"/>
    <w:uiPriority w:val="99"/>
    <w:unhideWhenUsed/>
    <w:rPr>
      <w:color w:val="0000ff" w:themeColor="hyperlink"/>
      <w:u w:val="single"/>
    </w:rPr>
  </w:style>
  <w:style w:type="paragraph" w:styleId="853">
    <w:name w:val="footnote text"/>
    <w:basedOn w:val="870"/>
    <w:link w:val="854"/>
    <w:uiPriority w:val="99"/>
    <w:semiHidden/>
    <w:unhideWhenUsed/>
    <w:pPr>
      <w:spacing w:after="40" w:line="240" w:lineRule="auto"/>
    </w:pPr>
    <w:rPr>
      <w:sz w:val="18"/>
    </w:rPr>
  </w:style>
  <w:style w:type="character" w:styleId="854">
    <w:name w:val="Footnote Text Char"/>
    <w:link w:val="853"/>
    <w:uiPriority w:val="99"/>
    <w:rPr>
      <w:sz w:val="18"/>
    </w:rPr>
  </w:style>
  <w:style w:type="character" w:styleId="855">
    <w:name w:val="footnote reference"/>
    <w:uiPriority w:val="99"/>
    <w:unhideWhenUsed/>
    <w:rPr>
      <w:vertAlign w:val="superscript"/>
    </w:rPr>
  </w:style>
  <w:style w:type="paragraph" w:styleId="856">
    <w:name w:val="endnote text"/>
    <w:basedOn w:val="870"/>
    <w:link w:val="857"/>
    <w:uiPriority w:val="99"/>
    <w:semiHidden/>
    <w:unhideWhenUsed/>
    <w:pPr>
      <w:spacing w:after="0" w:line="240" w:lineRule="auto"/>
    </w:pPr>
    <w:rPr>
      <w:sz w:val="20"/>
    </w:rPr>
  </w:style>
  <w:style w:type="character" w:styleId="857">
    <w:name w:val="Endnote Text Char"/>
    <w:link w:val="856"/>
    <w:uiPriority w:val="99"/>
    <w:rPr>
      <w:sz w:val="20"/>
    </w:rPr>
  </w:style>
  <w:style w:type="character" w:styleId="858">
    <w:name w:val="endnote reference"/>
    <w:uiPriority w:val="99"/>
    <w:semiHidden/>
    <w:unhideWhenUsed/>
    <w:rPr>
      <w:vertAlign w:val="superscript"/>
    </w:rPr>
  </w:style>
  <w:style w:type="paragraph" w:styleId="859">
    <w:name w:val="toc 1"/>
    <w:basedOn w:val="870"/>
    <w:next w:val="870"/>
    <w:uiPriority w:val="39"/>
    <w:unhideWhenUsed/>
    <w:pPr>
      <w:ind w:left="0" w:right="0" w:firstLine="0"/>
      <w:spacing w:after="57"/>
    </w:pPr>
  </w:style>
  <w:style w:type="paragraph" w:styleId="860">
    <w:name w:val="toc 2"/>
    <w:basedOn w:val="870"/>
    <w:next w:val="870"/>
    <w:uiPriority w:val="39"/>
    <w:unhideWhenUsed/>
    <w:pPr>
      <w:ind w:left="283" w:right="0" w:firstLine="0"/>
      <w:spacing w:after="57"/>
    </w:pPr>
  </w:style>
  <w:style w:type="paragraph" w:styleId="861">
    <w:name w:val="toc 3"/>
    <w:basedOn w:val="870"/>
    <w:next w:val="870"/>
    <w:uiPriority w:val="39"/>
    <w:unhideWhenUsed/>
    <w:pPr>
      <w:ind w:left="567" w:right="0" w:firstLine="0"/>
      <w:spacing w:after="57"/>
    </w:pPr>
  </w:style>
  <w:style w:type="paragraph" w:styleId="862">
    <w:name w:val="toc 4"/>
    <w:basedOn w:val="870"/>
    <w:next w:val="870"/>
    <w:uiPriority w:val="39"/>
    <w:unhideWhenUsed/>
    <w:pPr>
      <w:ind w:left="850" w:right="0" w:firstLine="0"/>
      <w:spacing w:after="57"/>
    </w:pPr>
  </w:style>
  <w:style w:type="paragraph" w:styleId="863">
    <w:name w:val="toc 5"/>
    <w:basedOn w:val="870"/>
    <w:next w:val="870"/>
    <w:uiPriority w:val="39"/>
    <w:unhideWhenUsed/>
    <w:pPr>
      <w:ind w:left="1134" w:right="0" w:firstLine="0"/>
      <w:spacing w:after="57"/>
    </w:pPr>
  </w:style>
  <w:style w:type="paragraph" w:styleId="864">
    <w:name w:val="toc 6"/>
    <w:basedOn w:val="870"/>
    <w:next w:val="870"/>
    <w:uiPriority w:val="39"/>
    <w:unhideWhenUsed/>
    <w:pPr>
      <w:ind w:left="1417" w:right="0" w:firstLine="0"/>
      <w:spacing w:after="57"/>
    </w:pPr>
  </w:style>
  <w:style w:type="paragraph" w:styleId="865">
    <w:name w:val="toc 7"/>
    <w:basedOn w:val="870"/>
    <w:next w:val="870"/>
    <w:uiPriority w:val="39"/>
    <w:unhideWhenUsed/>
    <w:pPr>
      <w:ind w:left="1701" w:right="0" w:firstLine="0"/>
      <w:spacing w:after="57"/>
    </w:pPr>
  </w:style>
  <w:style w:type="paragraph" w:styleId="866">
    <w:name w:val="toc 8"/>
    <w:basedOn w:val="870"/>
    <w:next w:val="870"/>
    <w:uiPriority w:val="39"/>
    <w:unhideWhenUsed/>
    <w:pPr>
      <w:ind w:left="1984" w:right="0" w:firstLine="0"/>
      <w:spacing w:after="57"/>
    </w:pPr>
  </w:style>
  <w:style w:type="paragraph" w:styleId="867">
    <w:name w:val="toc 9"/>
    <w:basedOn w:val="870"/>
    <w:next w:val="870"/>
    <w:uiPriority w:val="39"/>
    <w:unhideWhenUsed/>
    <w:pPr>
      <w:ind w:left="2268" w:right="0" w:firstLine="0"/>
      <w:spacing w:after="57"/>
    </w:pPr>
  </w:style>
  <w:style w:type="paragraph" w:styleId="868">
    <w:name w:val="TOC Heading"/>
    <w:uiPriority w:val="39"/>
    <w:unhideWhenUsed/>
  </w:style>
  <w:style w:type="paragraph" w:styleId="869">
    <w:name w:val="table of figures"/>
    <w:basedOn w:val="870"/>
    <w:next w:val="870"/>
    <w:uiPriority w:val="99"/>
    <w:unhideWhenUsed/>
    <w:pPr>
      <w:spacing w:after="0" w:afterAutospacing="0"/>
    </w:pPr>
  </w:style>
  <w:style w:type="paragraph" w:styleId="870" w:default="1">
    <w:name w:val="Normal"/>
    <w:next w:val="870"/>
    <w:link w:val="870"/>
    <w:qFormat/>
    <w:rPr>
      <w:sz w:val="24"/>
      <w:szCs w:val="24"/>
      <w:lang w:val="ru-RU" w:eastAsia="ru-RU" w:bidi="ar-SA"/>
    </w:rPr>
  </w:style>
  <w:style w:type="character" w:styleId="871">
    <w:name w:val="Основной шрифт абзаца"/>
    <w:next w:val="871"/>
    <w:link w:val="870"/>
    <w:semiHidden/>
  </w:style>
  <w:style w:type="table" w:styleId="872">
    <w:name w:val="Обычная таблица"/>
    <w:next w:val="872"/>
    <w:link w:val="870"/>
    <w:semiHidden/>
    <w:tblPr/>
  </w:style>
  <w:style w:type="numbering" w:styleId="873">
    <w:name w:val="Нет списка"/>
    <w:next w:val="873"/>
    <w:link w:val="870"/>
    <w:semiHidden/>
  </w:style>
  <w:style w:type="paragraph" w:styleId="874">
    <w:name w:val="Нижний колонтитул"/>
    <w:basedOn w:val="870"/>
    <w:next w:val="874"/>
    <w:link w:val="870"/>
    <w:pPr>
      <w:tabs>
        <w:tab w:val="center" w:pos="4677" w:leader="none"/>
        <w:tab w:val="right" w:pos="9355" w:leader="none"/>
      </w:tabs>
    </w:pPr>
  </w:style>
  <w:style w:type="character" w:styleId="875">
    <w:name w:val="Номер страницы"/>
    <w:basedOn w:val="871"/>
    <w:next w:val="875"/>
    <w:link w:val="870"/>
  </w:style>
  <w:style w:type="paragraph" w:styleId="876">
    <w:name w:val="Верхний колонтитул"/>
    <w:basedOn w:val="870"/>
    <w:next w:val="876"/>
    <w:link w:val="870"/>
    <w:pPr>
      <w:tabs>
        <w:tab w:val="center" w:pos="4677" w:leader="none"/>
        <w:tab w:val="right" w:pos="9355" w:leader="none"/>
      </w:tabs>
    </w:pPr>
  </w:style>
  <w:style w:type="paragraph" w:styleId="877">
    <w:name w:val="Прижатый влево"/>
    <w:basedOn w:val="870"/>
    <w:next w:val="870"/>
    <w:link w:val="870"/>
    <w:rPr>
      <w:rFonts w:ascii="Arial" w:hAnsi="Arial"/>
    </w:rPr>
  </w:style>
  <w:style w:type="character" w:styleId="878">
    <w:name w:val="Знак примечания"/>
    <w:next w:val="878"/>
    <w:link w:val="870"/>
    <w:rPr>
      <w:sz w:val="16"/>
      <w:szCs w:val="16"/>
    </w:rPr>
  </w:style>
  <w:style w:type="paragraph" w:styleId="879">
    <w:name w:val="Текст примечания"/>
    <w:basedOn w:val="870"/>
    <w:next w:val="879"/>
    <w:link w:val="880"/>
    <w:rPr>
      <w:sz w:val="20"/>
      <w:szCs w:val="20"/>
    </w:rPr>
  </w:style>
  <w:style w:type="character" w:styleId="880">
    <w:name w:val="Текст примечания Знак"/>
    <w:basedOn w:val="871"/>
    <w:next w:val="880"/>
    <w:link w:val="879"/>
  </w:style>
  <w:style w:type="paragraph" w:styleId="881">
    <w:name w:val="Тема примечания"/>
    <w:basedOn w:val="879"/>
    <w:next w:val="879"/>
    <w:link w:val="882"/>
    <w:rPr>
      <w:b/>
      <w:bCs/>
    </w:rPr>
  </w:style>
  <w:style w:type="character" w:styleId="882">
    <w:name w:val="Тема примечания Знак"/>
    <w:next w:val="882"/>
    <w:link w:val="881"/>
    <w:rPr>
      <w:b/>
      <w:bCs/>
    </w:rPr>
  </w:style>
  <w:style w:type="paragraph" w:styleId="883">
    <w:name w:val="Текст выноски"/>
    <w:basedOn w:val="870"/>
    <w:next w:val="883"/>
    <w:link w:val="884"/>
    <w:rPr>
      <w:rFonts w:ascii="Segoe UI" w:hAnsi="Segoe UI" w:cs="Segoe UI"/>
      <w:sz w:val="18"/>
      <w:szCs w:val="18"/>
    </w:rPr>
  </w:style>
  <w:style w:type="character" w:styleId="884">
    <w:name w:val="Текст выноски Знак"/>
    <w:next w:val="884"/>
    <w:link w:val="883"/>
    <w:rPr>
      <w:rFonts w:ascii="Segoe UI" w:hAnsi="Segoe UI" w:cs="Segoe UI"/>
      <w:sz w:val="18"/>
      <w:szCs w:val="18"/>
    </w:rPr>
  </w:style>
  <w:style w:type="table" w:styleId="885">
    <w:name w:val="Сетка таблицы"/>
    <w:basedOn w:val="872"/>
    <w:next w:val="885"/>
    <w:link w:val="870"/>
    <w:tblPr/>
  </w:style>
  <w:style w:type="character" w:styleId="886" w:default="1">
    <w:name w:val="Default Paragraph Font"/>
    <w:uiPriority w:val="1"/>
    <w:semiHidden/>
    <w:unhideWhenUsed/>
  </w:style>
  <w:style w:type="numbering" w:styleId="887" w:default="1">
    <w:name w:val="No List"/>
    <w:uiPriority w:val="99"/>
    <w:semiHidden/>
    <w:unhideWhenUsed/>
  </w:style>
  <w:style w:type="table" w:styleId="88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FU31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b31110</dc:creator>
  <cp:revision>6</cp:revision>
  <dcterms:created xsi:type="dcterms:W3CDTF">2025-04-14T06:42:00Z</dcterms:created>
  <dcterms:modified xsi:type="dcterms:W3CDTF">2025-06-30T17:25:33Z</dcterms:modified>
  <cp:version>1048576</cp:version>
</cp:coreProperties>
</file>