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tabs>
          <w:tab w:val="left" w:pos="709" w:leader="none"/>
        </w:tabs>
        <w:rPr>
          <w:rFonts w:ascii="FreeSerif" w:hAnsi="FreeSerif" w:cs="FreeSerif"/>
          <w:sz w:val="28"/>
          <w:szCs w:val="28"/>
        </w:rPr>
      </w:pPr>
      <w:r>
        <w:rPr>
          <w:rFonts w:ascii="FreeSerif" w:hAnsi="FreeSerif" w:eastAsia="FreeSerif" w:cs="FreeSerif"/>
          <w:sz w:val="24"/>
          <w:szCs w:val="24"/>
        </w:rPr>
        <w:t xml:space="preserve">Приложение 2</w:t>
      </w:r>
      <w:r>
        <w:rPr>
          <w:rFonts w:ascii="FreeSerif" w:hAnsi="FreeSerif" w:eastAsia="FreeSerif" w:cs="FreeSerif"/>
          <w:sz w:val="28"/>
          <w:szCs w:val="28"/>
        </w:rPr>
        <w:t xml:space="preserve"> </w:t>
      </w:r>
      <w:r>
        <w:rPr>
          <w:rFonts w:ascii="FreeSerif" w:hAnsi="FreeSerif" w:cs="FreeSerif"/>
          <w:sz w:val="28"/>
          <w:szCs w:val="28"/>
        </w:rPr>
      </w:r>
      <w:r>
        <w:rPr>
          <w:rFonts w:ascii="FreeSerif" w:hAnsi="FreeSerif" w:cs="FreeSerif"/>
          <w:sz w:val="28"/>
          <w:szCs w:val="28"/>
        </w:rPr>
      </w:r>
    </w:p>
    <w:p>
      <w:pPr>
        <w:tabs>
          <w:tab w:val="left" w:pos="709" w:leader="none"/>
        </w:tabs>
        <w:rPr>
          <w:rFonts w:ascii="FreeSerif" w:hAnsi="FreeSerif" w:eastAsia="FreeSerif" w:cs="FreeSerif"/>
          <w:b/>
          <w:bCs/>
          <w:sz w:val="28"/>
          <w:szCs w:val="28"/>
        </w:rPr>
      </w:pPr>
      <w:r>
        <w:rPr>
          <w:rFonts w:ascii="FreeSerif" w:hAnsi="FreeSerif" w:eastAsia="FreeSerif" w:cs="FreeSerif"/>
          <w:b/>
          <w:bCs/>
          <w:sz w:val="28"/>
          <w:szCs w:val="28"/>
        </w:rPr>
      </w:r>
      <w:r>
        <w:rPr>
          <w:rFonts w:ascii="FreeSerif" w:hAnsi="FreeSerif" w:eastAsia="FreeSerif" w:cs="FreeSerif"/>
          <w:b/>
          <w:bCs/>
          <w:sz w:val="28"/>
          <w:szCs w:val="28"/>
        </w:rPr>
      </w:r>
      <w:r>
        <w:rPr>
          <w:rFonts w:ascii="FreeSerif" w:hAnsi="FreeSerif" w:eastAsia="FreeSerif" w:cs="FreeSerif"/>
          <w:b/>
          <w:bCs/>
          <w:sz w:val="28"/>
          <w:szCs w:val="28"/>
        </w:rPr>
      </w:r>
    </w:p>
    <w:p>
      <w:pPr>
        <w:jc w:val="center"/>
        <w:shd w:val="clear" w:color="ffffff" w:themeColor="background1" w:fill="ffffff" w:themeFill="background1"/>
        <w:tabs>
          <w:tab w:val="left" w:pos="709" w:leader="none"/>
        </w:tabs>
        <w:rPr>
          <w:rFonts w:ascii="FreeSerif" w:hAnsi="FreeSerif" w:cs="FreeSerif"/>
          <w:b/>
          <w:bCs/>
          <w:sz w:val="28"/>
          <w:szCs w:val="28"/>
          <w:highlight w:val="white"/>
        </w:rPr>
      </w:pPr>
      <w:r>
        <w:rPr>
          <w:rFonts w:ascii="FreeSerif" w:hAnsi="FreeSerif" w:eastAsia="FreeSerif" w:cs="FreeSerif"/>
          <w:b/>
          <w:sz w:val="28"/>
          <w:szCs w:val="28"/>
          <w:highlight w:val="white"/>
        </w:rPr>
        <w:t xml:space="preserve">Основные итоги социально - экономического развития</w:t>
      </w:r>
      <w:r>
        <w:rPr>
          <w:rFonts w:ascii="FreeSerif" w:hAnsi="FreeSerif" w:cs="FreeSerif"/>
          <w:b/>
          <w:bCs/>
          <w:sz w:val="28"/>
          <w:szCs w:val="28"/>
          <w:highlight w:val="white"/>
        </w:rPr>
      </w:r>
      <w:r>
        <w:rPr>
          <w:rFonts w:ascii="FreeSerif" w:hAnsi="FreeSerif" w:cs="FreeSerif"/>
          <w:b/>
          <w:bCs/>
          <w:sz w:val="28"/>
          <w:szCs w:val="28"/>
          <w:highlight w:val="white"/>
        </w:rPr>
      </w:r>
    </w:p>
    <w:p>
      <w:pPr>
        <w:jc w:val="center"/>
        <w:shd w:val="clear" w:color="ffffff" w:themeColor="background1" w:fill="ffffff" w:themeFill="background1"/>
        <w:rPr>
          <w:rFonts w:ascii="FreeSerif" w:hAnsi="FreeSerif" w:cs="FreeSerif"/>
          <w:b/>
          <w:sz w:val="28"/>
          <w:szCs w:val="28"/>
          <w:highlight w:val="white"/>
        </w:rPr>
      </w:pPr>
      <w:r>
        <w:rPr>
          <w:rFonts w:ascii="FreeSerif" w:hAnsi="FreeSerif" w:eastAsia="FreeSerif" w:cs="FreeSerif"/>
          <w:b/>
          <w:sz w:val="28"/>
          <w:szCs w:val="28"/>
          <w:highlight w:val="white"/>
        </w:rPr>
        <w:t xml:space="preserve">муниципального образования Ленинградского района</w:t>
      </w:r>
      <w:r>
        <w:rPr>
          <w:rFonts w:ascii="FreeSerif" w:hAnsi="FreeSerif" w:cs="FreeSerif"/>
          <w:b/>
          <w:sz w:val="28"/>
          <w:szCs w:val="28"/>
          <w:highlight w:val="white"/>
        </w:rPr>
      </w:r>
      <w:r>
        <w:rPr>
          <w:rFonts w:ascii="FreeSerif" w:hAnsi="FreeSerif" w:cs="FreeSerif"/>
          <w:b/>
          <w:sz w:val="28"/>
          <w:szCs w:val="28"/>
          <w:highlight w:val="white"/>
        </w:rPr>
      </w:r>
    </w:p>
    <w:p>
      <w:pPr>
        <w:jc w:val="center"/>
        <w:shd w:val="clear" w:color="ffffff" w:themeColor="background1" w:fill="ffffff" w:themeFill="background1"/>
        <w:tabs>
          <w:tab w:val="left" w:pos="709" w:leader="none"/>
        </w:tabs>
        <w:rPr>
          <w:rFonts w:ascii="FreeSerif" w:hAnsi="FreeSerif" w:cs="FreeSerif"/>
          <w:b/>
          <w:sz w:val="28"/>
          <w:szCs w:val="28"/>
          <w:highlight w:val="white"/>
        </w:rPr>
      </w:pPr>
      <w:r>
        <w:rPr>
          <w:rFonts w:ascii="FreeSerif" w:hAnsi="FreeSerif" w:eastAsia="FreeSerif" w:cs="FreeSerif"/>
          <w:b/>
          <w:sz w:val="28"/>
          <w:szCs w:val="28"/>
          <w:highlight w:val="white"/>
        </w:rPr>
        <w:t xml:space="preserve">за январь –декабрь 2024 года</w:t>
      </w:r>
      <w:r>
        <w:rPr>
          <w:rFonts w:ascii="FreeSerif" w:hAnsi="FreeSerif" w:cs="FreeSerif"/>
          <w:b/>
          <w:sz w:val="28"/>
          <w:szCs w:val="28"/>
          <w:highlight w:val="white"/>
        </w:rPr>
      </w:r>
      <w:r>
        <w:rPr>
          <w:rFonts w:ascii="FreeSerif" w:hAnsi="FreeSerif" w:cs="FreeSerif"/>
          <w:b/>
          <w:sz w:val="28"/>
          <w:szCs w:val="28"/>
          <w:highlight w:val="white"/>
        </w:rPr>
      </w:r>
    </w:p>
    <w:p>
      <w:pPr>
        <w:ind w:left="851"/>
        <w:jc w:val="both"/>
        <w:shd w:val="clear" w:color="ffffff" w:themeColor="background1" w:fill="ffffff" w:themeFill="background1"/>
        <w:tabs>
          <w:tab w:val="left" w:pos="851" w:leader="none"/>
          <w:tab w:val="left" w:pos="2265" w:leader="none"/>
          <w:tab w:val="center" w:pos="5244" w:leader="none"/>
        </w:tabs>
        <w:rPr>
          <w:rFonts w:ascii="FreeSerif" w:hAnsi="FreeSerif" w:cs="FreeSerif"/>
          <w:b/>
          <w:sz w:val="28"/>
          <w:szCs w:val="28"/>
          <w:highlight w:val="white"/>
        </w:rPr>
      </w:pPr>
      <w:r>
        <w:rPr>
          <w:rFonts w:ascii="FreeSerif" w:hAnsi="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jc w:val="center"/>
        <w:shd w:val="clear" w:color="ffffff" w:themeColor="background1" w:fill="ffffff" w:themeFill="background1"/>
        <w:tabs>
          <w:tab w:val="left" w:pos="2310" w:leader="none"/>
          <w:tab w:val="center" w:pos="5244" w:leader="none"/>
        </w:tabs>
        <w:rPr>
          <w:rFonts w:ascii="FreeSerif" w:hAnsi="FreeSerif" w:cs="FreeSerif"/>
          <w:b/>
          <w:sz w:val="28"/>
          <w:szCs w:val="28"/>
          <w:highlight w:val="white"/>
        </w:rPr>
      </w:pPr>
      <w:r>
        <w:rPr>
          <w:rFonts w:ascii="FreeSerif" w:hAnsi="FreeSerif" w:eastAsia="FreeSerif" w:cs="FreeSerif"/>
          <w:b/>
          <w:sz w:val="28"/>
          <w:szCs w:val="28"/>
          <w:highlight w:val="white"/>
        </w:rPr>
        <w:t xml:space="preserve">1. Положение дел в промышленности</w:t>
      </w:r>
      <w:r>
        <w:rPr>
          <w:rFonts w:ascii="FreeSerif" w:hAnsi="FreeSerif" w:cs="FreeSerif"/>
          <w:b/>
          <w:sz w:val="28"/>
          <w:szCs w:val="28"/>
          <w:highlight w:val="white"/>
        </w:rPr>
      </w:r>
      <w:r>
        <w:rPr>
          <w:rFonts w:ascii="FreeSerif" w:hAnsi="FreeSerif" w:cs="FreeSerif"/>
          <w:b/>
          <w:sz w:val="28"/>
          <w:szCs w:val="28"/>
          <w:highlight w:val="white"/>
        </w:rPr>
      </w:r>
    </w:p>
    <w:p>
      <w:pPr>
        <w:ind w:left="3086"/>
        <w:shd w:val="clear" w:color="ffffff" w:themeColor="background1" w:fill="ffffff" w:themeFill="background1"/>
        <w:tabs>
          <w:tab w:val="left" w:pos="2310" w:leader="none"/>
          <w:tab w:val="center" w:pos="5244" w:leader="none"/>
        </w:tabs>
        <w:rPr>
          <w:rFonts w:ascii="FreeSerif" w:hAnsi="FreeSerif" w:cs="FreeSerif"/>
          <w:b/>
          <w:sz w:val="28"/>
          <w:szCs w:val="28"/>
          <w:highlight w:val="white"/>
        </w:rPr>
      </w:pPr>
      <w:r>
        <w:rPr>
          <w:rFonts w:ascii="FreeSerif" w:hAnsi="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ind w:firstLine="709"/>
        <w:jc w:val="both"/>
        <w:shd w:val="clear" w:color="ffffff" w:themeColor="background1" w:fill="ffffff" w:themeFill="background1"/>
        <w:tabs>
          <w:tab w:val="left" w:pos="709" w:leader="none"/>
          <w:tab w:val="left" w:pos="851" w:leader="none"/>
        </w:tabs>
        <w:rPr>
          <w:sz w:val="28"/>
          <w:szCs w:val="28"/>
          <w:highlight w:val="white"/>
        </w:rPr>
      </w:pPr>
      <w:r>
        <w:rPr>
          <w:rFonts w:eastAsia="FreeSerif"/>
          <w:sz w:val="28"/>
          <w:szCs w:val="28"/>
          <w:highlight w:val="white"/>
        </w:rPr>
        <w:t xml:space="preserve">Ленинградский район относится к группе муниципалитетов с агропро</w:t>
      </w:r>
      <w:r>
        <w:rPr>
          <w:rFonts w:eastAsia="FreeSerif"/>
          <w:sz w:val="28"/>
          <w:szCs w:val="28"/>
          <w:highlight w:val="white"/>
        </w:rPr>
        <w:t xml:space="preserve">мышленной специализацией.</w:t>
      </w:r>
      <w:r>
        <w:rPr>
          <w:sz w:val="28"/>
          <w:szCs w:val="28"/>
          <w:highlight w:val="white"/>
        </w:rPr>
      </w:r>
      <w:r>
        <w:rPr>
          <w:sz w:val="28"/>
          <w:szCs w:val="28"/>
          <w:highlight w:val="white"/>
        </w:rPr>
      </w:r>
    </w:p>
    <w:p>
      <w:pPr>
        <w:ind w:firstLine="709"/>
        <w:jc w:val="both"/>
        <w:shd w:val="clear" w:color="ffffff" w:themeColor="background1" w:fill="ffffff" w:themeFill="background1"/>
        <w:tabs>
          <w:tab w:val="left" w:pos="709" w:leader="none"/>
          <w:tab w:val="left" w:pos="851" w:leader="none"/>
        </w:tabs>
        <w:rPr>
          <w:sz w:val="28"/>
          <w:szCs w:val="28"/>
          <w:highlight w:val="white"/>
        </w:rPr>
      </w:pPr>
      <w:r>
        <w:rPr>
          <w:rFonts w:eastAsia="FreeSerif"/>
          <w:sz w:val="28"/>
          <w:szCs w:val="28"/>
          <w:highlight w:val="white"/>
        </w:rPr>
        <w:t xml:space="preserve">Обрабатывающие производства являются одной из ведущих базовых отраслей экономики района.</w:t>
      </w:r>
      <w:r>
        <w:rPr>
          <w:sz w:val="28"/>
          <w:szCs w:val="28"/>
          <w:highlight w:val="white"/>
        </w:rPr>
      </w:r>
      <w:r>
        <w:rPr>
          <w:sz w:val="28"/>
          <w:szCs w:val="28"/>
          <w:highlight w:val="white"/>
        </w:rPr>
      </w:r>
    </w:p>
    <w:p>
      <w:pPr>
        <w:ind w:firstLine="709"/>
        <w:jc w:val="both"/>
        <w:shd w:val="clear" w:color="ffffff" w:themeColor="background1" w:fill="ffffff" w:themeFill="background1"/>
        <w:tabs>
          <w:tab w:val="left" w:pos="709" w:leader="none"/>
          <w:tab w:val="left" w:pos="851" w:leader="none"/>
        </w:tabs>
        <w:rPr>
          <w:sz w:val="28"/>
          <w:szCs w:val="28"/>
          <w:highlight w:val="white"/>
        </w:rPr>
      </w:pPr>
      <w:r>
        <w:rPr>
          <w:rFonts w:eastAsia="FreeSerif"/>
          <w:sz w:val="28"/>
          <w:szCs w:val="28"/>
          <w:highlight w:val="white"/>
        </w:rPr>
        <w:t xml:space="preserve">По состоянию на 1 января 2025 г.</w:t>
      </w:r>
      <w:r>
        <w:rPr>
          <w:rFonts w:eastAsia="FreeSerif"/>
          <w:b/>
          <w:sz w:val="28"/>
          <w:szCs w:val="28"/>
          <w:highlight w:val="white"/>
        </w:rPr>
        <w:t xml:space="preserve"> </w:t>
      </w:r>
      <w:r>
        <w:rPr>
          <w:rFonts w:eastAsia="FreeSerif"/>
          <w:sz w:val="28"/>
          <w:szCs w:val="28"/>
          <w:highlight w:val="white"/>
        </w:rPr>
        <w:t xml:space="preserve">в отрасли</w:t>
      </w:r>
      <w:r>
        <w:rPr>
          <w:rFonts w:eastAsia="FreeSerif"/>
          <w:sz w:val="28"/>
          <w:szCs w:val="28"/>
          <w:highlight w:val="white"/>
        </w:rPr>
        <w:t xml:space="preserve"> «обрабатывающие производства» заняты крупные предприятия (ОАО «Сахарный завод Ленинградский», ЗАО</w:t>
      </w:r>
      <w:r>
        <w:rPr>
          <w:rFonts w:eastAsia="FreeSerif"/>
          <w:sz w:val="28"/>
          <w:szCs w:val="28"/>
          <w:highlight w:val="white"/>
        </w:rPr>
        <w:t xml:space="preserve"> «Сыродельный комбинат Ленинградский», ООО «Первомайская ИПС»), 1 среднее предприятие (ООО «Век»), более 20 малых и микропредприятий (ООО «Агроника», ООО «Агро-Продукт ЛКЗ», ООО «Ренард», ООО «Умань-Хлеб», ООО «Агроинвест Плюс», ООО «Ленинградский каравай»</w:t>
      </w:r>
      <w:r>
        <w:rPr>
          <w:rFonts w:eastAsia="FreeSerif"/>
          <w:sz w:val="28"/>
          <w:szCs w:val="28"/>
          <w:highlight w:val="white"/>
        </w:rPr>
        <w:t xml:space="preserve">, ООО «Альянс-Декар», ООО «МТК», ООО «Наше Масло», ООО МК «Александровский» и др.).</w:t>
      </w:r>
      <w:r>
        <w:rPr>
          <w:sz w:val="28"/>
          <w:szCs w:val="28"/>
          <w:highlight w:val="white"/>
        </w:rPr>
      </w:r>
      <w:r>
        <w:rPr>
          <w:sz w:val="28"/>
          <w:szCs w:val="28"/>
          <w:highlight w:val="white"/>
        </w:rPr>
      </w:r>
    </w:p>
    <w:p>
      <w:pPr>
        <w:ind w:firstLine="709"/>
        <w:jc w:val="both"/>
        <w:shd w:val="clear" w:color="ffffff" w:themeColor="background1" w:fill="ffffff" w:themeFill="background1"/>
        <w:tabs>
          <w:tab w:val="left" w:pos="709" w:leader="none"/>
          <w:tab w:val="left" w:pos="851" w:leader="none"/>
        </w:tabs>
        <w:rPr>
          <w:color w:val="auto"/>
          <w:sz w:val="28"/>
          <w:szCs w:val="28"/>
          <w:highlight w:val="white"/>
        </w:rPr>
      </w:pPr>
      <w:r>
        <w:rPr>
          <w:rFonts w:eastAsia="FreeSerif"/>
          <w:sz w:val="28"/>
          <w:szCs w:val="28"/>
          <w:highlight w:val="white"/>
        </w:rPr>
        <w:t xml:space="preserve">«Объем отгруженных товаров собственного производства» январь- декабрь 2024 года в действующих ценах по кругу крупных и средних предприятий состави</w:t>
      </w:r>
      <w:r>
        <w:rPr>
          <w:rFonts w:eastAsia="FreeSerif"/>
          <w:color w:val="auto"/>
          <w:sz w:val="28"/>
          <w:szCs w:val="28"/>
          <w:highlight w:val="white"/>
        </w:rPr>
        <w:t xml:space="preserve">л </w:t>
      </w:r>
      <w:r>
        <w:rPr>
          <w:rFonts w:ascii="FreeSerif" w:hAnsi="FreeSerif" w:eastAsia="FreeSerif" w:cs="FreeSerif"/>
          <w:b w:val="0"/>
          <w:i w:val="0"/>
          <w:strike w:val="0"/>
          <w:color w:val="auto"/>
          <w:sz w:val="28"/>
          <w:szCs w:val="28"/>
          <w:highlight w:val="white"/>
          <w:u w:val="none"/>
          <w:vertAlign w:val="baseline"/>
        </w:rPr>
        <w:t xml:space="preserve">14069,7</w:t>
      </w:r>
      <w:r>
        <w:rPr>
          <w:rFonts w:eastAsia="FreeSerif"/>
          <w:color w:val="auto"/>
          <w:sz w:val="28"/>
          <w:szCs w:val="28"/>
          <w:highlight w:val="white"/>
        </w:rPr>
        <w:t xml:space="preserve">  </w:t>
      </w:r>
      <w:r>
        <w:rPr>
          <w:rFonts w:eastAsia="FreeSerif"/>
          <w:color w:val="auto"/>
          <w:sz w:val="28"/>
          <w:szCs w:val="28"/>
          <w:highlight w:val="white"/>
        </w:rPr>
        <w:t xml:space="preserve">м</w:t>
      </w:r>
      <w:r>
        <w:rPr>
          <w:rFonts w:eastAsia="FreeSerif"/>
          <w:color w:val="auto"/>
          <w:sz w:val="28"/>
          <w:szCs w:val="28"/>
          <w:highlight w:val="white"/>
        </w:rPr>
        <w:t xml:space="preserve">лн. рублей, или</w:t>
      </w:r>
      <w:r>
        <w:rPr>
          <w:rFonts w:eastAsia="FreeSerif"/>
          <w:color w:val="auto"/>
          <w:sz w:val="28"/>
          <w:szCs w:val="28"/>
          <w:highlight w:val="white"/>
        </w:rPr>
        <w:t xml:space="preserve"> 89,7% </w:t>
      </w:r>
      <w:r>
        <w:rPr>
          <w:rFonts w:eastAsia="FreeSerif"/>
          <w:color w:val="auto"/>
          <w:sz w:val="28"/>
          <w:szCs w:val="28"/>
          <w:highlight w:val="white"/>
        </w:rPr>
        <w:t xml:space="preserve">к уровню я</w:t>
      </w:r>
      <w:r>
        <w:rPr>
          <w:rFonts w:eastAsia="FreeSerif"/>
          <w:color w:val="auto"/>
          <w:sz w:val="28"/>
          <w:szCs w:val="28"/>
          <w:highlight w:val="white"/>
        </w:rPr>
        <w:t xml:space="preserve">нварь-декабрь</w:t>
      </w:r>
      <w:r>
        <w:rPr>
          <w:rFonts w:eastAsia="FreeSerif"/>
          <w:color w:val="auto"/>
          <w:sz w:val="28"/>
          <w:szCs w:val="28"/>
          <w:highlight w:val="white"/>
        </w:rPr>
        <w:t xml:space="preserve"> </w:t>
      </w:r>
      <w:r>
        <w:rPr>
          <w:rFonts w:eastAsia="FreeSerif"/>
          <w:color w:val="auto"/>
          <w:sz w:val="28"/>
          <w:szCs w:val="28"/>
          <w:highlight w:val="white"/>
        </w:rPr>
        <w:t xml:space="preserve">2023 г. Основное сокращение объемов отгрузки произошло в результате снижения сырьевой базы</w:t>
      </w:r>
      <w:r>
        <w:rPr>
          <w:rFonts w:eastAsia="FreeSerif"/>
          <w:color w:val="auto"/>
          <w:sz w:val="28"/>
          <w:szCs w:val="28"/>
          <w:highlight w:val="white"/>
        </w:rPr>
        <w:t xml:space="preserve"> урожая сахарной свеклы. Доля объемов производства сахара сократилась </w:t>
      </w:r>
      <w:r>
        <w:rPr>
          <w:color w:val="auto"/>
          <w:sz w:val="28"/>
          <w:szCs w:val="28"/>
          <w:highlight w:val="white"/>
        </w:rPr>
        <w:t xml:space="preserve">более чем на 40% по причине засухи.</w:t>
      </w:r>
      <w:r>
        <w:rPr>
          <w:color w:val="auto"/>
          <w:sz w:val="28"/>
          <w:szCs w:val="28"/>
          <w:highlight w:val="white"/>
        </w:rPr>
      </w:r>
      <w:r>
        <w:rPr>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color w:val="auto"/>
          <w:sz w:val="28"/>
          <w:szCs w:val="28"/>
          <w:highlight w:val="white"/>
        </w:rPr>
      </w:pPr>
      <w:r>
        <w:rPr>
          <w:rFonts w:eastAsia="FreeSerif"/>
          <w:color w:val="auto"/>
          <w:sz w:val="28"/>
          <w:szCs w:val="28"/>
          <w:highlight w:val="white"/>
        </w:rPr>
        <w:t xml:space="preserve">«Обрабатывающее производства» за январь-декабрь 2024 </w:t>
      </w:r>
      <w:r>
        <w:rPr>
          <w:rFonts w:eastAsia="FreeSerif"/>
          <w:color w:val="auto"/>
          <w:sz w:val="28"/>
          <w:szCs w:val="28"/>
          <w:highlight w:val="white"/>
        </w:rPr>
        <w:t xml:space="preserve">г. в действующих ценах по кругу крупных и средних предприятий составил 1</w:t>
      </w:r>
      <w:r>
        <w:rPr>
          <w:rFonts w:eastAsia="FreeSerif"/>
          <w:color w:val="auto"/>
          <w:sz w:val="28"/>
          <w:szCs w:val="28"/>
          <w:highlight w:val="white"/>
        </w:rPr>
        <w:t xml:space="preserve">3605,5 млн. рублей, или 87,4% к уровню январь-декабрь 2023</w:t>
      </w:r>
      <w:r>
        <w:rPr>
          <w:rFonts w:eastAsia="FreeSerif"/>
          <w:color w:val="auto"/>
          <w:sz w:val="28"/>
          <w:szCs w:val="28"/>
          <w:highlight w:val="white"/>
        </w:rPr>
        <w:t xml:space="preserve"> г. Снижение показателя обусловлено деятельностью:</w:t>
      </w:r>
      <w:r>
        <w:rPr>
          <w:color w:val="auto"/>
          <w:sz w:val="28"/>
          <w:szCs w:val="28"/>
          <w:highlight w:val="white"/>
        </w:rPr>
      </w:r>
      <w:r>
        <w:rPr>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color w:val="auto"/>
          <w:sz w:val="28"/>
          <w:szCs w:val="28"/>
          <w:highlight w:val="white"/>
        </w:rPr>
      </w:pPr>
      <w:r>
        <w:rPr>
          <w:rFonts w:eastAsia="FreeSerif"/>
          <w:color w:val="auto"/>
          <w:sz w:val="28"/>
          <w:szCs w:val="28"/>
          <w:highlight w:val="white"/>
        </w:rPr>
        <w:t xml:space="preserve"> ОАО «Сахарный завод Ленинградский» отгрузка сахара за январь-декабрь 2024 </w:t>
      </w:r>
      <w:r>
        <w:rPr>
          <w:rFonts w:eastAsia="FreeSerif"/>
          <w:color w:val="auto"/>
          <w:sz w:val="28"/>
          <w:szCs w:val="28"/>
          <w:highlight w:val="white"/>
        </w:rPr>
        <w:t xml:space="preserve">г. </w:t>
      </w:r>
      <w:r>
        <w:rPr>
          <w:rFonts w:eastAsia="FreeSerif"/>
          <w:color w:val="auto"/>
          <w:sz w:val="28"/>
          <w:szCs w:val="28"/>
          <w:highlight w:val="white"/>
        </w:rPr>
        <w:t xml:space="preserve">6281,7</w:t>
      </w:r>
      <w:r>
        <w:rPr>
          <w:rFonts w:eastAsia="FreeSerif"/>
          <w:color w:val="auto"/>
          <w:sz w:val="28"/>
          <w:szCs w:val="28"/>
          <w:highlight w:val="white"/>
        </w:rPr>
        <w:t xml:space="preserve"> млн.руб. или 64,4% к</w:t>
      </w:r>
      <w:r>
        <w:rPr>
          <w:rFonts w:eastAsia="FreeSerif"/>
          <w:color w:val="auto"/>
          <w:sz w:val="28"/>
          <w:szCs w:val="28"/>
          <w:highlight w:val="white"/>
        </w:rPr>
        <w:t xml:space="preserve"> уровню январь-декабрь 2023 г. С</w:t>
      </w:r>
      <w:r>
        <w:rPr>
          <w:rFonts w:eastAsia="FreeSerif"/>
          <w:color w:val="auto"/>
          <w:sz w:val="28"/>
          <w:szCs w:val="28"/>
          <w:highlight w:val="white"/>
        </w:rPr>
        <w:t xml:space="preserve">нижение сырьевой базы в связи со снижением урожая сахарной свеклы более чем 2 раза. По причине неблагоприятных погодных условий - засухи.</w:t>
      </w:r>
      <w:r>
        <w:rPr>
          <w:rFonts w:eastAsia="FreeSerif"/>
          <w:color w:val="auto"/>
          <w:sz w:val="28"/>
          <w:szCs w:val="28"/>
          <w:highlight w:val="white"/>
        </w:rPr>
        <w:t xml:space="preserve"> </w:t>
      </w:r>
      <w:r>
        <w:rPr>
          <w:color w:val="auto"/>
          <w:sz w:val="28"/>
          <w:szCs w:val="28"/>
          <w:highlight w:val="white"/>
        </w:rPr>
      </w:r>
      <w:r>
        <w:rPr>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color w:val="auto"/>
          <w:sz w:val="28"/>
          <w:szCs w:val="28"/>
          <w:highlight w:val="white"/>
        </w:rPr>
      </w:pPr>
      <w:r>
        <w:rPr>
          <w:color w:val="auto"/>
          <w:sz w:val="28"/>
          <w:szCs w:val="28"/>
          <w:highlight w:val="white"/>
        </w:rPr>
        <w:t xml:space="preserve">Производство готовых кормов для животных  – в 2024 году отгрузка не осуществлялась (АО «Ленинградское», ОАО «Имени Ильича» и ООО «Первомайская ИПС» осуществляется только для собственных нужд.</w:t>
      </w:r>
      <w:r>
        <w:rPr>
          <w:color w:val="auto"/>
          <w:sz w:val="28"/>
          <w:szCs w:val="28"/>
          <w:highlight w:val="white"/>
        </w:rPr>
      </w:r>
      <w:r>
        <w:rPr>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rFonts w:eastAsia="FreeSerif"/>
          <w:color w:val="auto"/>
          <w:sz w:val="28"/>
          <w:szCs w:val="28"/>
          <w:highlight w:val="white"/>
        </w:rPr>
      </w:pPr>
      <w:r>
        <w:rPr>
          <w:rFonts w:eastAsia="FreeSerif"/>
          <w:color w:val="auto"/>
          <w:sz w:val="28"/>
          <w:szCs w:val="28"/>
          <w:highlight w:val="white"/>
        </w:rPr>
        <w:t xml:space="preserve">ООО «Первомайская ИПС» отгрузка</w:t>
      </w:r>
      <w:r>
        <w:rPr>
          <w:rFonts w:eastAsia="FreeSerif"/>
          <w:color w:val="auto"/>
          <w:sz w:val="28"/>
          <w:szCs w:val="28"/>
          <w:highlight w:val="white"/>
        </w:rPr>
        <w:t xml:space="preserve"> за январь-декабрь 2024 г.</w:t>
      </w:r>
      <w:r>
        <w:rPr>
          <w:rFonts w:eastAsia="FreeSerif"/>
          <w:color w:val="auto"/>
          <w:sz w:val="28"/>
          <w:szCs w:val="28"/>
          <w:highlight w:val="white"/>
        </w:rPr>
        <w:t xml:space="preserve"> 5880,8 </w:t>
      </w:r>
      <w:r>
        <w:rPr>
          <w:rFonts w:eastAsia="FreeSerif"/>
          <w:color w:val="auto"/>
          <w:sz w:val="28"/>
          <w:szCs w:val="28"/>
          <w:highlight w:val="white"/>
        </w:rPr>
        <w:t xml:space="preserve">млн.руб.</w:t>
      </w:r>
      <w:r>
        <w:rPr>
          <w:rFonts w:eastAsia="FreeSerif"/>
          <w:color w:val="auto"/>
          <w:sz w:val="28"/>
          <w:szCs w:val="28"/>
          <w:highlight w:val="white"/>
        </w:rPr>
        <w:t xml:space="preserve"> или  в</w:t>
      </w:r>
      <w:r>
        <w:rPr>
          <w:rFonts w:eastAsia="FreeSerif"/>
          <w:color w:val="auto"/>
          <w:sz w:val="28"/>
          <w:szCs w:val="28"/>
          <w:highlight w:val="white"/>
        </w:rPr>
        <w:t xml:space="preserve"> </w:t>
      </w:r>
      <w:r>
        <w:rPr>
          <w:rFonts w:eastAsia="FreeSerif"/>
          <w:color w:val="auto"/>
          <w:sz w:val="28"/>
          <w:szCs w:val="28"/>
          <w:highlight w:val="white"/>
        </w:rPr>
        <w:t xml:space="preserve">4,2 </w:t>
      </w:r>
      <w:r>
        <w:rPr>
          <w:rFonts w:eastAsia="FreeSerif"/>
          <w:color w:val="auto"/>
          <w:sz w:val="28"/>
          <w:szCs w:val="28"/>
          <w:highlight w:val="white"/>
        </w:rPr>
        <w:t xml:space="preserve">р</w:t>
      </w:r>
      <w:r>
        <w:rPr>
          <w:rFonts w:eastAsia="FreeSerif"/>
          <w:color w:val="auto"/>
          <w:sz w:val="28"/>
          <w:szCs w:val="28"/>
          <w:highlight w:val="white"/>
        </w:rPr>
        <w:t xml:space="preserve">аза </w:t>
      </w:r>
      <w:r>
        <w:rPr>
          <w:rFonts w:eastAsia="FreeSerif"/>
          <w:color w:val="auto"/>
          <w:sz w:val="28"/>
          <w:szCs w:val="28"/>
          <w:highlight w:val="white"/>
        </w:rPr>
        <w:t xml:space="preserve">выше </w:t>
      </w:r>
      <w:r>
        <w:rPr>
          <w:rFonts w:eastAsia="FreeSerif"/>
          <w:color w:val="auto"/>
          <w:sz w:val="28"/>
          <w:szCs w:val="28"/>
          <w:highlight w:val="white"/>
        </w:rPr>
        <w:t xml:space="preserve">уровня января-декабря 2023 г</w:t>
      </w:r>
      <w:r>
        <w:rPr>
          <w:rFonts w:eastAsia="FreeSerif"/>
          <w:color w:val="auto"/>
          <w:sz w:val="28"/>
          <w:szCs w:val="28"/>
          <w:highlight w:val="white"/>
        </w:rPr>
        <w:t xml:space="preserve">.  </w:t>
      </w:r>
      <w:r>
        <w:rPr>
          <w:rFonts w:eastAsia="FreeSerif"/>
          <w:color w:val="auto"/>
          <w:sz w:val="28"/>
          <w:szCs w:val="28"/>
          <w:highlight w:val="white"/>
        </w:rPr>
        <w:t xml:space="preserve">Изменения на предприятии ООО «Первомайская ИПС» связаны со сменой собственника, отгрузк</w:t>
      </w:r>
      <w:r>
        <w:rPr>
          <w:rFonts w:eastAsia="FreeSerif"/>
          <w:color w:val="auto"/>
          <w:sz w:val="28"/>
          <w:szCs w:val="28"/>
          <w:highlight w:val="white"/>
        </w:rPr>
        <w:t xml:space="preserve">а регулируется внутренней политикой предприятия.</w:t>
      </w:r>
      <w:r>
        <w:rPr>
          <w:rFonts w:eastAsia="FreeSerif"/>
          <w:color w:val="auto"/>
          <w:sz w:val="28"/>
          <w:szCs w:val="28"/>
          <w:highlight w:val="white"/>
        </w:rPr>
        <w:t xml:space="preserve"> Рост связан с реорганизацией предприятия, добавились террриториально-обособленные подразделения, увеличился объем производства на убойном цехе на территории станицы Ленинградской.</w:t>
      </w:r>
      <w:r>
        <w:rPr>
          <w:rFonts w:eastAsia="FreeSerif"/>
          <w:color w:val="auto"/>
          <w:sz w:val="28"/>
          <w:szCs w:val="28"/>
          <w:highlight w:val="white"/>
        </w:rPr>
      </w:r>
      <w:r>
        <w:rPr>
          <w:rFonts w:eastAsia="FreeSerif"/>
          <w:color w:val="auto"/>
          <w:sz w:val="28"/>
          <w:szCs w:val="28"/>
          <w:highlight w:val="white"/>
        </w:rPr>
      </w:r>
    </w:p>
    <w:p>
      <w:pPr>
        <w:ind w:left="0" w:right="0" w:firstLine="850"/>
        <w:jc w:val="both"/>
        <w:shd w:val="clear" w:color="ffffff" w:themeColor="background1" w:fill="ffffff" w:themeFill="background1"/>
        <w:tabs>
          <w:tab w:val="left" w:pos="709" w:leader="none"/>
          <w:tab w:val="left" w:pos="851" w:leader="none"/>
        </w:tabs>
        <w:rPr>
          <w:rFonts w:eastAsia="FreeSerif"/>
          <w:color w:val="auto"/>
          <w:sz w:val="28"/>
          <w:szCs w:val="28"/>
          <w:highlight w:val="white"/>
        </w:rPr>
      </w:pPr>
      <w:r>
        <w:rPr>
          <w:rFonts w:eastAsia="FreeSerif"/>
          <w:color w:val="auto"/>
          <w:sz w:val="28"/>
          <w:szCs w:val="28"/>
          <w:highlight w:val="white"/>
        </w:rPr>
        <w:t xml:space="preserve">ЗАО «Сыро</w:t>
      </w:r>
      <w:r>
        <w:rPr>
          <w:rFonts w:eastAsia="FreeSerif"/>
          <w:color w:val="auto"/>
          <w:sz w:val="28"/>
          <w:szCs w:val="28"/>
          <w:highlight w:val="white"/>
        </w:rPr>
        <w:t xml:space="preserve">дельный комбинат Ленинградский»</w:t>
      </w:r>
      <w:r>
        <w:rPr>
          <w:rFonts w:eastAsia="FreeSerif"/>
          <w:color w:val="auto"/>
          <w:sz w:val="28"/>
          <w:szCs w:val="28"/>
          <w:highlight w:val="white"/>
        </w:rPr>
        <w:t xml:space="preserve"> </w:t>
      </w:r>
      <w:r>
        <w:rPr>
          <w:rFonts w:eastAsia="FreeSerif"/>
          <w:color w:val="auto"/>
          <w:sz w:val="28"/>
          <w:szCs w:val="28"/>
          <w:highlight w:val="white"/>
        </w:rPr>
        <w:t xml:space="preserve">по показателю «производство молочной продукции</w:t>
      </w:r>
      <w:r>
        <w:rPr>
          <w:rFonts w:eastAsia="FreeSerif"/>
          <w:color w:val="auto"/>
          <w:sz w:val="28"/>
          <w:szCs w:val="28"/>
          <w:highlight w:val="white"/>
        </w:rPr>
        <w:t xml:space="preserve">» отгрузка январь-октябрь составила </w:t>
      </w:r>
      <w:r>
        <w:rPr>
          <w:rFonts w:eastAsia="FreeSerif"/>
          <w:color w:val="auto"/>
          <w:sz w:val="28"/>
          <w:szCs w:val="28"/>
          <w:highlight w:val="white"/>
        </w:rPr>
        <w:t xml:space="preserve">10099,7 млн. руб., или 106,7 % к уровню</w:t>
      </w:r>
      <w:r>
        <w:rPr>
          <w:rFonts w:eastAsia="FreeSerif"/>
          <w:color w:val="auto"/>
          <w:sz w:val="28"/>
          <w:szCs w:val="28"/>
          <w:highlight w:val="white"/>
        </w:rPr>
        <w:t xml:space="preserve"> январь-декабрь 2023 года. Увеличение в первую очередь связано с увеличением закупочной цены на молоко. Также за счет ассортимента</w:t>
      </w:r>
      <w:r>
        <w:rPr>
          <w:rFonts w:eastAsia="FreeSerif"/>
          <w:color w:val="auto"/>
          <w:sz w:val="28"/>
          <w:szCs w:val="28"/>
          <w:highlight w:val="white"/>
        </w:rPr>
        <w:t xml:space="preserve"> выпускаемой продукции на предприятии </w:t>
      </w:r>
      <w:r>
        <w:rPr>
          <w:rFonts w:eastAsia="FreeSerif"/>
          <w:color w:val="auto"/>
          <w:sz w:val="28"/>
          <w:szCs w:val="28"/>
          <w:highlight w:val="white"/>
        </w:rPr>
        <w:t xml:space="preserve">ЗАО «Сыродельный комбинат Ленинградский» </w:t>
      </w:r>
      <w:r>
        <w:rPr>
          <w:rFonts w:eastAsia="FreeSerif"/>
          <w:color w:val="auto"/>
          <w:sz w:val="28"/>
          <w:szCs w:val="28"/>
          <w:highlight w:val="white"/>
        </w:rPr>
        <w:t xml:space="preserve">торговой марки «Кубанский молочник» и включает в себя молоко, сливки, мацони, ряженку, термостатные продукты, йогурты, сыры и др. </w:t>
      </w:r>
      <w:r>
        <w:rPr>
          <w:rFonts w:eastAsia="FreeSerif"/>
          <w:color w:val="auto"/>
          <w:sz w:val="28"/>
          <w:szCs w:val="28"/>
          <w:highlight w:val="white"/>
        </w:rPr>
        <w:t xml:space="preserve">Рост показателя в </w:t>
      </w:r>
      <w:r>
        <w:rPr>
          <w:rFonts w:eastAsia="FreeSerif"/>
          <w:color w:val="auto"/>
          <w:sz w:val="28"/>
          <w:szCs w:val="28"/>
          <w:highlight w:val="white"/>
        </w:rPr>
        <w:t xml:space="preserve">январе-декабре</w:t>
      </w:r>
      <w:r>
        <w:rPr>
          <w:rFonts w:eastAsia="FreeSerif"/>
          <w:color w:val="auto"/>
          <w:sz w:val="28"/>
          <w:szCs w:val="28"/>
          <w:highlight w:val="white"/>
        </w:rPr>
        <w:t xml:space="preserve"> 2024 года обусл</w:t>
      </w:r>
      <w:r>
        <w:rPr>
          <w:rFonts w:eastAsia="FreeSerif"/>
          <w:color w:val="auto"/>
          <w:sz w:val="28"/>
          <w:szCs w:val="28"/>
          <w:highlight w:val="white"/>
        </w:rPr>
        <w:t xml:space="preserve">овлен импорт</w:t>
      </w:r>
      <w:r>
        <w:rPr>
          <w:rFonts w:eastAsia="FreeSerif"/>
          <w:color w:val="auto"/>
          <w:sz w:val="28"/>
          <w:szCs w:val="28"/>
          <w:highlight w:val="white"/>
        </w:rPr>
        <w:t xml:space="preserve">озамещением сырной продукции в следствии</w:t>
      </w:r>
      <w:r>
        <w:rPr>
          <w:rFonts w:eastAsia="FreeSerif"/>
          <w:color w:val="auto"/>
          <w:sz w:val="28"/>
          <w:szCs w:val="28"/>
          <w:highlight w:val="white"/>
        </w:rPr>
        <w:t xml:space="preserve"> санк</w:t>
      </w:r>
      <w:r>
        <w:rPr>
          <w:rFonts w:eastAsia="FreeSerif"/>
          <w:color w:val="auto"/>
          <w:sz w:val="28"/>
          <w:szCs w:val="28"/>
          <w:highlight w:val="white"/>
        </w:rPr>
        <w:t xml:space="preserve">ционного влияния, что повлияло на </w:t>
      </w:r>
      <w:r>
        <w:rPr>
          <w:rFonts w:eastAsia="FreeSerif"/>
          <w:color w:val="auto"/>
          <w:sz w:val="28"/>
          <w:szCs w:val="28"/>
          <w:highlight w:val="white"/>
        </w:rPr>
        <w:t xml:space="preserve">открытие площадок </w:t>
      </w:r>
      <w:r>
        <w:rPr>
          <w:rFonts w:eastAsia="FreeSerif"/>
          <w:color w:val="auto"/>
          <w:sz w:val="28"/>
          <w:szCs w:val="28"/>
          <w:highlight w:val="white"/>
        </w:rPr>
        <w:t xml:space="preserve">для производства</w:t>
      </w:r>
      <w:r>
        <w:rPr>
          <w:rFonts w:eastAsia="FreeSerif"/>
          <w:color w:val="auto"/>
          <w:sz w:val="28"/>
          <w:szCs w:val="28"/>
          <w:highlight w:val="white"/>
        </w:rPr>
        <w:t xml:space="preserve"> сыров</w:t>
      </w:r>
      <w:r>
        <w:rPr>
          <w:rFonts w:eastAsia="FreeSerif"/>
          <w:color w:val="auto"/>
          <w:sz w:val="28"/>
          <w:szCs w:val="28"/>
          <w:highlight w:val="white"/>
        </w:rPr>
        <w:t xml:space="preserve"> ЗАО «СК Ленинградский».</w:t>
      </w:r>
      <w:r>
        <w:rPr>
          <w:rFonts w:eastAsia="FreeSerif"/>
          <w:color w:val="auto"/>
          <w:sz w:val="28"/>
          <w:szCs w:val="28"/>
          <w:highlight w:val="white"/>
        </w:rPr>
        <w:t xml:space="preserve"> </w:t>
      </w:r>
      <w:r>
        <w:rPr>
          <w:rFonts w:eastAsia="FreeSerif"/>
          <w:color w:val="auto"/>
          <w:sz w:val="28"/>
          <w:szCs w:val="28"/>
          <w:highlight w:val="white"/>
        </w:rPr>
        <w:t xml:space="preserve">При производстве</w:t>
      </w:r>
      <w:r>
        <w:rPr>
          <w:rFonts w:eastAsia="FreeSerif"/>
          <w:color w:val="auto"/>
          <w:sz w:val="28"/>
          <w:szCs w:val="28"/>
          <w:highlight w:val="white"/>
        </w:rPr>
        <w:t xml:space="preserve"> кисломолочной продукции</w:t>
      </w:r>
      <w:r>
        <w:rPr>
          <w:rFonts w:eastAsia="FreeSerif"/>
          <w:color w:val="auto"/>
          <w:sz w:val="28"/>
          <w:szCs w:val="28"/>
          <w:highlight w:val="white"/>
        </w:rPr>
        <w:t xml:space="preserve"> </w:t>
      </w:r>
      <w:r>
        <w:rPr>
          <w:rFonts w:eastAsia="FreeSerif"/>
          <w:color w:val="auto"/>
          <w:sz w:val="28"/>
          <w:szCs w:val="28"/>
          <w:highlight w:val="white"/>
        </w:rPr>
        <w:t xml:space="preserve">используются и</w:t>
      </w:r>
      <w:r>
        <w:rPr>
          <w:rFonts w:eastAsia="FreeSerif"/>
          <w:color w:val="auto"/>
          <w:sz w:val="28"/>
          <w:szCs w:val="28"/>
          <w:highlight w:val="white"/>
        </w:rPr>
        <w:t xml:space="preserve">нгредиенты</w:t>
      </w:r>
      <w:r>
        <w:rPr>
          <w:rFonts w:eastAsia="FreeSerif"/>
          <w:color w:val="auto"/>
          <w:sz w:val="28"/>
          <w:szCs w:val="28"/>
          <w:highlight w:val="white"/>
        </w:rPr>
        <w:t xml:space="preserve"> и упаковочная продукция</w:t>
      </w:r>
      <w:r>
        <w:rPr>
          <w:rFonts w:eastAsia="FreeSerif"/>
          <w:color w:val="auto"/>
          <w:sz w:val="28"/>
          <w:szCs w:val="28"/>
          <w:highlight w:val="white"/>
        </w:rPr>
        <w:t xml:space="preserve"> </w:t>
      </w:r>
      <w:r>
        <w:rPr>
          <w:rFonts w:eastAsia="FreeSerif"/>
          <w:color w:val="auto"/>
          <w:sz w:val="28"/>
          <w:szCs w:val="28"/>
          <w:highlight w:val="white"/>
        </w:rPr>
        <w:t xml:space="preserve">только</w:t>
      </w:r>
      <w:r>
        <w:rPr>
          <w:rFonts w:eastAsia="FreeSerif"/>
          <w:color w:val="auto"/>
          <w:sz w:val="28"/>
          <w:szCs w:val="28"/>
          <w:highlight w:val="white"/>
        </w:rPr>
        <w:t xml:space="preserve"> </w:t>
      </w:r>
      <w:r>
        <w:rPr>
          <w:rFonts w:eastAsia="FreeSerif"/>
          <w:color w:val="auto"/>
          <w:sz w:val="28"/>
          <w:szCs w:val="28"/>
          <w:highlight w:val="white"/>
        </w:rPr>
        <w:t xml:space="preserve">высокого качества, за счет этого </w:t>
      </w:r>
      <w:r>
        <w:rPr>
          <w:rFonts w:eastAsia="FreeSerif"/>
          <w:color w:val="auto"/>
          <w:sz w:val="28"/>
          <w:szCs w:val="28"/>
          <w:highlight w:val="white"/>
        </w:rPr>
        <w:t xml:space="preserve">происходит увеличение себестоимости</w:t>
      </w:r>
      <w:r>
        <w:rPr>
          <w:rFonts w:eastAsia="FreeSerif"/>
          <w:color w:val="auto"/>
          <w:sz w:val="28"/>
          <w:szCs w:val="28"/>
          <w:highlight w:val="white"/>
        </w:rPr>
        <w:t xml:space="preserve"> </w:t>
      </w:r>
      <w:r>
        <w:rPr>
          <w:rFonts w:eastAsia="FreeSerif"/>
          <w:color w:val="auto"/>
          <w:sz w:val="28"/>
          <w:szCs w:val="28"/>
          <w:highlight w:val="white"/>
        </w:rPr>
        <w:t xml:space="preserve">това</w:t>
      </w:r>
      <w:r>
        <w:rPr>
          <w:rFonts w:eastAsia="FreeSerif"/>
          <w:color w:val="auto"/>
          <w:sz w:val="28"/>
          <w:szCs w:val="28"/>
          <w:highlight w:val="white"/>
        </w:rPr>
        <w:t xml:space="preserve">ра</w:t>
      </w:r>
      <w:r>
        <w:rPr>
          <w:rFonts w:eastAsia="FreeSerif"/>
          <w:color w:val="auto"/>
          <w:sz w:val="28"/>
          <w:szCs w:val="28"/>
          <w:highlight w:val="white"/>
        </w:rPr>
        <w:t xml:space="preserve">. </w:t>
      </w:r>
      <w:r>
        <w:rPr>
          <w:rFonts w:eastAsia="FreeSerif"/>
          <w:color w:val="auto"/>
          <w:sz w:val="28"/>
          <w:szCs w:val="28"/>
          <w:highlight w:val="white"/>
        </w:rPr>
        <w:t xml:space="preserve">Кисломолочная продукция</w:t>
      </w:r>
      <w:r>
        <w:rPr>
          <w:rFonts w:eastAsia="FreeSerif"/>
          <w:color w:val="auto"/>
          <w:sz w:val="28"/>
          <w:szCs w:val="28"/>
          <w:highlight w:val="white"/>
        </w:rPr>
        <w:t xml:space="preserve"> </w:t>
      </w:r>
      <w:r>
        <w:rPr>
          <w:rFonts w:eastAsia="FreeSerif"/>
          <w:color w:val="auto"/>
          <w:sz w:val="28"/>
          <w:szCs w:val="28"/>
          <w:highlight w:val="white"/>
        </w:rPr>
        <w:t xml:space="preserve">пользуется огромным спросом и </w:t>
      </w:r>
      <w:r>
        <w:rPr>
          <w:rFonts w:eastAsia="FreeSerif"/>
          <w:color w:val="auto"/>
          <w:sz w:val="28"/>
          <w:szCs w:val="28"/>
          <w:highlight w:val="white"/>
        </w:rPr>
        <w:t xml:space="preserve">в</w:t>
      </w:r>
      <w:r>
        <w:rPr>
          <w:rFonts w:eastAsia="FreeSerif"/>
          <w:color w:val="auto"/>
          <w:sz w:val="28"/>
          <w:szCs w:val="28"/>
          <w:highlight w:val="white"/>
        </w:rPr>
        <w:t xml:space="preserve">сегда находится в</w:t>
      </w:r>
      <w:r>
        <w:rPr>
          <w:rFonts w:eastAsia="FreeSerif"/>
          <w:color w:val="auto"/>
          <w:sz w:val="28"/>
          <w:szCs w:val="28"/>
          <w:highlight w:val="white"/>
        </w:rPr>
        <w:t xml:space="preserve"> категории первой необходимости </w:t>
      </w:r>
      <w:r>
        <w:rPr>
          <w:rFonts w:eastAsia="FreeSerif"/>
          <w:color w:val="auto"/>
          <w:sz w:val="28"/>
          <w:szCs w:val="28"/>
          <w:highlight w:val="white"/>
        </w:rPr>
        <w:t xml:space="preserve">у населения.</w:t>
      </w:r>
      <w:r>
        <w:rPr>
          <w:rFonts w:eastAsia="FreeSerif"/>
          <w:color w:val="auto"/>
          <w:sz w:val="28"/>
          <w:szCs w:val="28"/>
          <w:highlight w:val="white"/>
        </w:rPr>
      </w:r>
      <w:r>
        <w:rPr>
          <w:rFonts w:eastAsia="FreeSerif"/>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rFonts w:eastAsia="FreeSerif"/>
          <w:color w:val="auto"/>
          <w:sz w:val="28"/>
          <w:szCs w:val="28"/>
          <w:highlight w:val="white"/>
        </w:rPr>
      </w:pPr>
      <w:r>
        <w:rPr>
          <w:rFonts w:eastAsia="FreeSerif"/>
          <w:color w:val="auto"/>
          <w:sz w:val="28"/>
          <w:szCs w:val="28"/>
          <w:highlight w:val="white"/>
        </w:rPr>
        <w:t xml:space="preserve">По предприятию «лёгкой промышленности» АО «БТК групп» ОП в ст. Ленинградской показатель по виду деятельности «производство одежды» увеличен</w:t>
      </w:r>
      <w:r>
        <w:rPr>
          <w:rFonts w:eastAsia="FreeSerif"/>
          <w:color w:val="auto"/>
          <w:sz w:val="28"/>
          <w:szCs w:val="28"/>
          <w:highlight w:val="white"/>
        </w:rPr>
        <w:t xml:space="preserve"> в 6</w:t>
      </w:r>
      <w:r>
        <w:rPr>
          <w:rFonts w:eastAsia="FreeSerif"/>
          <w:color w:val="auto"/>
          <w:sz w:val="28"/>
          <w:szCs w:val="28"/>
          <w:highlight w:val="white"/>
        </w:rPr>
        <w:t xml:space="preserve">,5 раза к уровню аналогичного периода 2023 </w:t>
      </w:r>
      <w:r>
        <w:rPr>
          <w:rFonts w:eastAsia="FreeSerif"/>
          <w:color w:val="auto"/>
          <w:sz w:val="28"/>
          <w:szCs w:val="28"/>
          <w:highlight w:val="white"/>
        </w:rPr>
        <w:t xml:space="preserve">г</w:t>
      </w:r>
      <w:r>
        <w:rPr>
          <w:rFonts w:eastAsia="FreeSerif"/>
          <w:color w:val="auto"/>
          <w:sz w:val="28"/>
          <w:szCs w:val="28"/>
          <w:highlight w:val="white"/>
        </w:rPr>
        <w:t xml:space="preserve">ода. Увеличение показателя обусловлено заключением </w:t>
      </w:r>
      <w:r>
        <w:rPr>
          <w:rFonts w:eastAsia="FreeSerif"/>
          <w:color w:val="auto"/>
          <w:sz w:val="28"/>
          <w:szCs w:val="28"/>
          <w:highlight w:val="white"/>
        </w:rPr>
        <w:t xml:space="preserve">государственных контрактов по выполнению оборонного госзаказа.</w:t>
      </w:r>
      <w:r>
        <w:rPr>
          <w:rFonts w:eastAsia="FreeSerif"/>
          <w:color w:val="auto"/>
          <w:sz w:val="28"/>
          <w:szCs w:val="28"/>
          <w:highlight w:val="white"/>
        </w:rPr>
      </w:r>
      <w:r>
        <w:rPr>
          <w:rFonts w:eastAsia="FreeSerif"/>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color w:val="auto"/>
          <w:sz w:val="28"/>
          <w:szCs w:val="28"/>
          <w:highlight w:val="white"/>
        </w:rPr>
      </w:pPr>
      <w:r>
        <w:rPr>
          <w:rFonts w:eastAsia="FreeSerif"/>
          <w:color w:val="auto"/>
          <w:sz w:val="28"/>
          <w:szCs w:val="28"/>
          <w:highlight w:val="white"/>
        </w:rPr>
        <w:t xml:space="preserve">По предприятиям, относящимся к категории «Обеспечение электрической энергией, газом и паром; кондиционирование воздуха» объем отгрузки составил в январе-декабре 2024 г. – 139,0 млн. рублей, на 37,5% к уровню аналогичного периода</w:t>
      </w:r>
      <w:r>
        <w:rPr>
          <w:rFonts w:eastAsia="FreeSerif"/>
          <w:color w:val="auto"/>
          <w:sz w:val="28"/>
          <w:szCs w:val="28"/>
          <w:highlight w:val="white"/>
        </w:rPr>
        <w:t xml:space="preserve"> 2023 г. </w:t>
      </w:r>
      <w:r>
        <w:rPr>
          <w:rFonts w:eastAsia="FreeSerif"/>
          <w:color w:val="auto"/>
          <w:sz w:val="28"/>
          <w:szCs w:val="28"/>
          <w:highlight w:val="white"/>
        </w:rPr>
        <w:t xml:space="preserve">Это обусловлено увеличением количества </w:t>
      </w:r>
      <w:r>
        <w:rPr>
          <w:rFonts w:eastAsia="FreeSerif"/>
          <w:color w:val="auto"/>
          <w:sz w:val="28"/>
          <w:szCs w:val="28"/>
          <w:highlight w:val="white"/>
        </w:rPr>
        <w:t xml:space="preserve">электроэнергии</w:t>
      </w:r>
      <w:r>
        <w:rPr>
          <w:rFonts w:eastAsia="FreeSerif"/>
          <w:color w:val="auto"/>
          <w:sz w:val="28"/>
          <w:szCs w:val="28"/>
          <w:highlight w:val="white"/>
        </w:rPr>
        <w:t xml:space="preserve"> населению</w:t>
      </w:r>
      <w:r>
        <w:rPr>
          <w:rFonts w:eastAsia="FreeSerif"/>
          <w:color w:val="auto"/>
          <w:sz w:val="28"/>
          <w:szCs w:val="28"/>
          <w:highlight w:val="white"/>
        </w:rPr>
        <w:t xml:space="preserve"> в летний период</w:t>
      </w:r>
      <w:r>
        <w:rPr>
          <w:rFonts w:eastAsia="FreeSerif"/>
          <w:color w:val="auto"/>
          <w:sz w:val="28"/>
          <w:szCs w:val="28"/>
          <w:highlight w:val="white"/>
        </w:rPr>
        <w:t xml:space="preserve"> </w:t>
      </w:r>
      <w:r>
        <w:rPr>
          <w:rFonts w:eastAsia="FreeSerif"/>
          <w:color w:val="auto"/>
          <w:sz w:val="28"/>
          <w:szCs w:val="28"/>
          <w:highlight w:val="white"/>
        </w:rPr>
        <w:t xml:space="preserve">филиалом ПАО «Россети Кубань».</w:t>
      </w:r>
      <w:r>
        <w:rPr>
          <w:color w:val="auto"/>
          <w:sz w:val="28"/>
          <w:szCs w:val="28"/>
          <w:highlight w:val="white"/>
        </w:rPr>
      </w:r>
      <w:r>
        <w:rPr>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rFonts w:eastAsia="FreeSerif"/>
          <w:color w:val="auto"/>
          <w:sz w:val="28"/>
          <w:szCs w:val="28"/>
          <w:highlight w:val="white"/>
        </w:rPr>
      </w:pPr>
      <w:r>
        <w:rPr>
          <w:rFonts w:eastAsia="FreeSerif"/>
          <w:color w:val="auto"/>
          <w:sz w:val="28"/>
          <w:szCs w:val="28"/>
          <w:highlight w:val="white"/>
        </w:rPr>
        <w:t xml:space="preserve">По виду деятельности «Производство пи</w:t>
      </w:r>
      <w:r>
        <w:rPr>
          <w:rFonts w:eastAsia="FreeSerif"/>
          <w:color w:val="auto"/>
          <w:sz w:val="28"/>
          <w:szCs w:val="28"/>
          <w:highlight w:val="white"/>
        </w:rPr>
        <w:t xml:space="preserve">щевых продуктов» объем отгрузки</w:t>
      </w:r>
      <w:r>
        <w:rPr>
          <w:rFonts w:eastAsia="FreeSerif"/>
          <w:color w:val="auto"/>
          <w:sz w:val="28"/>
          <w:szCs w:val="28"/>
          <w:highlight w:val="white"/>
        </w:rPr>
        <w:t xml:space="preserve"> за январь –ноябрь 2024 г.</w:t>
      </w:r>
      <w:r>
        <w:rPr>
          <w:rFonts w:eastAsia="FreeSerif"/>
          <w:color w:val="auto"/>
          <w:sz w:val="28"/>
          <w:szCs w:val="28"/>
          <w:highlight w:val="white"/>
        </w:rPr>
        <w:t xml:space="preserve"> </w:t>
      </w:r>
      <w:r>
        <w:rPr>
          <w:rFonts w:eastAsia="FreeSerif"/>
          <w:color w:val="auto"/>
          <w:sz w:val="28"/>
          <w:szCs w:val="28"/>
          <w:highlight w:val="white"/>
        </w:rPr>
        <w:t xml:space="preserve">снизился и составил </w:t>
      </w:r>
      <w:r>
        <w:rPr>
          <w:rFonts w:eastAsia="FreeSerif"/>
          <w:color w:val="auto"/>
          <w:sz w:val="28"/>
          <w:szCs w:val="28"/>
          <w:highlight w:val="white"/>
        </w:rPr>
        <w:t xml:space="preserve">11615,7 </w:t>
      </w:r>
      <w:r>
        <w:rPr>
          <w:rFonts w:eastAsia="FreeSerif"/>
          <w:color w:val="auto"/>
          <w:sz w:val="28"/>
          <w:szCs w:val="28"/>
          <w:highlight w:val="white"/>
        </w:rPr>
        <w:t xml:space="preserve">млн.рублей, или 79,4% к уровню аналогичного периода 2023 года. </w:t>
      </w:r>
      <w:r>
        <w:rPr>
          <w:rFonts w:eastAsia="FreeSerif"/>
          <w:color w:val="auto"/>
          <w:sz w:val="28"/>
          <w:szCs w:val="28"/>
          <w:highlight w:val="white"/>
        </w:rPr>
        <w:t xml:space="preserve">В связи с </w:t>
      </w:r>
      <w:r>
        <w:rPr>
          <w:rFonts w:eastAsia="FreeSerif"/>
          <w:color w:val="auto"/>
          <w:sz w:val="28"/>
          <w:szCs w:val="28"/>
          <w:highlight w:val="white"/>
        </w:rPr>
        <w:t xml:space="preserve">снижением сырьевой базы (сахарной свеклы более чем в 2 раза в связи с неблагоприятными погодными условиями, а именно засухой)</w:t>
      </w:r>
      <w:r>
        <w:rPr>
          <w:rFonts w:eastAsia="FreeSerif"/>
          <w:color w:val="auto"/>
          <w:sz w:val="28"/>
          <w:szCs w:val="28"/>
          <w:highlight w:val="white"/>
        </w:rPr>
        <w:t xml:space="preserve">.</w:t>
      </w:r>
      <w:r>
        <w:rPr>
          <w:rFonts w:eastAsia="FreeSerif"/>
          <w:color w:val="auto"/>
          <w:sz w:val="28"/>
          <w:szCs w:val="28"/>
          <w:highlight w:val="white"/>
        </w:rPr>
        <w:t xml:space="preserve"> </w:t>
      </w:r>
      <w:r>
        <w:rPr>
          <w:rFonts w:eastAsia="FreeSerif"/>
          <w:color w:val="auto"/>
          <w:sz w:val="28"/>
          <w:szCs w:val="28"/>
          <w:highlight w:val="white"/>
        </w:rPr>
      </w:r>
      <w:r>
        <w:rPr>
          <w:rFonts w:eastAsia="FreeSerif"/>
          <w:color w:val="auto"/>
          <w:sz w:val="28"/>
          <w:szCs w:val="28"/>
          <w:highlight w:val="white"/>
        </w:rPr>
      </w:r>
    </w:p>
    <w:p>
      <w:pPr>
        <w:pStyle w:val="781"/>
        <w:shd w:val="clear" w:color="ffffff" w:themeColor="background1" w:fill="ffffff" w:themeFill="background1"/>
        <w:tabs>
          <w:tab w:val="left" w:pos="709" w:leader="none"/>
        </w:tabs>
        <w:rPr>
          <w:rFonts w:ascii="Times New Roman" w:hAnsi="Times New Roman"/>
          <w:b/>
          <w:color w:val="auto"/>
          <w:sz w:val="28"/>
          <w:szCs w:val="28"/>
          <w:highlight w:val="white"/>
        </w:rPr>
      </w:pPr>
      <w:r>
        <w:rPr>
          <w:rFonts w:ascii="Times New Roman" w:hAnsi="Times New Roman"/>
          <w:b/>
          <w:color w:val="auto"/>
          <w:sz w:val="28"/>
          <w:szCs w:val="28"/>
          <w:highlight w:val="white"/>
        </w:rPr>
      </w:r>
      <w:r>
        <w:rPr>
          <w:rFonts w:ascii="Times New Roman" w:hAnsi="Times New Roman"/>
          <w:b/>
          <w:color w:val="auto"/>
          <w:sz w:val="28"/>
          <w:szCs w:val="28"/>
          <w:highlight w:val="white"/>
        </w:rPr>
      </w:r>
      <w:r>
        <w:rPr>
          <w:rFonts w:ascii="Times New Roman" w:hAnsi="Times New Roman"/>
          <w:b/>
          <w:color w:val="auto"/>
          <w:sz w:val="28"/>
          <w:szCs w:val="28"/>
          <w:highlight w:val="white"/>
        </w:rPr>
      </w:r>
    </w:p>
    <w:p>
      <w:pPr>
        <w:pStyle w:val="781"/>
        <w:jc w:val="center"/>
        <w:shd w:val="clear" w:color="ffffff" w:themeColor="background1" w:fill="ffffff" w:themeFill="background1"/>
        <w:tabs>
          <w:tab w:val="left" w:pos="709" w:leader="none"/>
        </w:tabs>
        <w:rPr>
          <w:rFonts w:ascii="Times New Roman" w:hAnsi="Times New Roman"/>
          <w:b/>
          <w:bCs/>
          <w:color w:val="auto"/>
          <w:sz w:val="28"/>
          <w:szCs w:val="28"/>
          <w:highlight w:val="white"/>
        </w:rPr>
      </w:pPr>
      <w:r>
        <w:rPr>
          <w:rFonts w:ascii="Times New Roman" w:hAnsi="Times New Roman" w:eastAsia="FreeSerif"/>
          <w:b/>
          <w:color w:val="auto"/>
          <w:sz w:val="28"/>
          <w:szCs w:val="28"/>
          <w:highlight w:val="white"/>
        </w:rPr>
        <w:t xml:space="preserve">2. Развитие сельскохозяйственного производства</w:t>
      </w:r>
      <w:r>
        <w:rPr>
          <w:rFonts w:ascii="Times New Roman" w:hAnsi="Times New Roman"/>
          <w:b/>
          <w:bCs/>
          <w:color w:val="auto"/>
          <w:sz w:val="28"/>
          <w:szCs w:val="28"/>
          <w:highlight w:val="white"/>
        </w:rPr>
      </w:r>
      <w:r>
        <w:rPr>
          <w:rFonts w:ascii="Times New Roman" w:hAnsi="Times New Roman"/>
          <w:b/>
          <w:bCs/>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color w:val="auto"/>
          <w:sz w:val="28"/>
          <w:szCs w:val="28"/>
          <w:highlight w:val="white"/>
        </w:rPr>
        <w:tab/>
        <w:t xml:space="preserve">В Ленинградском муниципальном округе</w:t>
      </w:r>
      <w:r>
        <w:rPr>
          <w:rFonts w:eastAsia="FreeSerif"/>
          <w:color w:val="auto"/>
          <w:sz w:val="28"/>
          <w:szCs w:val="28"/>
          <w:highlight w:val="white"/>
        </w:rPr>
        <w:t xml:space="preserve"> </w:t>
      </w:r>
      <w:r>
        <w:rPr>
          <w:rFonts w:eastAsia="FreeSerif"/>
          <w:color w:val="auto"/>
          <w:sz w:val="28"/>
          <w:szCs w:val="28"/>
          <w:highlight w:val="white"/>
        </w:rPr>
        <w:t xml:space="preserve">по состоянию на 1 января 2025 г. в растениеводстве и животноводстве, охоте и предо</w:t>
      </w:r>
      <w:r>
        <w:rPr>
          <w:rFonts w:eastAsia="FreeSerif"/>
          <w:color w:val="auto"/>
          <w:sz w:val="28"/>
          <w:szCs w:val="28"/>
          <w:highlight w:val="white"/>
        </w:rPr>
        <w:t xml:space="preserve">ставлении соответствующих услуг </w:t>
      </w:r>
      <w:r>
        <w:rPr>
          <w:rFonts w:eastAsia="FreeSerif"/>
          <w:color w:val="auto"/>
          <w:sz w:val="28"/>
          <w:szCs w:val="28"/>
          <w:highlight w:val="white"/>
        </w:rPr>
        <w:t xml:space="preserve">участвовали 5 крупных предприятий (АО «Белое», АО «Трудовое», ОАО «Имени Ильича», ООО «Краснодарский бройлер», ООО «Птицефабрика Уманская»), 3</w:t>
      </w:r>
      <w:r>
        <w:rPr>
          <w:rFonts w:eastAsia="FreeSerif"/>
          <w:color w:val="auto"/>
          <w:sz w:val="28"/>
          <w:szCs w:val="28"/>
          <w:highlight w:val="white"/>
        </w:rPr>
        <w:t xml:space="preserve"> средних предприятия </w:t>
      </w:r>
      <w:r>
        <w:rPr>
          <w:rFonts w:eastAsia="FreeSerif"/>
          <w:color w:val="auto"/>
          <w:sz w:val="28"/>
          <w:szCs w:val="28"/>
          <w:highlight w:val="white"/>
        </w:rPr>
        <w:t xml:space="preserve">(АО</w:t>
      </w:r>
      <w:r>
        <w:rPr>
          <w:rFonts w:eastAsia="FreeSerif"/>
          <w:color w:val="auto"/>
          <w:sz w:val="28"/>
          <w:szCs w:val="28"/>
          <w:highlight w:val="white"/>
        </w:rPr>
        <w:t xml:space="preserve"> </w:t>
      </w:r>
      <w:r>
        <w:rPr>
          <w:rFonts w:eastAsia="FreeSerif"/>
          <w:color w:val="auto"/>
          <w:sz w:val="28"/>
          <w:szCs w:val="28"/>
          <w:highlight w:val="white"/>
        </w:rPr>
        <w:t xml:space="preserve">Ленинградское, ООО «Вторая Пятилетка</w:t>
      </w:r>
      <w:r>
        <w:rPr>
          <w:rFonts w:eastAsia="FreeSerif"/>
          <w:color w:val="auto"/>
          <w:sz w:val="28"/>
          <w:szCs w:val="28"/>
          <w:highlight w:val="white"/>
        </w:rPr>
        <w:t xml:space="preserve">», ООО «Южное ААА»), а также 22 </w:t>
      </w:r>
      <w:r>
        <w:rPr>
          <w:rFonts w:eastAsia="FreeSerif"/>
          <w:color w:val="auto"/>
          <w:sz w:val="28"/>
          <w:szCs w:val="28"/>
          <w:highlight w:val="white"/>
        </w:rPr>
        <w:t xml:space="preserve">с</w:t>
      </w:r>
      <w:r>
        <w:rPr>
          <w:rFonts w:eastAsia="FreeSerif"/>
          <w:color w:val="auto"/>
          <w:sz w:val="28"/>
          <w:szCs w:val="28"/>
          <w:highlight w:val="white"/>
        </w:rPr>
        <w:t xml:space="preserve">ельскохозяйственных предприятия </w:t>
      </w:r>
      <w:r>
        <w:rPr>
          <w:rFonts w:eastAsia="FreeSerif"/>
          <w:color w:val="auto"/>
          <w:sz w:val="28"/>
          <w:szCs w:val="28"/>
          <w:highlight w:val="white"/>
        </w:rPr>
        <w:t xml:space="preserve">относящиеся к категории малые и микропредприятия (ООО «Бетонсервис», АО Племзавод «Соревнование»,</w:t>
      </w:r>
      <w:r>
        <w:rPr>
          <w:rFonts w:eastAsia="FreeSerif"/>
          <w:color w:val="auto"/>
          <w:sz w:val="28"/>
          <w:szCs w:val="28"/>
          <w:highlight w:val="white"/>
        </w:rPr>
        <w:t xml:space="preserve"> ООО «Агроинновация», ООО «Альянс</w:t>
      </w:r>
      <w:r>
        <w:rPr>
          <w:rFonts w:eastAsia="FreeSerif"/>
          <w:color w:val="auto"/>
          <w:sz w:val="28"/>
          <w:szCs w:val="28"/>
          <w:highlight w:val="white"/>
        </w:rPr>
        <w:t xml:space="preserve">Декар», ООО «Альянс», ООО «Виктория», ООО «Дарница», ООО «Им. М. Горького», ООО «Искра», ООО «КвасСервис Агро», ООО «Концепт Трио», ООО «Крыловское», ООО «Кубань», ООО «Мясной дом «Добрый фермер», ООО НПО «НИВА», ООО «Планета зелени», ООО «Родина», ООО «Ро</w:t>
      </w:r>
      <w:r>
        <w:rPr>
          <w:rFonts w:eastAsia="FreeSerif"/>
          <w:color w:val="auto"/>
          <w:sz w:val="28"/>
          <w:szCs w:val="28"/>
          <w:highlight w:val="white"/>
        </w:rPr>
        <w:t xml:space="preserve">дник», ООО «СКК» «Фабрика семян», ООО "ЮГ Агротехника»", ООО НПП «Семена Кубани»), 4 сельскохозяйственных кооператива (СПК «Им. А. Головатого»,СПК «Им. М. Горького», СПК «Казачий Стан», СПК «Умань – Агро»,172 крестьянско-фермерских хозяйств (КФХ «Теплый с</w:t>
      </w:r>
      <w:r>
        <w:rPr>
          <w:rFonts w:eastAsia="FreeSerif"/>
          <w:color w:val="auto"/>
          <w:sz w:val="28"/>
          <w:szCs w:val="28"/>
          <w:highlight w:val="white"/>
        </w:rPr>
        <w:t xml:space="preserve">тан», ОСП КФХ «Оскар», КФХ «Аякс», КФХ «Тихое», КФХ «Ближнее», ИП главы КФХ Раджабов А.Г., Карпенков Э.В., Сорока М.Г. и др.) и 18421  единицы личных подсобных хозяйств (ЛПХ Пташник С.В, ЛПХ Кондаурова И.А., ЛПХ Клёва А.М., ЛПХ Требушняя О.Ю., и др.).</w:t>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none"/>
        </w:rPr>
      </w:pPr>
      <w:r>
        <w:rPr>
          <w:rFonts w:eastAsia="FreeSerif"/>
          <w:color w:val="auto"/>
          <w:sz w:val="28"/>
          <w:szCs w:val="28"/>
          <w:highlight w:val="white"/>
        </w:rPr>
        <w:tab/>
        <w:t xml:space="preserve">Об</w:t>
      </w:r>
      <w:r>
        <w:rPr>
          <w:rFonts w:eastAsia="FreeSerif"/>
          <w:color w:val="auto"/>
          <w:sz w:val="28"/>
          <w:szCs w:val="28"/>
          <w:highlight w:val="white"/>
        </w:rPr>
        <w:t xml:space="preserve">ъем отгруженной продукции «сельского хозяйства» за январь-декабрь 2024 г. составил </w:t>
      </w:r>
      <w:r>
        <w:rPr>
          <w:rFonts w:eastAsia="FreeSerif"/>
          <w:color w:val="auto"/>
          <w:sz w:val="28"/>
          <w:szCs w:val="28"/>
          <w:highlight w:val="white"/>
        </w:rPr>
        <w:t xml:space="preserve">7</w:t>
      </w:r>
      <w:r>
        <w:rPr>
          <w:rFonts w:eastAsia="FreeSerif"/>
          <w:color w:val="auto"/>
          <w:sz w:val="28"/>
          <w:szCs w:val="28"/>
          <w:highlight w:val="white"/>
        </w:rPr>
        <w:t xml:space="preserve">084,6 млн. рублей ил</w:t>
      </w:r>
      <w:r>
        <w:rPr>
          <w:rFonts w:eastAsia="FreeSerif"/>
          <w:color w:val="auto"/>
          <w:sz w:val="28"/>
          <w:szCs w:val="28"/>
          <w:highlight w:val="white"/>
        </w:rPr>
        <w:t xml:space="preserve">и 102,1 </w:t>
      </w:r>
      <w:r>
        <w:rPr>
          <w:rFonts w:eastAsia="FreeSerif"/>
          <w:color w:val="auto"/>
          <w:sz w:val="28"/>
          <w:szCs w:val="28"/>
          <w:highlight w:val="white"/>
        </w:rPr>
        <w:t xml:space="preserve">% к уровню аналогичного периода 2023 г. </w:t>
      </w:r>
      <w:r>
        <w:rPr>
          <w:rFonts w:eastAsia="FreeSerif"/>
          <w:color w:val="auto"/>
          <w:sz w:val="28"/>
          <w:szCs w:val="28"/>
          <w:highlight w:val="white"/>
        </w:rPr>
        <w:t xml:space="preserve">Увеличение за счет</w:t>
      </w:r>
      <w:r>
        <w:rPr>
          <w:rFonts w:eastAsia="FreeSerif"/>
          <w:iCs/>
          <w:color w:val="auto"/>
          <w:sz w:val="28"/>
          <w:szCs w:val="28"/>
          <w:highlight w:val="white"/>
        </w:rPr>
        <w:t xml:space="preserve"> реализации масличных культур ООО «Вторая пятилетка», реализация зернобобовых культур </w:t>
      </w:r>
      <w:r>
        <w:rPr>
          <w:rFonts w:eastAsia="FreeSerif"/>
          <w:iCs/>
          <w:color w:val="auto"/>
          <w:sz w:val="28"/>
          <w:szCs w:val="28"/>
          <w:highlight w:val="white"/>
        </w:rPr>
        <w:t xml:space="preserve">ООО «Юг - Агротехника», зерновых культур АО «Ленинградское», семечковых и косточковых культур на основании реализации плодовой продукции в ООО «Южное ААА», АО «Трудовое», </w:t>
      </w:r>
      <w:r>
        <w:rPr>
          <w:rFonts w:eastAsia="FreeSerif"/>
          <w:iCs/>
          <w:color w:val="auto"/>
          <w:sz w:val="28"/>
          <w:szCs w:val="28"/>
          <w:highlight w:val="white"/>
        </w:rPr>
        <w:t xml:space="preserve">рост разведения сельскохозяйственной птицы (202,6 %) </w:t>
      </w:r>
      <w:r>
        <w:rPr>
          <w:rFonts w:eastAsia="FreeSerif"/>
          <w:iCs/>
          <w:color w:val="auto"/>
          <w:sz w:val="28"/>
          <w:szCs w:val="28"/>
          <w:highlight w:val="white"/>
        </w:rPr>
        <w:t xml:space="preserve"> обусловлен увеличением производственных площадок на предприятии ООО «Первомайская ИПС», </w:t>
      </w:r>
      <w:r>
        <w:rPr>
          <w:color w:val="auto"/>
          <w:sz w:val="28"/>
          <w:szCs w:val="28"/>
          <w:highlight w:val="white"/>
        </w:rPr>
        <w:t xml:space="preserve">рост объема </w:t>
      </w:r>
      <w:r>
        <w:rPr>
          <w:color w:val="auto"/>
          <w:sz w:val="28"/>
          <w:szCs w:val="28"/>
          <w:highlight w:val="white"/>
        </w:rPr>
        <w:t xml:space="preserve">молочного КРС</w:t>
      </w:r>
      <w:r>
        <w:rPr>
          <w:color w:val="auto"/>
          <w:sz w:val="28"/>
          <w:szCs w:val="28"/>
          <w:highlight w:val="white"/>
        </w:rPr>
        <w:t xml:space="preserve"> на 8,</w:t>
      </w:r>
      <w:r>
        <w:rPr>
          <w:color w:val="auto"/>
          <w:sz w:val="28"/>
          <w:szCs w:val="28"/>
          <w:highlight w:val="white"/>
        </w:rPr>
        <w:t xml:space="preserve">5% </w:t>
      </w:r>
      <w:r>
        <w:rPr>
          <w:color w:val="auto"/>
          <w:sz w:val="28"/>
          <w:szCs w:val="28"/>
          <w:highlight w:val="white"/>
        </w:rPr>
        <w:t xml:space="preserve">п</w:t>
      </w:r>
      <w:r>
        <w:rPr>
          <w:color w:val="auto"/>
          <w:sz w:val="28"/>
          <w:szCs w:val="28"/>
          <w:highlight w:val="white"/>
        </w:rPr>
        <w:t xml:space="preserve">роизошел </w:t>
      </w:r>
      <w:r>
        <w:rPr>
          <w:color w:val="auto"/>
          <w:sz w:val="28"/>
          <w:szCs w:val="28"/>
          <w:highlight w:val="white"/>
        </w:rPr>
        <w:t xml:space="preserve">за счет замены больного поголовья</w:t>
      </w:r>
      <w:r>
        <w:rPr>
          <w:color w:val="auto"/>
          <w:sz w:val="28"/>
          <w:szCs w:val="28"/>
          <w:highlight w:val="white"/>
        </w:rPr>
        <w:t xml:space="preserve"> в АО «Агрокомплекс Павловский»</w:t>
      </w:r>
      <w:r>
        <w:rPr>
          <w:color w:val="auto"/>
          <w:sz w:val="28"/>
          <w:szCs w:val="28"/>
          <w:highlight w:val="white"/>
        </w:rPr>
        <w:t xml:space="preserve"> на территории Ленинградского округа</w:t>
      </w:r>
      <w:r>
        <w:rPr>
          <w:color w:val="auto"/>
          <w:sz w:val="28"/>
          <w:szCs w:val="28"/>
          <w:highlight w:val="white"/>
        </w:rPr>
        <w:t xml:space="preserve">, расположенного в х.Коржи.</w:t>
      </w:r>
      <w:r>
        <w:rPr>
          <w:color w:val="auto"/>
          <w:sz w:val="28"/>
          <w:szCs w:val="28"/>
          <w:highlight w:val="none"/>
        </w:rPr>
        <w:t xml:space="preserve"> </w:t>
      </w:r>
      <w:r>
        <w:rPr>
          <w:color w:val="auto"/>
          <w:sz w:val="28"/>
          <w:szCs w:val="28"/>
          <w:highlight w:val="yellow"/>
        </w:rPr>
      </w:r>
      <w:r>
        <w:rPr>
          <w:color w:val="auto"/>
          <w:sz w:val="28"/>
          <w:szCs w:val="28"/>
          <w:highlight w:val="none"/>
        </w:rPr>
      </w:r>
    </w:p>
    <w:p>
      <w:pPr>
        <w:ind w:left="0" w:right="0" w:firstLine="850"/>
        <w:jc w:val="both"/>
        <w:tabs>
          <w:tab w:val="left" w:pos="851" w:leader="none"/>
        </w:tabs>
        <w:rPr>
          <w:b w:val="0"/>
          <w:bCs w:val="0"/>
          <w:sz w:val="28"/>
          <w:szCs w:val="28"/>
          <w:highlight w:val="none"/>
        </w:rPr>
      </w:pPr>
      <w:r>
        <w:rPr>
          <w:b w:val="0"/>
          <w:bCs w:val="0"/>
          <w:sz w:val="28"/>
          <w:szCs w:val="28"/>
          <w:highlight w:val="none"/>
        </w:rPr>
        <w:t xml:space="preserve">Ленинградский муниципальный округ продолжает оставаться одним из главных поставщиков зерна в Краснодарском крае. В 2024 году было собрано 374 тысячи тонн зерновых, из которых 335 тысяч тонн составила пшеница. </w:t>
      </w:r>
      <w:r>
        <w:rPr>
          <w:b w:val="0"/>
          <w:bCs w:val="0"/>
          <w:sz w:val="28"/>
          <w:szCs w:val="28"/>
          <w:highlight w:val="none"/>
        </w:rPr>
        <w:t xml:space="preserve">Урожайность озимой пшеницы 64 центнера с гектара, что на 3,4  центнера с гектара  выше уровня 2023 года.</w:t>
      </w:r>
      <w:r>
        <w:rPr>
          <w:b w:val="0"/>
          <w:bCs w:val="0"/>
          <w:sz w:val="28"/>
          <w:szCs w:val="28"/>
          <w:highlight w:val="none"/>
        </w:rPr>
      </w:r>
      <w:r>
        <w:rPr>
          <w:b w:val="0"/>
          <w:bCs w:val="0"/>
          <w:sz w:val="28"/>
          <w:szCs w:val="28"/>
          <w:highlight w:val="none"/>
        </w:rPr>
      </w:r>
    </w:p>
    <w:p>
      <w:pPr>
        <w:jc w:val="both"/>
        <w:tabs>
          <w:tab w:val="left" w:pos="851" w:leader="none"/>
        </w:tabs>
        <w:rPr>
          <w:b w:val="0"/>
          <w:bCs w:val="0"/>
          <w:sz w:val="28"/>
          <w:szCs w:val="28"/>
          <w:highlight w:val="none"/>
        </w:rPr>
      </w:pPr>
      <w:r>
        <w:rPr>
          <w:b w:val="0"/>
          <w:bCs w:val="0"/>
          <w:sz w:val="28"/>
          <w:szCs w:val="28"/>
          <w:highlight w:val="none"/>
        </w:rPr>
        <w:tab/>
        <w:t xml:space="preserve">Погодные условия </w:t>
      </w:r>
      <w:r>
        <w:rPr>
          <w:b w:val="0"/>
          <w:bCs w:val="0"/>
          <w:sz w:val="28"/>
          <w:szCs w:val="28"/>
          <w:highlight w:val="none"/>
        </w:rPr>
        <w:t xml:space="preserve">отчетного года были сложными для аграриев. Весенняя жара, которая перекинулась и на лето, потребовала внесения изменений  в график полевых работ и значительно усложнила  труд работников сельского хозяйства. </w:t>
      </w:r>
      <w:r>
        <w:rPr>
          <w:b w:val="0"/>
          <w:bCs w:val="0"/>
          <w:sz w:val="28"/>
          <w:szCs w:val="28"/>
          <w:highlight w:val="none"/>
        </w:rPr>
      </w:r>
      <w:r>
        <w:rPr>
          <w:b w:val="0"/>
          <w:bCs w:val="0"/>
          <w:sz w:val="28"/>
          <w:szCs w:val="28"/>
          <w:highlight w:val="none"/>
        </w:rPr>
      </w:r>
    </w:p>
    <w:p>
      <w:pPr>
        <w:jc w:val="both"/>
        <w:tabs>
          <w:tab w:val="left" w:pos="851" w:leader="none"/>
        </w:tabs>
        <w:rPr>
          <w:b w:val="0"/>
          <w:bCs w:val="0"/>
          <w:sz w:val="28"/>
          <w:szCs w:val="28"/>
          <w:highlight w:val="none"/>
        </w:rPr>
      </w:pPr>
      <w:r>
        <w:rPr>
          <w:b w:val="0"/>
          <w:bCs w:val="0"/>
          <w:sz w:val="28"/>
          <w:szCs w:val="28"/>
          <w:highlight w:val="none"/>
        </w:rPr>
        <w:tab/>
        <w:t xml:space="preserve">Итоговый результат оказался достойным. Ленинградскими земледельцами собрано:</w:t>
      </w:r>
      <w:r>
        <w:rPr>
          <w:b w:val="0"/>
          <w:bCs w:val="0"/>
          <w:sz w:val="28"/>
          <w:szCs w:val="28"/>
          <w:highlight w:val="none"/>
        </w:rPr>
      </w:r>
      <w:r>
        <w:rPr>
          <w:b w:val="0"/>
          <w:bCs w:val="0"/>
          <w:sz w:val="28"/>
          <w:szCs w:val="28"/>
          <w:highlight w:val="none"/>
        </w:rPr>
      </w:r>
    </w:p>
    <w:p>
      <w:pPr>
        <w:jc w:val="both"/>
        <w:tabs>
          <w:tab w:val="left" w:pos="851" w:leader="none"/>
        </w:tabs>
        <w:rPr>
          <w:sz w:val="28"/>
          <w:szCs w:val="28"/>
          <w:highlight w:val="none"/>
        </w:rPr>
      </w:pPr>
      <w:r>
        <w:rPr>
          <w:sz w:val="28"/>
          <w:szCs w:val="28"/>
        </w:rPr>
        <w:tab/>
        <w:t xml:space="preserve">372 </w:t>
      </w:r>
      <w:r>
        <w:rPr>
          <w:sz w:val="28"/>
          <w:szCs w:val="28"/>
          <w:highlight w:val="none"/>
        </w:rPr>
        <w:t xml:space="preserve">тысячи тонн сахарной свеклы ;</w:t>
      </w:r>
      <w:r>
        <w:rPr>
          <w:sz w:val="28"/>
          <w:szCs w:val="28"/>
          <w:highlight w:val="none"/>
        </w:rPr>
      </w:r>
      <w:r>
        <w:rPr>
          <w:sz w:val="28"/>
          <w:szCs w:val="28"/>
          <w:highlight w:val="none"/>
        </w:rPr>
      </w:r>
    </w:p>
    <w:p>
      <w:pPr>
        <w:jc w:val="both"/>
        <w:tabs>
          <w:tab w:val="left" w:pos="851" w:leader="none"/>
        </w:tabs>
        <w:rPr>
          <w:sz w:val="28"/>
          <w:szCs w:val="28"/>
          <w:highlight w:val="none"/>
        </w:rPr>
      </w:pPr>
      <w:r>
        <w:rPr>
          <w:sz w:val="28"/>
          <w:szCs w:val="28"/>
          <w:highlight w:val="none"/>
        </w:rPr>
        <w:tab/>
        <w:t xml:space="preserve">22,6  тысяч тонн подсолнечника;</w:t>
      </w:r>
      <w:r>
        <w:rPr>
          <w:sz w:val="28"/>
          <w:szCs w:val="28"/>
          <w:highlight w:val="none"/>
        </w:rPr>
      </w:r>
      <w:r>
        <w:rPr>
          <w:sz w:val="28"/>
          <w:szCs w:val="28"/>
          <w:highlight w:val="none"/>
        </w:rPr>
      </w:r>
    </w:p>
    <w:p>
      <w:pPr>
        <w:jc w:val="both"/>
        <w:tabs>
          <w:tab w:val="left" w:pos="851" w:leader="none"/>
        </w:tabs>
        <w:rPr>
          <w:sz w:val="28"/>
          <w:szCs w:val="28"/>
          <w:highlight w:val="none"/>
        </w:rPr>
      </w:pPr>
      <w:r>
        <w:rPr>
          <w:sz w:val="28"/>
          <w:szCs w:val="28"/>
          <w:highlight w:val="none"/>
        </w:rPr>
        <w:tab/>
        <w:t xml:space="preserve">5,8 тысяч тонн рапса; </w:t>
      </w:r>
      <w:r>
        <w:rPr>
          <w:sz w:val="28"/>
          <w:szCs w:val="28"/>
          <w:highlight w:val="none"/>
        </w:rPr>
      </w:r>
      <w:r>
        <w:rPr>
          <w:sz w:val="28"/>
          <w:szCs w:val="28"/>
          <w:highlight w:val="none"/>
        </w:rPr>
      </w:r>
    </w:p>
    <w:p>
      <w:pPr>
        <w:jc w:val="both"/>
        <w:tabs>
          <w:tab w:val="left" w:pos="851" w:leader="none"/>
        </w:tabs>
        <w:rPr>
          <w:b/>
          <w:bCs/>
          <w:sz w:val="28"/>
          <w:szCs w:val="28"/>
          <w:highlight w:val="none"/>
        </w:rPr>
      </w:pPr>
      <w:r>
        <w:rPr>
          <w:sz w:val="28"/>
          <w:szCs w:val="28"/>
          <w:highlight w:val="none"/>
        </w:rPr>
        <w:tab/>
        <w:t xml:space="preserve">1,0</w:t>
      </w:r>
      <w:r>
        <w:rPr>
          <w:b/>
          <w:bCs/>
          <w:sz w:val="28"/>
          <w:szCs w:val="28"/>
          <w:highlight w:val="none"/>
        </w:rPr>
        <w:t xml:space="preserve"> </w:t>
      </w:r>
      <w:r>
        <w:rPr>
          <w:b w:val="0"/>
          <w:bCs w:val="0"/>
          <w:sz w:val="28"/>
          <w:szCs w:val="28"/>
          <w:highlight w:val="none"/>
        </w:rPr>
        <w:t xml:space="preserve">тысяча тонн сои </w:t>
      </w:r>
      <w:r>
        <w:rPr>
          <w:b w:val="0"/>
          <w:bCs w:val="0"/>
          <w:sz w:val="28"/>
          <w:szCs w:val="28"/>
          <w:highlight w:val="none"/>
        </w:rPr>
        <w:t xml:space="preserve">.</w:t>
      </w:r>
      <w:r>
        <w:rPr>
          <w:b/>
          <w:bCs/>
          <w:sz w:val="28"/>
          <w:szCs w:val="28"/>
          <w:highlight w:val="none"/>
        </w:rPr>
      </w:r>
      <w:r>
        <w:rPr>
          <w:b/>
          <w:bCs/>
          <w:sz w:val="28"/>
          <w:szCs w:val="28"/>
          <w:highlight w:val="none"/>
        </w:rPr>
      </w:r>
    </w:p>
    <w:p>
      <w:pPr>
        <w:jc w:val="both"/>
        <w:tabs>
          <w:tab w:val="left" w:pos="851" w:leader="none"/>
        </w:tabs>
        <w:rPr>
          <w:b w:val="0"/>
          <w:bCs w:val="0"/>
          <w:sz w:val="28"/>
          <w:szCs w:val="28"/>
          <w:highlight w:val="none"/>
        </w:rPr>
      </w:pPr>
      <w:r>
        <w:rPr>
          <w:b w:val="0"/>
          <w:bCs w:val="0"/>
          <w:sz w:val="28"/>
          <w:szCs w:val="28"/>
          <w:highlight w:val="none"/>
        </w:rPr>
      </w:r>
      <w:r>
        <w:rPr>
          <w:b w:val="0"/>
          <w:bCs w:val="0"/>
          <w:sz w:val="28"/>
          <w:szCs w:val="28"/>
          <w:highlight w:val="none"/>
        </w:rPr>
        <w:tab/>
        <w:t xml:space="preserve">В отчетном году собрано  37  тысяч тонн плодов  . Общая площадь садов  в районе 1170 га , из которых  989 гектар находятся в плодоносящем возрасте.   В 2024 году заложено 67 гектар новых садов интенсивного типа (яблоня).</w:t>
      </w:r>
      <w:r>
        <w:rPr>
          <w:b w:val="0"/>
          <w:bCs w:val="0"/>
          <w:sz w:val="28"/>
          <w:szCs w:val="28"/>
          <w:highlight w:val="none"/>
        </w:rPr>
        <w:t xml:space="preserve"> Для хранения фруктов имеются фруктохранилища объемом 40 тысяч тонн.</w:t>
      </w:r>
      <w:r>
        <w:rPr>
          <w:b w:val="0"/>
          <w:bCs w:val="0"/>
          <w:sz w:val="28"/>
          <w:szCs w:val="28"/>
          <w:highlight w:val="none"/>
        </w:rPr>
        <w:t xml:space="preserve"> Реализация плодов в отдельных  хозяйствах осуществляется со знаком качества «Сделано на Кубани».</w:t>
      </w:r>
      <w:r>
        <w:rPr>
          <w:b w:val="0"/>
          <w:bCs w:val="0"/>
          <w:sz w:val="28"/>
          <w:szCs w:val="28"/>
          <w:highlight w:val="none"/>
        </w:rPr>
      </w:r>
      <w:r>
        <w:rPr>
          <w:b w:val="0"/>
          <w:bCs w:val="0"/>
          <w:sz w:val="28"/>
          <w:szCs w:val="28"/>
          <w:highlight w:val="none"/>
        </w:rPr>
      </w:r>
    </w:p>
    <w:p>
      <w:pPr>
        <w:ind w:left="0" w:right="0" w:firstLine="850"/>
        <w:jc w:val="both"/>
        <w:tabs>
          <w:tab w:val="left" w:pos="851" w:leader="none"/>
        </w:tabs>
        <w:rPr>
          <w:b w:val="0"/>
          <w:bCs w:val="0"/>
          <w:sz w:val="28"/>
          <w:szCs w:val="28"/>
          <w:highlight w:val="none"/>
          <w:lang w:val="ru-RU"/>
        </w:rPr>
      </w:pPr>
      <w:r>
        <w:rPr>
          <w:b w:val="0"/>
          <w:bCs w:val="0"/>
          <w:sz w:val="28"/>
          <w:szCs w:val="28"/>
          <w:highlight w:val="none"/>
          <w:lang w:val="ru-RU"/>
        </w:rPr>
      </w:r>
      <w:r>
        <w:rPr>
          <w:b w:val="0"/>
          <w:bCs w:val="0"/>
          <w:sz w:val="28"/>
          <w:szCs w:val="28"/>
          <w:highlight w:val="none"/>
          <w:lang w:val="ru-RU"/>
        </w:rPr>
        <w:t xml:space="preserve">За </w:t>
      </w:r>
      <w:r>
        <w:rPr>
          <w:b w:val="0"/>
          <w:bCs w:val="0"/>
          <w:sz w:val="28"/>
          <w:szCs w:val="28"/>
          <w:highlight w:val="none"/>
          <w:lang w:val="ru-RU"/>
        </w:rPr>
        <w:t xml:space="preserve">2024 год в хозяйствах всех категорий  произведено:</w:t>
      </w:r>
      <w:r>
        <w:rPr>
          <w:b w:val="0"/>
          <w:bCs w:val="0"/>
          <w:sz w:val="28"/>
          <w:szCs w:val="28"/>
          <w:highlight w:val="none"/>
          <w:lang w:val="ru-RU"/>
        </w:rPr>
      </w:r>
      <w:r>
        <w:rPr>
          <w:b w:val="0"/>
          <w:bCs w:val="0"/>
          <w:sz w:val="28"/>
          <w:szCs w:val="28"/>
          <w:highlight w:val="none"/>
          <w:lang w:val="ru-RU"/>
        </w:rPr>
      </w:r>
    </w:p>
    <w:p>
      <w:pPr>
        <w:jc w:val="both"/>
        <w:tabs>
          <w:tab w:val="left" w:pos="851" w:leader="none"/>
        </w:tabs>
        <w:rPr>
          <w:b w:val="0"/>
          <w:bCs w:val="0"/>
        </w:rPr>
      </w:pPr>
      <w:r>
        <w:rPr>
          <w:b w:val="0"/>
          <w:bCs w:val="0"/>
          <w:sz w:val="28"/>
          <w:szCs w:val="28"/>
          <w:highlight w:val="none"/>
          <w:lang w:val="ru-RU"/>
        </w:rPr>
        <w:t xml:space="preserve"> </w:t>
        <w:tab/>
      </w:r>
      <w:r>
        <w:rPr>
          <w:b w:val="0"/>
          <w:bCs w:val="0"/>
          <w:sz w:val="28"/>
          <w:szCs w:val="28"/>
          <w:highlight w:val="none"/>
          <w:lang w:val="ru-RU"/>
        </w:rPr>
        <w:t xml:space="preserve"> </w:t>
      </w:r>
      <w:r>
        <w:rPr>
          <w:b w:val="0"/>
          <w:bCs w:val="0"/>
          <w:sz w:val="28"/>
          <w:szCs w:val="28"/>
          <w:highlight w:val="none"/>
          <w:lang w:val="ru-RU"/>
        </w:rPr>
        <w:t xml:space="preserve">молока - 31,9 тысяч тонн , </w:t>
      </w:r>
      <w:r>
        <w:rPr>
          <w:b w:val="0"/>
          <w:bCs w:val="0"/>
          <w:sz w:val="28"/>
          <w:szCs w:val="28"/>
          <w:highlight w:val="none"/>
          <w:lang w:val="ru-RU"/>
        </w:rPr>
        <w:t xml:space="preserve">что на 0,7 тысяч тонн , или на  2,4 % больше  2023 года.  Рост производства  достигнут за счет увеличения продуктивности коров. Средний надой молока на одну   корову составил   9537  кг, это  на 8 % или  на 703 кг больше  2023 года;</w:t>
      </w:r>
      <w:r>
        <w:rPr>
          <w:b w:val="0"/>
          <w:bCs w:val="0"/>
        </w:rPr>
      </w:r>
      <w:r>
        <w:rPr>
          <w:b w:val="0"/>
          <w:bCs w:val="0"/>
        </w:rPr>
      </w:r>
    </w:p>
    <w:p>
      <w:pPr>
        <w:jc w:val="both"/>
        <w:tabs>
          <w:tab w:val="left" w:pos="851" w:leader="none"/>
        </w:tabs>
        <w:rPr>
          <w:b w:val="0"/>
          <w:bCs w:val="0"/>
        </w:rPr>
      </w:pPr>
      <w:r>
        <w:rPr>
          <w:b w:val="0"/>
          <w:bCs w:val="0"/>
          <w:sz w:val="28"/>
          <w:szCs w:val="28"/>
          <w:highlight w:val="none"/>
          <w:lang w:val="ru-RU"/>
        </w:rPr>
        <w:t xml:space="preserve"> </w:t>
        <w:tab/>
        <w:t xml:space="preserve">14  тысяч тонн мяса скота и птицы в живом весе, что </w:t>
      </w:r>
      <w:r>
        <w:rPr>
          <w:b w:val="0"/>
          <w:bCs w:val="0"/>
          <w:sz w:val="28"/>
          <w:szCs w:val="28"/>
          <w:highlight w:val="none"/>
          <w:lang w:val="ru-RU"/>
        </w:rPr>
        <w:t xml:space="preserve">на 5 % , или на 684 тонны больше 2023  года;  </w:t>
      </w:r>
      <w:r>
        <w:rPr>
          <w:b w:val="0"/>
          <w:bCs w:val="0"/>
        </w:rPr>
      </w:r>
      <w:r>
        <w:rPr>
          <w:b w:val="0"/>
          <w:bCs w:val="0"/>
        </w:rPr>
      </w:r>
    </w:p>
    <w:p>
      <w:pPr>
        <w:jc w:val="both"/>
        <w:tabs>
          <w:tab w:val="left" w:pos="851" w:leader="none"/>
        </w:tabs>
        <w:rPr>
          <w:b w:val="0"/>
          <w:bCs w:val="0"/>
          <w:sz w:val="28"/>
          <w:szCs w:val="28"/>
        </w:rPr>
      </w:pPr>
      <w:r>
        <w:rPr>
          <w:b w:val="0"/>
          <w:bCs w:val="0"/>
          <w:sz w:val="28"/>
          <w:szCs w:val="28"/>
          <w:highlight w:val="none"/>
          <w:lang w:val="ru-RU"/>
        </w:rPr>
        <w:tab/>
        <w:t xml:space="preserve">53,4  млн. штук яиц, что  на 4  млн. штук , или на 9  % больше уровня 2023 года .</w:t>
      </w:r>
      <w:r>
        <w:rPr>
          <w:b w:val="0"/>
          <w:bCs w:val="0"/>
          <w:sz w:val="28"/>
          <w:szCs w:val="28"/>
        </w:rPr>
        <w:t xml:space="preserve"> Достигнут данный показатель за счет роста продуктивности кур-несушек.</w:t>
      </w:r>
      <w:r>
        <w:rPr>
          <w:b w:val="0"/>
          <w:bCs w:val="0"/>
          <w:sz w:val="28"/>
          <w:szCs w:val="28"/>
        </w:rPr>
      </w:r>
      <w:r>
        <w:rPr>
          <w:b w:val="0"/>
          <w:bCs w:val="0"/>
          <w:sz w:val="28"/>
          <w:szCs w:val="28"/>
        </w:rPr>
      </w:r>
    </w:p>
    <w:p>
      <w:pPr>
        <w:jc w:val="both"/>
        <w:tabs>
          <w:tab w:val="left" w:pos="851" w:leader="none"/>
        </w:tabs>
        <w:rPr>
          <w:b w:val="0"/>
          <w:bCs w:val="0"/>
        </w:rPr>
      </w:pPr>
      <w:r>
        <w:rPr>
          <w:b w:val="0"/>
          <w:bCs w:val="0"/>
          <w:sz w:val="28"/>
          <w:szCs w:val="28"/>
          <w:highlight w:val="none"/>
          <w:lang w:val="ru-RU"/>
        </w:rPr>
        <w:tab/>
        <w:t xml:space="preserve">В Ленинградском муниципа</w:t>
      </w:r>
      <w:r>
        <w:rPr>
          <w:b w:val="0"/>
          <w:bCs w:val="0"/>
          <w:sz w:val="28"/>
          <w:szCs w:val="28"/>
          <w:highlight w:val="none"/>
          <w:lang w:val="ru-RU"/>
        </w:rPr>
        <w:t xml:space="preserve">ль</w:t>
      </w:r>
      <w:r>
        <w:rPr>
          <w:b w:val="0"/>
          <w:bCs w:val="0"/>
          <w:sz w:val="28"/>
          <w:szCs w:val="28"/>
          <w:highlight w:val="none"/>
          <w:lang w:val="ru-RU"/>
        </w:rPr>
        <w:t xml:space="preserve">ном округе  27  рыбоводных участков общей площадью 810 гектар. Для зарыбления запущено в водоемы 9 тонн рыбопосадочного материала. Произведено (выращено) - 158   тонн  рыбной продукции,    выловлено и  реализовано 99   тонн рыбы.</w:t>
      </w:r>
      <w:r>
        <w:rPr>
          <w:b w:val="0"/>
          <w:bCs w:val="0"/>
        </w:rPr>
      </w:r>
      <w:r>
        <w:rPr>
          <w:b w:val="0"/>
          <w:bCs w:val="0"/>
        </w:rPr>
      </w:r>
    </w:p>
    <w:p>
      <w:pPr>
        <w:jc w:val="both"/>
        <w:tabs>
          <w:tab w:val="left" w:pos="851" w:leader="none"/>
        </w:tabs>
        <w:rPr>
          <w:b w:val="0"/>
          <w:bCs w:val="0"/>
          <w:highlight w:val="none"/>
        </w:rPr>
      </w:pPr>
      <w:r>
        <w:rPr>
          <w:b w:val="0"/>
          <w:bCs w:val="0"/>
          <w:sz w:val="28"/>
          <w:szCs w:val="28"/>
          <w:highlight w:val="none"/>
          <w:lang w:val="ru-RU"/>
        </w:rPr>
        <w:t xml:space="preserve">          В районе 1300  пчелосемей. По оценке,  на пасеках ЛПХ за сезон получено  более 18  тонн   меда.</w:t>
      </w:r>
      <w:r>
        <w:rPr>
          <w:b w:val="0"/>
          <w:bCs w:val="0"/>
          <w:highlight w:val="none"/>
        </w:rPr>
      </w:r>
      <w:r>
        <w:rPr>
          <w:b w:val="0"/>
          <w:bCs w:val="0"/>
          <w:highlight w:val="none"/>
        </w:rPr>
      </w:r>
    </w:p>
    <w:p>
      <w:pPr>
        <w:pStyle w:val="963"/>
        <w:jc w:val="center"/>
        <w:shd w:val="clear" w:color="ffffff" w:themeColor="background1" w:fill="ffffff" w:themeFill="background1"/>
        <w:tabs>
          <w:tab w:val="left" w:pos="709" w:leader="none"/>
        </w:tabs>
        <w:rPr>
          <w:color w:val="auto"/>
          <w:sz w:val="28"/>
          <w:szCs w:val="28"/>
          <w:highlight w:val="white"/>
        </w:rPr>
      </w:pPr>
      <w:r>
        <w:rPr>
          <w:rFonts w:eastAsia="FreeSerif"/>
          <w:b/>
          <w:color w:val="auto"/>
          <w:sz w:val="28"/>
          <w:szCs w:val="28"/>
          <w:highlight w:val="white"/>
        </w:rPr>
        <w:t xml:space="preserve">3. Строительный комплекс</w:t>
      </w:r>
      <w:r>
        <w:rPr>
          <w:color w:val="auto"/>
          <w:sz w:val="28"/>
          <w:szCs w:val="28"/>
          <w:highlight w:val="white"/>
        </w:rPr>
      </w:r>
      <w:r>
        <w:rPr>
          <w:color w:val="auto"/>
          <w:sz w:val="28"/>
          <w:szCs w:val="28"/>
          <w:highlight w:val="white"/>
        </w:rPr>
      </w:r>
    </w:p>
    <w:p>
      <w:pPr>
        <w:pStyle w:val="941"/>
        <w:shd w:val="clear" w:color="ffffff" w:themeColor="background1" w:fill="ffffff" w:themeFill="background1"/>
        <w:tabs>
          <w:tab w:val="left" w:pos="709" w:leader="none"/>
          <w:tab w:val="left" w:pos="851" w:leader="none"/>
        </w:tabs>
        <w:rPr>
          <w:b w:val="0"/>
          <w:color w:val="auto"/>
          <w:sz w:val="28"/>
          <w:szCs w:val="28"/>
          <w:highlight w:val="white"/>
        </w:rPr>
      </w:pPr>
      <w:r>
        <w:rPr>
          <w:rFonts w:eastAsia="FreeSerif"/>
          <w:b w:val="0"/>
          <w:color w:val="auto"/>
          <w:sz w:val="28"/>
          <w:szCs w:val="28"/>
          <w:highlight w:val="white"/>
        </w:rPr>
        <w:tab/>
        <w:t xml:space="preserve">Объем работ, выполненных собственными силами по виду деятельности «строительство» крупными и средними организациями (по фактическим видам деятельности) за январь-декабрь 2024 год</w:t>
      </w:r>
      <w:r>
        <w:rPr>
          <w:rFonts w:eastAsia="FreeSerif"/>
          <w:b w:val="0"/>
          <w:color w:val="auto"/>
          <w:sz w:val="28"/>
          <w:szCs w:val="28"/>
          <w:highlight w:val="white"/>
        </w:rPr>
        <w:t xml:space="preserve">а составил 140,4 млн. рублей что составляет 145% </w:t>
      </w:r>
      <w:r>
        <w:rPr>
          <w:rFonts w:eastAsia="FreeSerif"/>
          <w:b w:val="0"/>
          <w:bCs w:val="0"/>
          <w:color w:val="auto"/>
          <w:sz w:val="28"/>
          <w:szCs w:val="28"/>
          <w:highlight w:val="white"/>
        </w:rPr>
        <w:t xml:space="preserve">к уровню прошлого го</w:t>
      </w:r>
      <w:r>
        <w:rPr>
          <w:rFonts w:eastAsia="FreeSerif"/>
          <w:b w:val="0"/>
          <w:bCs w:val="0"/>
          <w:color w:val="auto"/>
          <w:sz w:val="28"/>
          <w:szCs w:val="28"/>
          <w:highlight w:val="white"/>
        </w:rPr>
        <w:t xml:space="preserve">да</w:t>
      </w:r>
      <w:r>
        <w:rPr>
          <w:rFonts w:eastAsia="FreeSerif"/>
          <w:b w:val="0"/>
          <w:color w:val="auto"/>
          <w:sz w:val="28"/>
          <w:szCs w:val="28"/>
          <w:highlight w:val="white"/>
        </w:rPr>
        <w:t xml:space="preserve">. Рост объема выполненных работ по виду деятельности «строительство» обеспечен деятельностью АО «Ростовгазстрой» по строительству подводящего газопровода высокого давления к х. Андрющенко и х. Краснострелецкий. </w:t>
      </w:r>
      <w:r>
        <w:rPr>
          <w:b w:val="0"/>
          <w:color w:val="auto"/>
          <w:sz w:val="28"/>
          <w:szCs w:val="28"/>
          <w:highlight w:val="white"/>
        </w:rPr>
      </w:r>
      <w:r>
        <w:rPr>
          <w:b w:val="0"/>
          <w:color w:val="auto"/>
          <w:sz w:val="28"/>
          <w:szCs w:val="28"/>
          <w:highlight w:val="white"/>
        </w:rPr>
      </w:r>
    </w:p>
    <w:p>
      <w:pPr>
        <w:pStyle w:val="941"/>
        <w:shd w:val="clear" w:color="ffffff" w:themeColor="background1" w:fill="ffffff" w:themeFill="background1"/>
        <w:tabs>
          <w:tab w:val="left" w:pos="709" w:leader="none"/>
          <w:tab w:val="left" w:pos="851" w:leader="none"/>
        </w:tabs>
        <w:rPr>
          <w:b w:val="0"/>
          <w:color w:val="auto"/>
          <w:sz w:val="28"/>
          <w:szCs w:val="28"/>
          <w:highlight w:val="white"/>
        </w:rPr>
      </w:pPr>
      <w:r>
        <w:rPr>
          <w:rFonts w:eastAsia="FreeSerif"/>
          <w:b w:val="0"/>
          <w:color w:val="auto"/>
          <w:sz w:val="28"/>
          <w:szCs w:val="28"/>
          <w:highlight w:val="white"/>
        </w:rPr>
        <w:tab/>
        <w:t xml:space="preserve">В январе – декабре 2</w:t>
      </w:r>
      <w:r>
        <w:rPr>
          <w:rFonts w:eastAsia="FreeSerif"/>
          <w:b w:val="0"/>
          <w:color w:val="auto"/>
          <w:sz w:val="28"/>
          <w:szCs w:val="28"/>
          <w:highlight w:val="white"/>
        </w:rPr>
        <w:t xml:space="preserve">024 г. введено в эксплуатацию </w:t>
      </w:r>
      <w:r>
        <w:rPr>
          <w:rFonts w:eastAsia="FreeSerif"/>
          <w:b w:val="0"/>
          <w:color w:val="auto"/>
          <w:sz w:val="28"/>
          <w:szCs w:val="28"/>
          <w:highlight w:val="white"/>
        </w:rPr>
        <w:t xml:space="preserve">21544 </w:t>
      </w:r>
      <w:r>
        <w:rPr>
          <w:rFonts w:eastAsia="FreeSerif"/>
          <w:b w:val="0"/>
          <w:color w:val="auto"/>
          <w:sz w:val="28"/>
          <w:szCs w:val="28"/>
          <w:highlight w:val="white"/>
        </w:rPr>
        <w:t xml:space="preserve">кв</w:t>
      </w:r>
      <w:r>
        <w:rPr>
          <w:rFonts w:eastAsia="FreeSerif"/>
          <w:b w:val="0"/>
          <w:color w:val="auto"/>
          <w:sz w:val="28"/>
          <w:szCs w:val="28"/>
          <w:highlight w:val="white"/>
        </w:rPr>
        <w:t xml:space="preserve">. м. жилья или 108,5% к январю-декабрю 2023 г., из них ИЖС 20494 кв.м. (106,8 %). </w:t>
      </w:r>
      <w:r>
        <w:rPr>
          <w:rFonts w:eastAsia="FreeSerif"/>
          <w:b w:val="0"/>
          <w:color w:val="auto"/>
          <w:sz w:val="28"/>
          <w:szCs w:val="28"/>
          <w:highlight w:val="white"/>
        </w:rPr>
        <w:t xml:space="preserve">Также были введены в эксплуатацию дома блокированной жилой застройки для детей-сирот (27 блоков). </w:t>
      </w:r>
      <w:r>
        <w:rPr>
          <w:rFonts w:eastAsia="FreeSerif"/>
          <w:b w:val="0"/>
          <w:color w:val="auto"/>
          <w:sz w:val="28"/>
          <w:szCs w:val="28"/>
          <w:highlight w:val="white"/>
        </w:rPr>
        <w:t xml:space="preserve">Рост уровня ввода в эксплуатацию жилья обусловлено достаточны</w:t>
      </w:r>
      <w:r>
        <w:rPr>
          <w:rFonts w:eastAsia="FreeSerif"/>
          <w:b w:val="0"/>
          <w:color w:val="auto"/>
          <w:sz w:val="28"/>
          <w:szCs w:val="28"/>
          <w:highlight w:val="white"/>
        </w:rPr>
        <w:t xml:space="preserve">м количеством строительных площадок для ИЖС, обеспеченных инженерно-технической инфраструктурой.</w:t>
      </w:r>
      <w:r>
        <w:rPr>
          <w:b w:val="0"/>
          <w:color w:val="auto"/>
          <w:sz w:val="28"/>
          <w:szCs w:val="28"/>
          <w:highlight w:val="white"/>
        </w:rPr>
        <w:t xml:space="preserve"> Также упрощена процедура регистрации ранее построенных домов, получение разрешительной документации на ввод в эксплуатацию индивидуального дома, включая дома на садовых участках и подачи заявлений (уведомлений) в электронном виде.</w:t>
      </w:r>
      <w:r>
        <w:rPr>
          <w:b w:val="0"/>
          <w:color w:val="auto"/>
          <w:sz w:val="28"/>
          <w:szCs w:val="28"/>
          <w:highlight w:val="white"/>
        </w:rPr>
      </w:r>
      <w:r>
        <w:rPr>
          <w:b w:val="0"/>
          <w:color w:val="auto"/>
          <w:sz w:val="28"/>
          <w:szCs w:val="28"/>
          <w:highlight w:val="white"/>
        </w:rPr>
      </w:r>
    </w:p>
    <w:p>
      <w:pPr>
        <w:jc w:val="center"/>
        <w:shd w:val="clear" w:color="ffffff" w:themeColor="background1" w:fill="ffffff" w:themeFill="background1"/>
        <w:tabs>
          <w:tab w:val="left" w:pos="709"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709" w:leader="none"/>
        </w:tabs>
        <w:rPr>
          <w:b/>
          <w:bCs/>
          <w:color w:val="auto"/>
          <w:sz w:val="28"/>
          <w:szCs w:val="28"/>
          <w:highlight w:val="white"/>
        </w:rPr>
      </w:pPr>
      <w:r>
        <w:rPr>
          <w:rFonts w:eastAsia="FreeSerif"/>
          <w:b/>
          <w:color w:val="auto"/>
          <w:sz w:val="28"/>
          <w:szCs w:val="28"/>
          <w:highlight w:val="white"/>
        </w:rPr>
        <w:t xml:space="preserve">4. Транспортировка и хранение</w:t>
      </w:r>
      <w:r>
        <w:rPr>
          <w:b/>
          <w:bCs/>
          <w:color w:val="auto"/>
          <w:sz w:val="28"/>
          <w:szCs w:val="28"/>
          <w:highlight w:val="white"/>
        </w:rPr>
      </w:r>
      <w:r>
        <w:rPr>
          <w:b/>
          <w:bCs/>
          <w:color w:val="auto"/>
          <w:sz w:val="28"/>
          <w:szCs w:val="28"/>
          <w:highlight w:val="white"/>
        </w:rPr>
      </w:r>
    </w:p>
    <w:p>
      <w:pPr>
        <w:pStyle w:val="978"/>
        <w:jc w:val="center"/>
        <w:shd w:val="clear" w:color="ffffff" w:themeColor="background1" w:fill="ffffff" w:themeFill="background1"/>
        <w:tabs>
          <w:tab w:val="left" w:pos="709" w:leader="none"/>
          <w:tab w:val="left" w:pos="851" w:leader="none"/>
        </w:tabs>
        <w:rPr>
          <w:b/>
          <w:color w:val="auto"/>
          <w:szCs w:val="28"/>
          <w:highlight w:val="white"/>
        </w:rPr>
      </w:pPr>
      <w:r>
        <w:rPr>
          <w:b/>
          <w:color w:val="auto"/>
          <w:szCs w:val="28"/>
          <w:highlight w:val="white"/>
        </w:rPr>
      </w:r>
      <w:r>
        <w:rPr>
          <w:b/>
          <w:color w:val="auto"/>
          <w:szCs w:val="28"/>
          <w:highlight w:val="white"/>
        </w:rPr>
      </w:r>
      <w:r>
        <w:rPr>
          <w:b/>
          <w:color w:val="auto"/>
          <w:szCs w:val="28"/>
          <w:highlight w:val="white"/>
        </w:rPr>
      </w:r>
    </w:p>
    <w:p>
      <w:pPr>
        <w:pStyle w:val="982"/>
        <w:ind w:firstLine="720"/>
        <w:shd w:val="clear" w:color="ffffff" w:themeColor="background1" w:fill="ffffff" w:themeFill="background1"/>
        <w:rPr>
          <w:color w:val="auto"/>
          <w:sz w:val="28"/>
          <w:szCs w:val="28"/>
          <w:highlight w:val="white"/>
        </w:rPr>
      </w:pPr>
      <w:r>
        <w:rPr>
          <w:rFonts w:eastAsia="FreeSerif"/>
          <w:color w:val="auto"/>
          <w:sz w:val="28"/>
          <w:szCs w:val="28"/>
          <w:highlight w:val="white"/>
        </w:rPr>
        <w:t xml:space="preserve">Объем услуг транспорта по крупным и средним предприятиям за январь - декабрь 2024 года составил </w:t>
      </w:r>
      <w:r>
        <w:rPr>
          <w:rFonts w:eastAsia="FreeSerif"/>
          <w:color w:val="auto"/>
          <w:sz w:val="28"/>
          <w:szCs w:val="28"/>
          <w:highlight w:val="white"/>
        </w:rPr>
        <w:t xml:space="preserve">132,9 млн. рублей, </w:t>
      </w:r>
      <w:r>
        <w:rPr>
          <w:rFonts w:eastAsia="FreeSerif"/>
          <w:color w:val="auto"/>
          <w:sz w:val="28"/>
          <w:szCs w:val="28"/>
          <w:highlight w:val="white"/>
        </w:rPr>
        <w:t xml:space="preserve">или 37,8</w:t>
      </w:r>
      <w:r>
        <w:rPr>
          <w:rFonts w:eastAsia="FreeSerif"/>
          <w:color w:val="auto"/>
          <w:sz w:val="28"/>
          <w:szCs w:val="28"/>
          <w:highlight w:val="white"/>
        </w:rPr>
        <w:t xml:space="preserve">% к </w:t>
      </w:r>
      <w:r>
        <w:rPr>
          <w:rFonts w:eastAsia="FreeSerif"/>
          <w:color w:val="auto"/>
          <w:sz w:val="28"/>
          <w:szCs w:val="28"/>
          <w:highlight w:val="white"/>
        </w:rPr>
        <w:t xml:space="preserve">аналогичному  </w:t>
      </w:r>
      <w:r>
        <w:rPr>
          <w:rFonts w:eastAsia="FreeSerif"/>
          <w:color w:val="auto"/>
          <w:sz w:val="28"/>
          <w:szCs w:val="28"/>
          <w:highlight w:val="white"/>
        </w:rPr>
        <w:t xml:space="preserve"> периоду прошлого года. </w:t>
      </w:r>
      <w:r>
        <w:rPr>
          <w:color w:val="auto"/>
          <w:sz w:val="28"/>
          <w:szCs w:val="28"/>
          <w:highlight w:val="white"/>
        </w:rPr>
      </w:r>
      <w:r>
        <w:rPr>
          <w:color w:val="auto"/>
          <w:sz w:val="28"/>
          <w:szCs w:val="28"/>
          <w:highlight w:val="white"/>
        </w:rPr>
      </w:r>
    </w:p>
    <w:p>
      <w:pPr>
        <w:pStyle w:val="978"/>
        <w:ind w:firstLine="720"/>
        <w:jc w:val="both"/>
        <w:shd w:val="clear" w:color="ffffff" w:themeColor="background1" w:fill="ffffff" w:themeFill="background1"/>
        <w:tabs>
          <w:tab w:val="left" w:pos="709" w:leader="none"/>
          <w:tab w:val="left" w:pos="851" w:leader="none"/>
        </w:tabs>
        <w:rPr>
          <w:rStyle w:val="977"/>
          <w:color w:val="auto"/>
          <w:szCs w:val="28"/>
          <w:highlight w:val="white"/>
        </w:rPr>
      </w:pPr>
      <w:r>
        <w:rPr>
          <w:rStyle w:val="977"/>
          <w:rFonts w:eastAsia="FreeSerif"/>
          <w:color w:val="auto"/>
          <w:szCs w:val="28"/>
          <w:highlight w:val="white"/>
        </w:rPr>
        <w:t xml:space="preserve"> Снижение показателя связано со «вспомогательной дея</w:t>
      </w:r>
      <w:r>
        <w:rPr>
          <w:rStyle w:val="977"/>
          <w:rFonts w:eastAsia="FreeSerif"/>
          <w:color w:val="auto"/>
          <w:szCs w:val="28"/>
          <w:highlight w:val="white"/>
        </w:rPr>
        <w:t xml:space="preserve">тельностью (52.21.22) предприятия НАО «Ленинградское ДРСУ», основной вид деятельности которого «Деятельность по эксплуатац</w:t>
      </w:r>
      <w:bookmarkStart w:id="0" w:name="_GoBack"/>
      <w:r>
        <w:rPr>
          <w:color w:val="auto"/>
          <w:highlight w:val="white"/>
        </w:rPr>
      </w:r>
      <w:bookmarkEnd w:id="0"/>
      <w:r>
        <w:rPr>
          <w:rStyle w:val="977"/>
          <w:rFonts w:eastAsia="FreeSerif"/>
          <w:color w:val="auto"/>
          <w:szCs w:val="28"/>
          <w:highlight w:val="white"/>
        </w:rPr>
        <w:t xml:space="preserve">ии автомобильных дорог и автомагистралей» в связи с сокращением заключенных договоров по ремонту дорог.</w:t>
      </w:r>
      <w:r>
        <w:rPr>
          <w:rStyle w:val="977"/>
          <w:color w:val="auto"/>
          <w:szCs w:val="28"/>
          <w:highlight w:val="white"/>
        </w:rPr>
      </w:r>
      <w:r>
        <w:rPr>
          <w:rStyle w:val="977"/>
          <w:color w:val="auto"/>
          <w:szCs w:val="28"/>
          <w:highlight w:val="white"/>
        </w:rPr>
      </w:r>
    </w:p>
    <w:p>
      <w:pPr>
        <w:shd w:val="clear" w:color="ffffff" w:themeColor="background1" w:fill="ffffff" w:themeFill="background1"/>
        <w:tabs>
          <w:tab w:val="left" w:pos="709" w:leader="none"/>
          <w:tab w:val="left" w:pos="851" w:leader="none"/>
        </w:tabs>
        <w:rPr>
          <w:b/>
          <w:color w:val="auto"/>
          <w:sz w:val="28"/>
          <w:szCs w:val="28"/>
          <w:highlight w:val="white"/>
        </w:rPr>
      </w:pPr>
      <w:r>
        <w:rPr>
          <w:b/>
          <w:color w:val="auto"/>
          <w:sz w:val="28"/>
          <w:szCs w:val="28"/>
          <w:highlight w:val="white"/>
        </w:rPr>
      </w:r>
      <w:r>
        <w:rPr>
          <w:b/>
          <w:color w:val="auto"/>
          <w:sz w:val="28"/>
          <w:szCs w:val="28"/>
          <w:highlight w:val="white"/>
        </w:rPr>
      </w:r>
      <w:r>
        <w:rPr>
          <w:b/>
          <w:color w:val="auto"/>
          <w:sz w:val="28"/>
          <w:szCs w:val="28"/>
          <w:highlight w:val="white"/>
        </w:rPr>
      </w:r>
    </w:p>
    <w:p>
      <w:pPr>
        <w:jc w:val="center"/>
        <w:shd w:val="clear" w:color="ffffff" w:themeColor="background1" w:fill="ffffff" w:themeFill="background1"/>
        <w:tabs>
          <w:tab w:val="left" w:pos="709" w:leader="none"/>
          <w:tab w:val="left" w:pos="851" w:leader="none"/>
        </w:tabs>
        <w:rPr>
          <w:b/>
          <w:color w:val="auto"/>
          <w:sz w:val="28"/>
          <w:szCs w:val="28"/>
          <w:highlight w:val="white"/>
        </w:rPr>
      </w:pPr>
      <w:r>
        <w:rPr>
          <w:rFonts w:eastAsia="FreeSerif"/>
          <w:b/>
          <w:color w:val="auto"/>
          <w:sz w:val="28"/>
          <w:szCs w:val="28"/>
          <w:highlight w:val="white"/>
        </w:rPr>
        <w:t xml:space="preserve">5. Потребительский рынок</w:t>
      </w:r>
      <w:r>
        <w:rPr>
          <w:b/>
          <w:color w:val="auto"/>
          <w:sz w:val="28"/>
          <w:szCs w:val="28"/>
          <w:highlight w:val="white"/>
        </w:rPr>
      </w:r>
      <w:r>
        <w:rPr>
          <w:b/>
          <w:color w:val="auto"/>
          <w:sz w:val="28"/>
          <w:szCs w:val="28"/>
          <w:highlight w:val="white"/>
        </w:rPr>
      </w:r>
    </w:p>
    <w:p>
      <w:pPr>
        <w:jc w:val="center"/>
        <w:shd w:val="clear" w:color="ffffff" w:themeColor="background1" w:fill="ffffff" w:themeFill="background1"/>
        <w:tabs>
          <w:tab w:val="left" w:pos="709" w:leader="none"/>
          <w:tab w:val="left" w:pos="851" w:leader="none"/>
        </w:tabs>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ind w:firstLine="720"/>
        <w:jc w:val="both"/>
        <w:shd w:val="clear" w:color="ffffff" w:themeColor="background1" w:fill="ffffff" w:themeFill="background1"/>
        <w:rPr>
          <w:color w:val="auto"/>
          <w:sz w:val="28"/>
          <w:szCs w:val="28"/>
          <w:highlight w:val="white"/>
        </w:rPr>
      </w:pPr>
      <w:r>
        <w:rPr>
          <w:rFonts w:eastAsia="FreeSerif"/>
          <w:color w:val="auto"/>
          <w:sz w:val="28"/>
          <w:szCs w:val="28"/>
          <w:highlight w:val="white"/>
        </w:rPr>
        <w:t xml:space="preserve">Оборот розничной торговли по крупным и средним предприятиям в январе-декабре 2024 года составил </w:t>
      </w:r>
      <w:r>
        <w:rPr>
          <w:rFonts w:eastAsia="FreeSerif"/>
          <w:color w:val="auto"/>
          <w:sz w:val="28"/>
          <w:szCs w:val="28"/>
          <w:highlight w:val="white"/>
        </w:rPr>
        <w:t xml:space="preserve">7103,</w:t>
      </w:r>
      <w:r>
        <w:rPr>
          <w:rFonts w:eastAsia="FreeSerif"/>
          <w:color w:val="auto"/>
          <w:sz w:val="28"/>
          <w:szCs w:val="28"/>
          <w:highlight w:val="white"/>
        </w:rPr>
        <w:t xml:space="preserve">2</w:t>
      </w:r>
      <w:r>
        <w:rPr>
          <w:rFonts w:eastAsia="FreeSerif"/>
          <w:color w:val="auto"/>
          <w:sz w:val="28"/>
          <w:szCs w:val="28"/>
          <w:highlight w:val="white"/>
        </w:rPr>
        <w:t xml:space="preserve"> млн. рублей, или 102,5%</w:t>
      </w:r>
      <w:r>
        <w:rPr>
          <w:rFonts w:eastAsia="FreeSerif"/>
          <w:color w:val="auto"/>
          <w:sz w:val="28"/>
          <w:szCs w:val="28"/>
          <w:highlight w:val="white"/>
        </w:rPr>
        <w:t xml:space="preserve"> к</w:t>
      </w:r>
      <w:r>
        <w:rPr>
          <w:rFonts w:eastAsia="FreeSerif"/>
          <w:color w:val="auto"/>
          <w:sz w:val="28"/>
          <w:szCs w:val="28"/>
          <w:highlight w:val="white"/>
        </w:rPr>
        <w:t xml:space="preserve"> январю-декабрю 2023 г. </w:t>
      </w:r>
      <w:r>
        <w:rPr>
          <w:rFonts w:eastAsia="FreeSerif"/>
          <w:color w:val="auto"/>
          <w:sz w:val="28"/>
          <w:szCs w:val="28"/>
          <w:highlight w:val="white"/>
        </w:rPr>
        <w:t xml:space="preserve">Рост оборота розничной торговли происходит в основном за счет расширения присутствия федеральных торговы</w:t>
      </w:r>
      <w:r>
        <w:rPr>
          <w:rFonts w:eastAsia="FreeSerif"/>
          <w:color w:val="auto"/>
          <w:sz w:val="28"/>
          <w:szCs w:val="28"/>
          <w:highlight w:val="white"/>
        </w:rPr>
        <w:t xml:space="preserve">х сетей, </w:t>
      </w:r>
      <w:r>
        <w:rPr>
          <w:rFonts w:eastAsia="FreeSerif"/>
          <w:iCs/>
          <w:color w:val="auto"/>
          <w:sz w:val="28"/>
          <w:szCs w:val="28"/>
          <w:highlight w:val="white"/>
          <w:lang w:eastAsia="en-US"/>
        </w:rPr>
        <w:t xml:space="preserve">а именно за счет открытия новых магазинов АО «Тандер»</w:t>
      </w:r>
      <w:r>
        <w:rPr>
          <w:rFonts w:eastAsia="FreeSerif"/>
          <w:color w:val="auto"/>
          <w:sz w:val="28"/>
          <w:szCs w:val="28"/>
          <w:highlight w:val="white"/>
          <w:shd w:val="clear" w:color="auto" w:fill="ffffff"/>
          <w:lang w:eastAsia="en-US"/>
        </w:rPr>
        <w:t xml:space="preserve"> (</w:t>
      </w:r>
      <w:r>
        <w:rPr>
          <w:rFonts w:eastAsia="FreeSerif"/>
          <w:iCs/>
          <w:color w:val="auto"/>
          <w:sz w:val="28"/>
          <w:szCs w:val="28"/>
          <w:highlight w:val="white"/>
          <w:lang w:eastAsia="en-US"/>
        </w:rPr>
        <w:t xml:space="preserve">магазины «Магнит у Дома»); ОП ООО «Альфа-М» (магазины «Красное и Белое»);</w:t>
      </w:r>
      <w:r>
        <w:rPr>
          <w:rFonts w:eastAsia="FreeSerif"/>
          <w:color w:val="auto"/>
          <w:sz w:val="28"/>
          <w:szCs w:val="28"/>
          <w:highlight w:val="white"/>
          <w:shd w:val="clear" w:color="auto" w:fill="ffffff"/>
          <w:lang w:eastAsia="en-US"/>
        </w:rPr>
        <w:t xml:space="preserve"> ООО «Агроторг» (магазины «Пятерочка»)</w:t>
      </w:r>
      <w:r>
        <w:rPr>
          <w:rFonts w:eastAsia="FreeSerif"/>
          <w:color w:val="auto"/>
          <w:sz w:val="28"/>
          <w:szCs w:val="28"/>
          <w:highlight w:val="white"/>
        </w:rPr>
        <w:t xml:space="preserve">.</w:t>
      </w:r>
      <w:r>
        <w:rPr>
          <w:rFonts w:eastAsia="FreeSerif"/>
          <w:color w:val="auto"/>
          <w:sz w:val="28"/>
          <w:szCs w:val="28"/>
          <w:highlight w:val="white"/>
        </w:rPr>
        <w:t xml:space="preserve"> </w:t>
      </w:r>
      <w:r>
        <w:rPr>
          <w:color w:val="auto"/>
          <w:sz w:val="28"/>
          <w:szCs w:val="28"/>
          <w:highlight w:val="white"/>
        </w:rPr>
      </w:r>
      <w:r>
        <w:rPr>
          <w:color w:val="auto"/>
          <w:sz w:val="28"/>
          <w:szCs w:val="28"/>
          <w:highlight w:val="white"/>
        </w:rPr>
      </w:r>
    </w:p>
    <w:p>
      <w:pPr>
        <w:ind w:firstLine="720"/>
        <w:jc w:val="both"/>
        <w:shd w:val="clear" w:color="ffffff" w:themeColor="background1" w:fill="ffffff" w:themeFill="background1"/>
        <w:rPr>
          <w:color w:val="auto"/>
          <w:sz w:val="28"/>
          <w:szCs w:val="28"/>
          <w:highlight w:val="yellow"/>
        </w:rPr>
      </w:pPr>
      <w:r>
        <w:rPr>
          <w:rFonts w:eastAsia="FreeSerif"/>
          <w:color w:val="auto"/>
          <w:sz w:val="28"/>
          <w:szCs w:val="28"/>
          <w:highlight w:val="white"/>
        </w:rPr>
        <w:t xml:space="preserve">Сокращаются п</w:t>
      </w:r>
      <w:r>
        <w:rPr>
          <w:rFonts w:eastAsia="FreeSerif"/>
          <w:color w:val="auto"/>
          <w:sz w:val="28"/>
          <w:szCs w:val="28"/>
          <w:highlight w:val="white"/>
        </w:rPr>
        <w:t xml:space="preserve">редприятия малого бизнеса (розничной торговли), так как не имеют возможности конкурировать с федеральными торговыми сетями в ценовом диапазоне, </w:t>
      </w:r>
      <w:r>
        <w:rPr>
          <w:color w:val="auto"/>
          <w:sz w:val="28"/>
          <w:szCs w:val="28"/>
          <w:highlight w:val="white"/>
        </w:rPr>
        <w:t xml:space="preserve">а </w:t>
      </w:r>
      <w:r>
        <w:rPr>
          <w:color w:val="auto"/>
          <w:sz w:val="28"/>
          <w:szCs w:val="28"/>
          <w:highlight w:val="none"/>
        </w:rPr>
        <w:t xml:space="preserve">также в связи с увеличением ПВЗ Вайлдберриз и ОЗОН.</w:t>
      </w:r>
      <w:r>
        <w:rPr>
          <w:rFonts w:eastAsia="FreeSerif"/>
          <w:color w:val="auto"/>
          <w:sz w:val="28"/>
          <w:szCs w:val="28"/>
          <w:highlight w:val="none"/>
        </w:rPr>
        <w:t xml:space="preserve"> </w:t>
      </w:r>
      <w:r>
        <w:rPr>
          <w:rFonts w:eastAsia="FreeSerif"/>
          <w:color w:val="auto"/>
          <w:sz w:val="28"/>
          <w:szCs w:val="28"/>
          <w:highlight w:val="none"/>
        </w:rPr>
        <w:t xml:space="preserve">Сократились торговые объекты сети ООО «МИГ</w:t>
      </w:r>
      <w:r>
        <w:rPr>
          <w:color w:val="auto"/>
          <w:sz w:val="28"/>
          <w:szCs w:val="28"/>
          <w:highlight w:val="none"/>
        </w:rPr>
        <w:t xml:space="preserve">», ООО «ЗЕНИТ», ИП Бадалова Д.А., ИП Брызгалова Ж.А.. </w:t>
      </w:r>
      <w:r>
        <w:rPr>
          <w:color w:val="auto"/>
          <w:sz w:val="28"/>
          <w:szCs w:val="28"/>
          <w:highlight w:val="yellow"/>
        </w:rPr>
      </w:r>
      <w:r>
        <w:rPr>
          <w:color w:val="auto"/>
          <w:sz w:val="28"/>
          <w:szCs w:val="28"/>
          <w:highlight w:val="yellow"/>
        </w:rPr>
      </w:r>
    </w:p>
    <w:p>
      <w:pPr>
        <w:jc w:val="center"/>
        <w:shd w:val="clear" w:color="ffffff" w:themeColor="background1" w:fill="ffffff" w:themeFill="background1"/>
        <w:tabs>
          <w:tab w:val="left" w:pos="284" w:leader="none"/>
          <w:tab w:val="left" w:pos="709" w:leader="none"/>
        </w:tabs>
        <w:rPr>
          <w:b/>
          <w:color w:val="auto"/>
          <w:sz w:val="28"/>
          <w:szCs w:val="28"/>
          <w:highlight w:val="white"/>
        </w:rPr>
      </w:pPr>
      <w:r>
        <w:rPr>
          <w:b/>
          <w:color w:val="auto"/>
          <w:sz w:val="28"/>
          <w:szCs w:val="28"/>
          <w:highlight w:val="white"/>
        </w:rPr>
      </w:r>
      <w:r>
        <w:rPr>
          <w:b/>
          <w:color w:val="auto"/>
          <w:sz w:val="28"/>
          <w:szCs w:val="28"/>
          <w:highlight w:val="white"/>
        </w:rPr>
      </w:r>
      <w:r>
        <w:rPr>
          <w:b/>
          <w:color w:val="auto"/>
          <w:sz w:val="28"/>
          <w:szCs w:val="28"/>
          <w:highlight w:val="white"/>
        </w:rPr>
      </w:r>
    </w:p>
    <w:p>
      <w:pPr>
        <w:jc w:val="center"/>
        <w:shd w:val="clear" w:color="ffffff" w:themeColor="background1" w:fill="ffffff" w:themeFill="background1"/>
        <w:tabs>
          <w:tab w:val="left" w:pos="284" w:leader="none"/>
          <w:tab w:val="left" w:pos="709" w:leader="none"/>
        </w:tabs>
        <w:rPr>
          <w:color w:val="auto"/>
          <w:sz w:val="28"/>
          <w:szCs w:val="28"/>
          <w:highlight w:val="white"/>
        </w:rPr>
      </w:pPr>
      <w:r>
        <w:rPr>
          <w:rFonts w:eastAsia="FreeSerif"/>
          <w:b/>
          <w:color w:val="auto"/>
          <w:sz w:val="28"/>
          <w:szCs w:val="28"/>
          <w:highlight w:val="white"/>
        </w:rPr>
        <w:t xml:space="preserve">6. Развитие курортно-туристского комплекса</w:t>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b/>
          <w:color w:val="auto"/>
          <w:sz w:val="28"/>
          <w:szCs w:val="28"/>
          <w:highlight w:val="white"/>
        </w:rPr>
      </w:pPr>
      <w:r>
        <w:rPr>
          <w:b/>
          <w:color w:val="auto"/>
          <w:sz w:val="28"/>
          <w:szCs w:val="28"/>
          <w:highlight w:val="white"/>
        </w:rPr>
      </w:r>
      <w:r>
        <w:rPr>
          <w:b/>
          <w:color w:val="auto"/>
          <w:sz w:val="28"/>
          <w:szCs w:val="28"/>
          <w:highlight w:val="white"/>
        </w:rPr>
      </w:r>
      <w:r>
        <w:rPr>
          <w:b/>
          <w:color w:val="auto"/>
          <w:sz w:val="28"/>
          <w:szCs w:val="28"/>
          <w:highlight w:val="white"/>
        </w:rPr>
      </w:r>
    </w:p>
    <w:p>
      <w:pPr>
        <w:pStyle w:val="941"/>
        <w:shd w:val="clear" w:color="ffffff" w:themeColor="background1" w:fill="ffffff" w:themeFill="background1"/>
        <w:tabs>
          <w:tab w:val="left" w:pos="709" w:leader="none"/>
          <w:tab w:val="left" w:pos="851" w:leader="none"/>
        </w:tabs>
        <w:rPr>
          <w:b w:val="0"/>
          <w:color w:val="auto"/>
          <w:sz w:val="28"/>
          <w:szCs w:val="28"/>
          <w:highlight w:val="white"/>
        </w:rPr>
      </w:pPr>
      <w:r>
        <w:rPr>
          <w:rFonts w:eastAsia="FreeSerif"/>
          <w:color w:val="auto"/>
          <w:sz w:val="28"/>
          <w:szCs w:val="28"/>
          <w:highlight w:val="white"/>
        </w:rPr>
        <w:tab/>
      </w:r>
      <w:r>
        <w:rPr>
          <w:rFonts w:eastAsia="FreeSerif"/>
          <w:b w:val="0"/>
          <w:color w:val="auto"/>
          <w:sz w:val="28"/>
          <w:szCs w:val="28"/>
          <w:highlight w:val="white"/>
        </w:rPr>
        <w:t xml:space="preserve">Сфера курортно-туристического комплекса</w:t>
      </w:r>
      <w:r>
        <w:rPr>
          <w:rFonts w:eastAsia="FreeSerif"/>
          <w:b w:val="0"/>
          <w:color w:val="auto"/>
          <w:sz w:val="28"/>
          <w:szCs w:val="28"/>
          <w:highlight w:val="white"/>
        </w:rPr>
        <w:t xml:space="preserve"> в муниципальном образовании представлена гостиничным хозяйством, базами отдыха и туристическими агентствами. В районе осуществляют деятельность 11 средств размещения (гостиница «Елизавета», отель «По пути», гостевой дом «Ленинградка», отель «Атмосфера», о</w:t>
      </w:r>
      <w:r>
        <w:rPr>
          <w:rFonts w:eastAsia="FreeSerif"/>
          <w:b w:val="0"/>
          <w:color w:val="auto"/>
          <w:sz w:val="28"/>
          <w:szCs w:val="28"/>
          <w:highlight w:val="white"/>
        </w:rPr>
        <w:t xml:space="preserve">тель «По дороге на Крым», Мини-гостиница «Старая мельница», Гостиница ИП Фомушкиной И. Н., отель «Усадьба»,</w:t>
      </w:r>
      <w:r>
        <w:rPr>
          <w:rFonts w:eastAsia="FreeSerif"/>
          <w:b w:val="0"/>
          <w:bCs/>
          <w:color w:val="auto"/>
          <w:sz w:val="28"/>
          <w:szCs w:val="28"/>
          <w:highlight w:val="white"/>
        </w:rPr>
        <w:t xml:space="preserve"> гостиница «Ленинградская») </w:t>
      </w:r>
      <w:r>
        <w:rPr>
          <w:rFonts w:eastAsia="FreeSerif"/>
          <w:b w:val="0"/>
          <w:color w:val="auto"/>
          <w:sz w:val="28"/>
          <w:szCs w:val="28"/>
          <w:highlight w:val="white"/>
        </w:rPr>
        <w:t xml:space="preserve">и одно туристическое агентство «Розовый слон». Доля организаций частной формы собственности на рынке санаторно-курортных </w:t>
      </w:r>
      <w:r>
        <w:rPr>
          <w:rFonts w:eastAsia="FreeSerif"/>
          <w:b w:val="0"/>
          <w:color w:val="auto"/>
          <w:sz w:val="28"/>
          <w:szCs w:val="28"/>
          <w:highlight w:val="white"/>
        </w:rPr>
        <w:t xml:space="preserve">и туристских услуг составляет 100%. </w:t>
      </w:r>
      <w:r>
        <w:rPr>
          <w:b w:val="0"/>
          <w:color w:val="auto"/>
          <w:sz w:val="28"/>
          <w:szCs w:val="28"/>
          <w:highlight w:val="white"/>
        </w:rPr>
      </w:r>
      <w:r>
        <w:rPr>
          <w:b w:val="0"/>
          <w:color w:val="auto"/>
          <w:sz w:val="28"/>
          <w:szCs w:val="28"/>
          <w:highlight w:val="white"/>
        </w:rPr>
      </w:r>
    </w:p>
    <w:p>
      <w:pPr>
        <w:pStyle w:val="941"/>
        <w:shd w:val="clear" w:color="ffffff" w:themeColor="background1" w:fill="ffffff" w:themeFill="background1"/>
        <w:tabs>
          <w:tab w:val="left" w:pos="709" w:leader="none"/>
          <w:tab w:val="left" w:pos="851" w:leader="none"/>
        </w:tabs>
        <w:rPr>
          <w:b w:val="0"/>
          <w:color w:val="auto"/>
          <w:sz w:val="28"/>
          <w:szCs w:val="28"/>
          <w:highlight w:val="white"/>
        </w:rPr>
      </w:pPr>
      <w:r>
        <w:rPr>
          <w:rFonts w:eastAsia="FreeSerif"/>
          <w:b w:val="0"/>
          <w:color w:val="auto"/>
          <w:sz w:val="28"/>
          <w:szCs w:val="28"/>
          <w:highlight w:val="white"/>
        </w:rPr>
        <w:tab/>
        <w:t xml:space="preserve">Спрос на услуги коллективных средств размещения возрастает в связи с увеличением транспортного потока через Ленинградский район в Крымском и Ейском направлениях, а также прибытием граждан, находящихся в Ленинградском муниципальном округе</w:t>
      </w:r>
      <w:r>
        <w:rPr>
          <w:rFonts w:eastAsia="FreeSerif"/>
          <w:b w:val="0"/>
          <w:color w:val="auto"/>
          <w:sz w:val="28"/>
          <w:szCs w:val="28"/>
          <w:highlight w:val="white"/>
        </w:rPr>
        <w:t xml:space="preserve"> в связи с командировкой. Номерной фонд по состоянию на январь –декабрь 2024 года составля</w:t>
      </w:r>
      <w:r>
        <w:rPr>
          <w:rFonts w:eastAsia="FreeSerif"/>
          <w:b w:val="0"/>
          <w:color w:val="auto"/>
          <w:sz w:val="28"/>
          <w:szCs w:val="28"/>
          <w:highlight w:val="white"/>
        </w:rPr>
        <w:t xml:space="preserve">е</w:t>
      </w:r>
      <w:r>
        <w:rPr>
          <w:rFonts w:eastAsia="FreeSerif"/>
          <w:b w:val="0"/>
          <w:color w:val="auto"/>
          <w:sz w:val="28"/>
          <w:szCs w:val="28"/>
          <w:highlight w:val="white"/>
        </w:rPr>
        <w:t xml:space="preserve">т </w:t>
      </w:r>
      <w:r>
        <w:rPr>
          <w:rFonts w:eastAsia="FreeSerif"/>
          <w:b w:val="0"/>
          <w:color w:val="auto"/>
          <w:sz w:val="28"/>
          <w:szCs w:val="28"/>
          <w:highlight w:val="white"/>
        </w:rPr>
        <w:t xml:space="preserve">134 номер</w:t>
      </w:r>
      <w:r>
        <w:rPr>
          <w:rFonts w:eastAsia="FreeSerif"/>
          <w:b w:val="0"/>
          <w:color w:val="auto"/>
          <w:sz w:val="28"/>
          <w:szCs w:val="28"/>
          <w:highlight w:val="white"/>
        </w:rPr>
        <w:t xml:space="preserve">ов,</w:t>
      </w:r>
      <w:r>
        <w:rPr>
          <w:rFonts w:eastAsia="FreeSerif"/>
          <w:b w:val="0"/>
          <w:color w:val="auto"/>
          <w:sz w:val="28"/>
          <w:szCs w:val="28"/>
          <w:highlight w:val="white"/>
        </w:rPr>
        <w:t xml:space="preserve"> койко-мест </w:t>
      </w:r>
      <w:r>
        <w:rPr>
          <w:rFonts w:eastAsia="FreeSerif"/>
          <w:b w:val="0"/>
          <w:color w:val="auto"/>
          <w:sz w:val="28"/>
          <w:szCs w:val="28"/>
          <w:highlight w:val="white"/>
        </w:rPr>
        <w:t xml:space="preserve">318.</w:t>
      </w:r>
      <w:r>
        <w:rPr>
          <w:rFonts w:eastAsia="FreeSerif"/>
          <w:b w:val="0"/>
          <w:color w:val="auto"/>
          <w:sz w:val="28"/>
          <w:szCs w:val="28"/>
          <w:highlight w:val="white"/>
        </w:rPr>
        <w:t xml:space="preserve"> </w:t>
      </w:r>
      <w:r>
        <w:rPr>
          <w:b w:val="0"/>
          <w:color w:val="auto"/>
          <w:sz w:val="28"/>
          <w:szCs w:val="28"/>
          <w:highlight w:val="white"/>
        </w:rPr>
      </w:r>
      <w:r>
        <w:rPr>
          <w:b w:val="0"/>
          <w:color w:val="auto"/>
          <w:sz w:val="28"/>
          <w:szCs w:val="28"/>
          <w:highlight w:val="white"/>
        </w:rPr>
      </w:r>
    </w:p>
    <w:p>
      <w:pPr>
        <w:jc w:val="center"/>
        <w:shd w:val="clear" w:color="ffffff" w:themeColor="background1" w:fill="ffffff" w:themeFill="background1"/>
        <w:tabs>
          <w:tab w:val="left" w:pos="709" w:leader="none"/>
          <w:tab w:val="left" w:pos="85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shd w:val="clear" w:color="ffffff" w:themeColor="background1" w:fill="ffffff" w:themeFill="background1"/>
        <w:tabs>
          <w:tab w:val="left" w:pos="709" w:leader="none"/>
          <w:tab w:val="left" w:pos="85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709" w:leader="none"/>
          <w:tab w:val="left" w:pos="851" w:leader="none"/>
        </w:tabs>
        <w:rPr>
          <w:b/>
          <w:bCs/>
          <w:color w:val="auto"/>
          <w:sz w:val="28"/>
          <w:szCs w:val="28"/>
          <w:highlight w:val="white"/>
        </w:rPr>
      </w:pPr>
      <w:r>
        <w:rPr>
          <w:rFonts w:eastAsia="FreeSerif"/>
          <w:b/>
          <w:color w:val="auto"/>
          <w:sz w:val="28"/>
          <w:szCs w:val="28"/>
          <w:highlight w:val="white"/>
        </w:rPr>
        <w:t xml:space="preserve">7. Инвестиционная деятельность</w:t>
      </w:r>
      <w:r>
        <w:rPr>
          <w:b/>
          <w:bCs/>
          <w:color w:val="auto"/>
          <w:sz w:val="28"/>
          <w:szCs w:val="28"/>
          <w:highlight w:val="white"/>
        </w:rPr>
      </w:r>
      <w:r>
        <w:rPr>
          <w:b/>
          <w:bCs/>
          <w:color w:val="auto"/>
          <w:sz w:val="28"/>
          <w:szCs w:val="28"/>
          <w:highlight w:val="white"/>
        </w:rPr>
      </w:r>
    </w:p>
    <w:p>
      <w:pPr>
        <w:jc w:val="both"/>
        <w:shd w:val="clear" w:color="ffffff" w:themeColor="background1" w:fill="ffffff" w:themeFill="background1"/>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ind w:firstLine="708"/>
        <w:jc w:val="both"/>
        <w:shd w:val="clear" w:color="ffffff" w:themeColor="background1" w:fill="ffffff" w:themeFill="background1"/>
        <w:rPr>
          <w:color w:val="auto"/>
          <w:sz w:val="28"/>
          <w:szCs w:val="28"/>
          <w:highlight w:val="white"/>
        </w:rPr>
      </w:pPr>
      <w:r>
        <w:rPr>
          <w:rFonts w:eastAsia="FreeSerif"/>
          <w:color w:val="auto"/>
          <w:sz w:val="28"/>
          <w:szCs w:val="28"/>
          <w:highlight w:val="white"/>
        </w:rPr>
        <w:t xml:space="preserve">По данным Управления Федеральной службы государственной статистики по Краснодарскому краю и </w:t>
      </w:r>
      <w:r>
        <w:rPr>
          <w:rFonts w:eastAsia="FreeSerif"/>
          <w:color w:val="auto"/>
          <w:sz w:val="28"/>
          <w:szCs w:val="28"/>
          <w:highlight w:val="white"/>
        </w:rPr>
        <w:t xml:space="preserve">Республике Адыгея объем инвестиций в основной капитал за 4 квартал 2024 года составляет 2553,8 млн. рублей, что в 2,4 раза выше уровня 2023 года.</w:t>
      </w:r>
      <w:r>
        <w:rPr>
          <w:color w:val="auto"/>
          <w:sz w:val="28"/>
          <w:szCs w:val="28"/>
          <w:highlight w:val="white"/>
        </w:rPr>
      </w:r>
      <w:r>
        <w:rPr>
          <w:color w:val="auto"/>
          <w:sz w:val="28"/>
          <w:szCs w:val="28"/>
          <w:highlight w:val="white"/>
        </w:rPr>
      </w:r>
    </w:p>
    <w:p>
      <w:pPr>
        <w:ind w:firstLine="708"/>
        <w:jc w:val="both"/>
        <w:shd w:val="clear" w:color="ffffff" w:themeColor="background1" w:fill="ffffff" w:themeFill="background1"/>
        <w:rPr>
          <w:color w:val="auto"/>
          <w:sz w:val="28"/>
          <w:szCs w:val="28"/>
          <w:highlight w:val="white"/>
        </w:rPr>
      </w:pPr>
      <w:r>
        <w:rPr>
          <w:rFonts w:eastAsia="FreeSerif"/>
          <w:color w:val="auto"/>
          <w:sz w:val="28"/>
          <w:szCs w:val="28"/>
          <w:highlight w:val="white"/>
        </w:rPr>
        <w:t xml:space="preserve">Рост объема инвестиций обеспечен предприятиями агропромышленного комплекса за счет приобретения техники, прице</w:t>
      </w:r>
      <w:r>
        <w:rPr>
          <w:rFonts w:eastAsia="FreeSerif"/>
          <w:color w:val="auto"/>
          <w:sz w:val="28"/>
          <w:szCs w:val="28"/>
          <w:highlight w:val="white"/>
        </w:rPr>
        <w:t xml:space="preserve">пного оборудования, технологического оборудования, информационного оборудования и др.</w:t>
      </w:r>
      <w:r>
        <w:rPr>
          <w:color w:val="auto"/>
          <w:sz w:val="28"/>
          <w:szCs w:val="28"/>
          <w:highlight w:val="white"/>
        </w:rPr>
      </w:r>
      <w:r>
        <w:rPr>
          <w:color w:val="auto"/>
          <w:sz w:val="28"/>
          <w:szCs w:val="28"/>
          <w:highlight w:val="white"/>
        </w:rPr>
      </w:r>
    </w:p>
    <w:p>
      <w:pPr>
        <w:shd w:val="clear" w:color="ffffff" w:themeColor="background1" w:fill="ffffff" w:themeFill="background1"/>
        <w:tabs>
          <w:tab w:val="left" w:pos="709" w:leader="none"/>
          <w:tab w:val="left" w:pos="85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709" w:leader="none"/>
          <w:tab w:val="left" w:pos="85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709" w:leader="none"/>
          <w:tab w:val="left" w:pos="851" w:leader="none"/>
        </w:tabs>
        <w:rPr>
          <w:rFonts w:eastAsia="FreeSerif"/>
          <w:b/>
          <w:bCs/>
          <w:color w:val="auto"/>
          <w:sz w:val="28"/>
          <w:szCs w:val="28"/>
          <w:highlight w:val="white"/>
        </w:rPr>
      </w:pPr>
      <w:r>
        <w:rPr>
          <w:rFonts w:eastAsia="FreeSerif"/>
          <w:b/>
          <w:bCs/>
          <w:color w:val="auto"/>
          <w:sz w:val="28"/>
          <w:szCs w:val="28"/>
          <w:highlight w:val="white"/>
        </w:rPr>
        <w:t xml:space="preserve">8. Финансовые результаты деятельности</w:t>
      </w:r>
      <w:r>
        <w:rPr>
          <w:rFonts w:eastAsia="FreeSerif"/>
          <w:b/>
          <w:bCs/>
          <w:color w:val="auto"/>
          <w:sz w:val="28"/>
          <w:szCs w:val="28"/>
          <w:highlight w:val="white"/>
        </w:rPr>
      </w:r>
      <w:r>
        <w:rPr>
          <w:rFonts w:eastAsia="FreeSerif"/>
          <w:b/>
          <w:bCs/>
          <w:color w:val="auto"/>
          <w:sz w:val="28"/>
          <w:szCs w:val="28"/>
          <w:highlight w:val="white"/>
        </w:rPr>
      </w:r>
    </w:p>
    <w:p>
      <w:pPr>
        <w:jc w:val="center"/>
        <w:shd w:val="clear" w:color="ffffff" w:themeColor="background1" w:fill="ffffff" w:themeFill="background1"/>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color w:val="auto"/>
          <w:sz w:val="28"/>
          <w:szCs w:val="28"/>
          <w:highlight w:val="white"/>
        </w:rPr>
        <w:tab/>
        <w:t xml:space="preserve">На 1 ноября 2024 года, сальдированный финансовый результат (прибыль минус убыт</w:t>
      </w:r>
      <w:r>
        <w:rPr>
          <w:rFonts w:eastAsia="FreeSerif"/>
          <w:color w:val="auto"/>
          <w:sz w:val="28"/>
          <w:szCs w:val="28"/>
          <w:highlight w:val="white"/>
        </w:rPr>
        <w:t xml:space="preserve">ок) составил 920,2 млн. рублей</w:t>
      </w:r>
      <w:r>
        <w:rPr>
          <w:color w:val="auto"/>
          <w:sz w:val="28"/>
          <w:szCs w:val="28"/>
          <w:highlight w:val="white"/>
        </w:rPr>
        <w:t xml:space="preserve">, или 24,3% к аналогичному периоду 2023 года.</w:t>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color w:val="auto"/>
          <w:sz w:val="28"/>
          <w:szCs w:val="28"/>
          <w:highlight w:val="white"/>
        </w:rPr>
        <w:tab/>
        <w:t xml:space="preserve">На 1 ноября 2024 года убытки убыточных предприятий составили </w:t>
      </w:r>
      <w:r>
        <w:rPr>
          <w:rFonts w:eastAsia="FreeSerif"/>
          <w:color w:val="auto"/>
          <w:sz w:val="28"/>
          <w:szCs w:val="28"/>
          <w:highlight w:val="white"/>
        </w:rPr>
        <w:t xml:space="preserve">1000,6 </w:t>
      </w:r>
      <w:r>
        <w:rPr>
          <w:rFonts w:eastAsia="FreeSerif"/>
          <w:color w:val="auto"/>
          <w:sz w:val="28"/>
          <w:szCs w:val="28"/>
          <w:highlight w:val="white"/>
        </w:rPr>
        <w:t xml:space="preserve">млн. рублей, или в 2,9 раз к 1 ноября 2023 года. В 2024 году убыток в ООО «Вторая пятилетка» за счет снижения урожайности технических</w:t>
      </w:r>
      <w:r>
        <w:rPr>
          <w:rFonts w:eastAsia="FreeSerif"/>
          <w:color w:val="auto"/>
          <w:sz w:val="28"/>
          <w:szCs w:val="28"/>
          <w:highlight w:val="white"/>
        </w:rPr>
        <w:t xml:space="preserve"> культур и списания на фин.результат курсовой разницы по валютным операциям.</w:t>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color w:val="auto"/>
          <w:sz w:val="28"/>
          <w:szCs w:val="28"/>
          <w:highlight w:val="white"/>
        </w:rPr>
        <w:tab/>
        <w:t xml:space="preserve">Прибыль п</w:t>
      </w:r>
      <w:r>
        <w:rPr>
          <w:rFonts w:eastAsia="FreeSerif"/>
          <w:color w:val="auto"/>
          <w:sz w:val="28"/>
          <w:szCs w:val="28"/>
          <w:highlight w:val="white"/>
        </w:rPr>
        <w:t xml:space="preserve">рибыльных предприятий на 1 ноября 2024 года составила </w:t>
      </w:r>
      <w:r>
        <w:rPr>
          <w:rFonts w:eastAsia="FreeSerif"/>
          <w:color w:val="auto"/>
          <w:sz w:val="28"/>
          <w:szCs w:val="28"/>
          <w:highlight w:val="white"/>
        </w:rPr>
        <w:t xml:space="preserve">1920,8 </w:t>
      </w:r>
      <w:r>
        <w:rPr>
          <w:rFonts w:eastAsia="FreeSerif"/>
          <w:color w:val="auto"/>
          <w:sz w:val="28"/>
          <w:szCs w:val="28"/>
          <w:highlight w:val="white"/>
        </w:rPr>
        <w:t xml:space="preserve">млн. рублей или 46,4 % к аналогичному периоду 2023 года. В</w:t>
      </w:r>
      <w:r>
        <w:rPr>
          <w:rFonts w:eastAsia="FreeSerif"/>
          <w:color w:val="auto"/>
          <w:sz w:val="28"/>
          <w:szCs w:val="28"/>
          <w:highlight w:val="white"/>
        </w:rPr>
        <w:t xml:space="preserve"> 2024 году снижение прибыли за счет дея</w:t>
      </w:r>
      <w:r>
        <w:rPr>
          <w:rFonts w:eastAsia="FreeSerif"/>
          <w:color w:val="auto"/>
          <w:sz w:val="28"/>
          <w:szCs w:val="28"/>
          <w:highlight w:val="white"/>
        </w:rPr>
        <w:t xml:space="preserve">тельности сельскохозяйственных предприятий в связи с погодно-климатическими условиями (засуха).</w:t>
      </w:r>
      <w:r>
        <w:rPr>
          <w:color w:val="auto"/>
          <w:sz w:val="28"/>
          <w:szCs w:val="28"/>
          <w:highlight w:val="white"/>
        </w:rPr>
      </w:r>
      <w:r>
        <w:rPr>
          <w:color w:val="auto"/>
          <w:sz w:val="28"/>
          <w:szCs w:val="28"/>
          <w:highlight w:val="white"/>
        </w:rPr>
      </w:r>
    </w:p>
    <w:p>
      <w:pPr>
        <w:pStyle w:val="941"/>
        <w:jc w:val="center"/>
        <w:shd w:val="clear" w:color="ffffff" w:themeColor="background1" w:fill="ffffff" w:themeFill="background1"/>
        <w:tabs>
          <w:tab w:val="left" w:pos="709" w:leader="none"/>
          <w:tab w:val="left" w:pos="851" w:leader="none"/>
        </w:tabs>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pStyle w:val="941"/>
        <w:jc w:val="center"/>
        <w:shd w:val="clear" w:color="ffffff" w:themeColor="background1" w:fill="ffffff" w:themeFill="background1"/>
        <w:tabs>
          <w:tab w:val="left" w:pos="709" w:leader="none"/>
          <w:tab w:val="left" w:pos="851" w:leader="none"/>
        </w:tabs>
        <w:rPr>
          <w:color w:val="auto"/>
          <w:sz w:val="28"/>
          <w:szCs w:val="28"/>
          <w:highlight w:val="white"/>
        </w:rPr>
      </w:pPr>
      <w:r>
        <w:rPr>
          <w:rFonts w:eastAsia="FreeSerif"/>
          <w:color w:val="auto"/>
          <w:sz w:val="28"/>
          <w:szCs w:val="28"/>
          <w:highlight w:val="white"/>
        </w:rPr>
        <w:t xml:space="preserve">9. Уровень жизни населения</w:t>
      </w:r>
      <w:r>
        <w:rPr>
          <w:color w:val="auto"/>
          <w:sz w:val="28"/>
          <w:szCs w:val="28"/>
          <w:highlight w:val="white"/>
        </w:rPr>
      </w:r>
      <w:r>
        <w:rPr>
          <w:color w:val="auto"/>
          <w:sz w:val="28"/>
          <w:szCs w:val="28"/>
          <w:highlight w:val="white"/>
        </w:rPr>
      </w:r>
    </w:p>
    <w:p>
      <w:pPr>
        <w:pStyle w:val="941"/>
        <w:jc w:val="center"/>
        <w:shd w:val="clear" w:color="ffffff" w:themeColor="background1" w:fill="ffffff" w:themeFill="background1"/>
        <w:tabs>
          <w:tab w:val="left" w:pos="709" w:leader="none"/>
          <w:tab w:val="left" w:pos="851" w:leader="none"/>
        </w:tabs>
        <w:rPr>
          <w:bCs/>
          <w:color w:val="auto"/>
          <w:sz w:val="28"/>
          <w:szCs w:val="28"/>
          <w:highlight w:val="white"/>
        </w:rPr>
      </w:pPr>
      <w:r>
        <w:rPr>
          <w:bCs/>
          <w:color w:val="auto"/>
          <w:sz w:val="28"/>
          <w:szCs w:val="28"/>
          <w:highlight w:val="white"/>
        </w:rPr>
      </w:r>
      <w:r>
        <w:rPr>
          <w:bCs/>
          <w:color w:val="auto"/>
          <w:sz w:val="28"/>
          <w:szCs w:val="28"/>
          <w:highlight w:val="white"/>
        </w:rPr>
      </w:r>
      <w:r>
        <w:rPr>
          <w:bCs/>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bCs/>
          <w:color w:val="auto"/>
          <w:sz w:val="28"/>
          <w:szCs w:val="28"/>
          <w:highlight w:val="white"/>
        </w:rPr>
        <w:tab/>
        <w:t xml:space="preserve">По состоянию на 1 ноября 2024 года с</w:t>
      </w:r>
      <w:r>
        <w:rPr>
          <w:rFonts w:eastAsia="FreeSerif"/>
          <w:color w:val="auto"/>
          <w:sz w:val="28"/>
          <w:szCs w:val="28"/>
          <w:highlight w:val="white"/>
        </w:rPr>
        <w:t xml:space="preserve">реднемесячная заработная п</w:t>
      </w:r>
      <w:r>
        <w:rPr>
          <w:rFonts w:eastAsia="FreeSerif"/>
          <w:color w:val="auto"/>
          <w:sz w:val="28"/>
          <w:szCs w:val="28"/>
          <w:highlight w:val="white"/>
        </w:rPr>
        <w:t xml:space="preserve">лата одного работника по крупным и средним предприятиям составила </w:t>
      </w:r>
      <w:r>
        <w:rPr>
          <w:rFonts w:eastAsia="FreeSerif"/>
          <w:color w:val="auto"/>
          <w:sz w:val="28"/>
          <w:szCs w:val="28"/>
          <w:highlight w:val="white"/>
        </w:rPr>
        <w:t xml:space="preserve">58911,2</w:t>
      </w:r>
      <w:r>
        <w:rPr>
          <w:rFonts w:eastAsia="FreeSerif"/>
          <w:color w:val="auto"/>
          <w:sz w:val="28"/>
          <w:szCs w:val="28"/>
          <w:highlight w:val="white"/>
        </w:rPr>
        <w:t xml:space="preserve"> рублей</w:t>
      </w:r>
      <w:r>
        <w:rPr>
          <w:rFonts w:eastAsia="FreeSerif"/>
          <w:color w:val="auto"/>
          <w:sz w:val="28"/>
          <w:szCs w:val="28"/>
          <w:highlight w:val="white"/>
        </w:rPr>
        <w:t xml:space="preserve"> или 117,5% к аналогичному периоду 2023 года.</w:t>
      </w:r>
      <w:r>
        <w:rPr>
          <w:rFonts w:eastAsia="FreeSerif"/>
          <w:i/>
          <w:iCs/>
          <w:color w:val="auto"/>
          <w:sz w:val="28"/>
          <w:szCs w:val="28"/>
          <w:highlight w:val="white"/>
        </w:rPr>
        <w:t xml:space="preserve"> </w:t>
      </w:r>
      <w:r>
        <w:rPr>
          <w:rFonts w:eastAsia="FreeSerif"/>
          <w:iCs/>
          <w:color w:val="auto"/>
          <w:sz w:val="28"/>
          <w:szCs w:val="28"/>
          <w:highlight w:val="white"/>
        </w:rPr>
        <w:t xml:space="preserve">Увеличение обуслов</w:t>
      </w:r>
      <w:r>
        <w:rPr>
          <w:rFonts w:eastAsia="FreeSerif"/>
          <w:iCs/>
          <w:color w:val="auto"/>
          <w:sz w:val="28"/>
          <w:szCs w:val="28"/>
          <w:highlight w:val="white"/>
        </w:rPr>
        <w:t xml:space="preserve">лено ростом заработной платы в сельском хозяйстве</w:t>
      </w:r>
      <w:r>
        <w:rPr>
          <w:rFonts w:eastAsia="FreeSerif"/>
          <w:iCs/>
          <w:color w:val="auto"/>
          <w:sz w:val="28"/>
          <w:szCs w:val="28"/>
          <w:highlight w:val="white"/>
          <w:shd w:val="clear" w:color="auto" w:fill="ffffff"/>
        </w:rPr>
        <w:t xml:space="preserve"> на предприятиях (117,1 %): ООО «Первомайская ИПС», ООО «Вторая Пятилетка», ОАО «Имени Ильича»</w:t>
      </w:r>
      <w:r>
        <w:rPr>
          <w:rFonts w:eastAsia="FreeSerif"/>
          <w:iCs/>
          <w:color w:val="auto"/>
          <w:sz w:val="28"/>
          <w:szCs w:val="28"/>
          <w:highlight w:val="white"/>
        </w:rPr>
        <w:t xml:space="preserve">. В обрабатывающих производствах (120,6 %) увеличение обусловлено новыми заключенными контрактами, а также спросом на выпускаемую продукцию промышленного предприятия ООО «Век», в строительстве (127, 8%) </w:t>
      </w:r>
      <w:r>
        <w:rPr>
          <w:rFonts w:eastAsia="FreeSerif"/>
          <w:color w:val="auto"/>
          <w:sz w:val="28"/>
          <w:szCs w:val="28"/>
          <w:highlight w:val="white"/>
          <w:shd w:val="clear" w:color="auto" w:fill="ffffff"/>
        </w:rPr>
        <w:t xml:space="preserve"> </w:t>
      </w:r>
      <w:r>
        <w:rPr>
          <w:rFonts w:eastAsia="FreeSerif"/>
          <w:iCs/>
          <w:color w:val="auto"/>
          <w:sz w:val="28"/>
          <w:szCs w:val="28"/>
          <w:highlight w:val="white"/>
          <w:shd w:val="clear" w:color="auto" w:fill="ffffff"/>
        </w:rPr>
        <w:t xml:space="preserve">за счёт предприятия </w:t>
      </w:r>
      <w:r>
        <w:rPr>
          <w:rFonts w:eastAsia="FreeSerif"/>
          <w:color w:val="auto"/>
          <w:sz w:val="28"/>
          <w:szCs w:val="28"/>
          <w:highlight w:val="white"/>
          <w:shd w:val="clear" w:color="auto" w:fill="ffffff"/>
        </w:rPr>
        <w:t xml:space="preserve">НАО «Ленинградское ДРСУ»</w:t>
      </w:r>
      <w:r>
        <w:rPr>
          <w:rFonts w:eastAsia="FreeSerif"/>
          <w:iCs/>
          <w:color w:val="auto"/>
          <w:sz w:val="28"/>
          <w:szCs w:val="28"/>
          <w:highlight w:val="white"/>
        </w:rPr>
        <w:t xml:space="preserve">, торговле (118,9 %) </w:t>
      </w:r>
      <w:r>
        <w:rPr>
          <w:rFonts w:eastAsia="FreeSerif"/>
          <w:iCs/>
          <w:color w:val="auto"/>
          <w:sz w:val="28"/>
          <w:szCs w:val="28"/>
          <w:highlight w:val="white"/>
          <w:shd w:val="clear" w:color="auto" w:fill="ffffff"/>
        </w:rPr>
        <w:t xml:space="preserve">за счет предприят</w:t>
      </w:r>
      <w:r>
        <w:rPr>
          <w:rFonts w:eastAsia="FreeSerif"/>
          <w:iCs/>
          <w:color w:val="auto"/>
          <w:sz w:val="28"/>
          <w:szCs w:val="28"/>
          <w:highlight w:val="white"/>
          <w:shd w:val="clear" w:color="auto" w:fill="ffffff"/>
        </w:rPr>
        <w:t xml:space="preserve">ий АО «Тандер» и ООО «Агроторг»,</w:t>
      </w:r>
      <w:r>
        <w:rPr>
          <w:rFonts w:eastAsia="FreeSerif"/>
          <w:iCs/>
          <w:color w:val="auto"/>
          <w:sz w:val="28"/>
          <w:szCs w:val="28"/>
          <w:highlight w:val="white"/>
          <w:lang w:eastAsia="en-US"/>
        </w:rPr>
        <w:t xml:space="preserve"> </w:t>
      </w:r>
      <w:r>
        <w:rPr>
          <w:rFonts w:eastAsia="FreeSerif"/>
          <w:iCs/>
          <w:color w:val="auto"/>
          <w:sz w:val="28"/>
          <w:szCs w:val="28"/>
          <w:highlight w:val="white"/>
          <w:shd w:val="clear" w:color="auto" w:fill="ffffff"/>
        </w:rPr>
        <w:t xml:space="preserve">ОП ООО «Альфа-М», в транспортировке и хранении (120,6 %) за счёт предприятия НАО «Ленинградское ДРСУ», общественном питании (128,7%) за счет увеличения посещаемости и роста заработной платы в столовых АО «Ленинградское», ОАО «Имени Ильича», А</w:t>
      </w:r>
      <w:r>
        <w:rPr>
          <w:rFonts w:eastAsia="FreeSerif"/>
          <w:iCs/>
          <w:color w:val="auto"/>
          <w:sz w:val="28"/>
          <w:szCs w:val="28"/>
          <w:highlight w:val="white"/>
          <w:shd w:val="clear" w:color="auto" w:fill="ffffff"/>
        </w:rPr>
        <w:t xml:space="preserve">О «Белое».</w:t>
      </w:r>
      <w:r>
        <w:rPr>
          <w:rFonts w:eastAsia="FreeSerif"/>
          <w:color w:val="auto"/>
          <w:sz w:val="28"/>
          <w:szCs w:val="28"/>
          <w:highlight w:val="white"/>
        </w:rPr>
        <w:t xml:space="preserve"> Задолженность по заработной плате перед работниками крупных и средних предприятий отсутствует.</w:t>
      </w:r>
      <w:r>
        <w:rPr>
          <w:color w:val="auto"/>
          <w:sz w:val="28"/>
          <w:szCs w:val="28"/>
          <w:highlight w:val="white"/>
        </w:rPr>
      </w:r>
      <w:r>
        <w:rPr>
          <w:color w:val="auto"/>
          <w:sz w:val="28"/>
          <w:szCs w:val="28"/>
          <w:highlight w:val="white"/>
        </w:rPr>
      </w:r>
    </w:p>
    <w:p>
      <w:pPr>
        <w:jc w:val="center"/>
        <w:shd w:val="clear" w:color="ffffff" w:themeColor="background1" w:fill="ffffff" w:themeFill="background1"/>
        <w:tabs>
          <w:tab w:val="left" w:pos="289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2891" w:leader="none"/>
        </w:tabs>
        <w:rPr>
          <w:b/>
          <w:bCs/>
          <w:color w:val="auto"/>
          <w:sz w:val="28"/>
          <w:szCs w:val="28"/>
          <w:highlight w:val="white"/>
        </w:rPr>
      </w:pPr>
      <w:r>
        <w:rPr>
          <w:rFonts w:eastAsia="FreeSerif"/>
          <w:b/>
          <w:bCs/>
          <w:color w:val="auto"/>
          <w:sz w:val="28"/>
          <w:szCs w:val="28"/>
          <w:highlight w:val="white"/>
        </w:rPr>
        <w:t xml:space="preserve">10. Ситуация на рынке труда.</w:t>
      </w:r>
      <w:r>
        <w:rPr>
          <w:b/>
          <w:bCs/>
          <w:color w:val="auto"/>
          <w:sz w:val="28"/>
          <w:szCs w:val="28"/>
          <w:highlight w:val="white"/>
        </w:rPr>
      </w:r>
      <w:r>
        <w:rPr>
          <w:b/>
          <w:bCs/>
          <w:color w:val="auto"/>
          <w:sz w:val="28"/>
          <w:szCs w:val="28"/>
          <w:highlight w:val="white"/>
        </w:rPr>
      </w:r>
    </w:p>
    <w:p>
      <w:pPr>
        <w:shd w:val="clear" w:color="ffffff" w:themeColor="background1" w:fill="ffffff" w:themeFill="background1"/>
        <w:tabs>
          <w:tab w:val="left" w:pos="289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b/>
          <w:bCs/>
          <w:color w:val="auto"/>
          <w:sz w:val="28"/>
          <w:szCs w:val="28"/>
          <w:highlight w:val="white"/>
        </w:rPr>
        <w:tab/>
      </w:r>
      <w:r>
        <w:rPr>
          <w:rFonts w:eastAsia="FreeSerif"/>
          <w:bCs/>
          <w:color w:val="auto"/>
          <w:sz w:val="28"/>
          <w:szCs w:val="28"/>
          <w:highlight w:val="white"/>
        </w:rPr>
        <w:t xml:space="preserve">По состоянию на 1 декабря 2024 года</w:t>
      </w:r>
      <w:r>
        <w:rPr>
          <w:rFonts w:eastAsia="FreeSerif"/>
          <w:b/>
          <w:bCs/>
          <w:color w:val="auto"/>
          <w:sz w:val="28"/>
          <w:szCs w:val="28"/>
          <w:highlight w:val="white"/>
        </w:rPr>
        <w:t xml:space="preserve"> </w:t>
      </w:r>
      <w:r>
        <w:rPr>
          <w:rFonts w:eastAsia="FreeSerif"/>
          <w:color w:val="auto"/>
          <w:sz w:val="28"/>
          <w:szCs w:val="28"/>
          <w:highlight w:val="white"/>
        </w:rPr>
        <w:t xml:space="preserve">среднесписочная численность работников предприятий составила 9177 человек </w:t>
      </w:r>
      <w:r>
        <w:rPr>
          <w:rFonts w:eastAsia="FreeSerif"/>
          <w:color w:val="auto"/>
          <w:sz w:val="28"/>
          <w:szCs w:val="28"/>
          <w:highlight w:val="white"/>
        </w:rPr>
        <w:t xml:space="preserve">или 102,4% к аналогичному периоду 2023 года. </w:t>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color w:val="auto"/>
          <w:sz w:val="28"/>
          <w:szCs w:val="28"/>
          <w:highlight w:val="white"/>
        </w:rPr>
        <w:tab/>
        <w:t xml:space="preserve">Уровень регистрируемой безработицы по состоянию на 1 декабря 2024 года составил 0,4%, за аналогичный период прошлого года уровень безработицы составлял 0,4 %. </w:t>
      </w:r>
      <w:r>
        <w:rPr>
          <w:color w:val="auto"/>
          <w:sz w:val="28"/>
          <w:szCs w:val="28"/>
          <w:highlight w:val="white"/>
        </w:rPr>
      </w:r>
      <w:r>
        <w:rPr>
          <w:color w:val="auto"/>
          <w:sz w:val="28"/>
          <w:szCs w:val="28"/>
          <w:highlight w:val="white"/>
        </w:rPr>
      </w:r>
    </w:p>
    <w:p>
      <w:pPr>
        <w:ind w:firstLine="708"/>
        <w:jc w:val="both"/>
        <w:shd w:val="clear" w:color="ffffff" w:themeColor="background1" w:fill="ffffff" w:themeFill="background1"/>
        <w:tabs>
          <w:tab w:val="left" w:pos="709" w:leader="none"/>
        </w:tabs>
        <w:rPr>
          <w:rFonts w:ascii="FreeSerif" w:hAnsi="FreeSerif" w:cs="FreeSerif"/>
          <w:bCs/>
          <w:color w:val="000000" w:themeColor="text1"/>
          <w:sz w:val="28"/>
          <w:szCs w:val="28"/>
          <w:highlight w:val="white"/>
        </w:rPr>
      </w:pPr>
      <w:r>
        <w:rPr>
          <w:rFonts w:eastAsia="FreeSerif"/>
          <w:color w:val="auto"/>
          <w:sz w:val="28"/>
          <w:szCs w:val="28"/>
          <w:highlight w:val="white"/>
        </w:rPr>
        <w:t xml:space="preserve">Численность безработных граждан, зарегистрированных в центре занятости населения Ленинградского района по состоянию на 1 января 2025 года составила 126 человек, что составляет 96,9% к</w:t>
      </w:r>
      <w:r>
        <w:rPr>
          <w:rFonts w:eastAsia="FreeSerif"/>
          <w:color w:val="auto"/>
          <w:sz w:val="28"/>
          <w:szCs w:val="28"/>
          <w:highlight w:val="white"/>
        </w:rPr>
        <w:t xml:space="preserve"> уровню 1 янв</w:t>
      </w:r>
      <w:r>
        <w:rPr>
          <w:rFonts w:eastAsia="FreeSerif"/>
          <w:color w:val="000000" w:themeColor="text1"/>
          <w:sz w:val="28"/>
          <w:szCs w:val="28"/>
          <w:highlight w:val="white"/>
        </w:rPr>
        <w:t xml:space="preserve">аря 2024 года.</w:t>
      </w:r>
      <w:r>
        <w:rPr>
          <w:rFonts w:ascii="FreeSerif" w:hAnsi="FreeSerif" w:eastAsia="FreeSerif" w:cs="FreeSerif"/>
          <w:color w:val="000000" w:themeColor="text1"/>
          <w:sz w:val="28"/>
          <w:szCs w:val="28"/>
          <w:highlight w:val="white"/>
        </w:rPr>
        <w:t xml:space="preserve"> </w:t>
      </w:r>
      <w:r>
        <w:rPr>
          <w:rFonts w:ascii="FreeSerif" w:hAnsi="FreeSerif" w:cs="FreeSerif"/>
          <w:bCs/>
          <w:color w:val="000000" w:themeColor="text1"/>
          <w:sz w:val="28"/>
          <w:szCs w:val="28"/>
          <w:highlight w:val="white"/>
        </w:rPr>
      </w:r>
      <w:r>
        <w:rPr>
          <w:rFonts w:ascii="FreeSerif" w:hAnsi="FreeSerif" w:cs="FreeSerif"/>
          <w:bCs/>
          <w:color w:val="000000" w:themeColor="text1"/>
          <w:sz w:val="28"/>
          <w:szCs w:val="28"/>
          <w:highlight w:val="white"/>
        </w:rPr>
      </w:r>
    </w:p>
    <w:sectPr>
      <w:headerReference w:type="default" r:id="rId9"/>
      <w:headerReference w:type="even" r:id="rId10"/>
      <w:footnotePr/>
      <w:endnotePr/>
      <w:type w:val="nextPage"/>
      <w:pgSz w:w="11906" w:h="16838" w:orient="portrait"/>
      <w:pgMar w:top="1134" w:right="567" w:bottom="1134" w:left="1701" w:header="567"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eeSerif">
    <w:panose1 w:val="02020603050405020304"/>
  </w:font>
  <w:font w:name="Wingdings">
    <w:panose1 w:val="05010000000000000000"/>
  </w:font>
  <w:font w:name="Courier New">
    <w:panose1 w:val="02070309020205020404"/>
  </w:font>
  <w:font w:name="Symbol">
    <w:panose1 w:val="05010000000000000000"/>
  </w:font>
  <w:font w:name="SimSun">
    <w:panose1 w:val="02000506000000020000"/>
  </w:font>
  <w:font w:name="Times New Roman">
    <w:panose1 w:val="02020603050405020304"/>
  </w:font>
  <w:font w:name="F">
    <w:panose1 w:val="020B0609050000020004"/>
  </w:font>
  <w:font w:name="Lucida Sans Unicode">
    <w:panose1 w:val="020B0603030804020204"/>
  </w:font>
  <w:font w:name="Tahoma">
    <w:panose1 w:val="020B0604030504040204"/>
  </w:font>
  <w:font w:name="Calibri">
    <w:panose1 w:val="020F0502020204030204"/>
  </w:font>
  <w:font w:name="Arial">
    <w:panose1 w:val="020B0604020202020204"/>
  </w:font>
  <w:font w:name="Calibri Light">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0"/>
      <w:rPr>
        <w:rStyle w:val="945"/>
      </w:rPr>
      <w:framePr w:wrap="around" w:vAnchor="text" w:hAnchor="margin" w:xAlign="center" w:y="1"/>
    </w:pPr>
    <w:r>
      <w:rPr>
        <w:rStyle w:val="945"/>
      </w:rPr>
      <w:fldChar w:fldCharType="begin"/>
    </w:r>
    <w:r>
      <w:rPr>
        <w:rStyle w:val="945"/>
      </w:rPr>
      <w:instrText xml:space="preserve">PAGE  </w:instrText>
    </w:r>
    <w:r>
      <w:rPr>
        <w:rStyle w:val="945"/>
      </w:rPr>
      <w:fldChar w:fldCharType="separate"/>
    </w:r>
    <w:r>
      <w:rPr>
        <w:rStyle w:val="945"/>
      </w:rPr>
      <w:t xml:space="preserve">6</w:t>
    </w:r>
    <w:r>
      <w:rPr>
        <w:rStyle w:val="945"/>
      </w:rPr>
      <w:fldChar w:fldCharType="end"/>
    </w:r>
    <w:r>
      <w:rPr>
        <w:rStyle w:val="945"/>
      </w:rPr>
    </w:r>
    <w:r>
      <w:rPr>
        <w:rStyle w:val="945"/>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0"/>
      <w:rPr>
        <w:rStyle w:val="945"/>
      </w:rPr>
      <w:framePr w:wrap="around" w:vAnchor="text" w:hAnchor="margin" w:xAlign="center" w:y="1"/>
    </w:pPr>
    <w:r>
      <w:rPr>
        <w:rStyle w:val="945"/>
      </w:rPr>
      <w:fldChar w:fldCharType="begin"/>
    </w:r>
    <w:r>
      <w:rPr>
        <w:rStyle w:val="945"/>
      </w:rPr>
      <w:instrText xml:space="preserve">PAGE  </w:instrText>
    </w:r>
    <w:r>
      <w:rPr>
        <w:rStyle w:val="945"/>
      </w:rPr>
      <w:fldChar w:fldCharType="end"/>
    </w:r>
    <w:r>
      <w:rPr>
        <w:rStyle w:val="945"/>
      </w:rPr>
    </w:r>
    <w:r>
      <w:rPr>
        <w:rStyle w:val="945"/>
      </w:rPr>
    </w:r>
  </w:p>
  <w:p>
    <w:pPr>
      <w:pStyle w:val="79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100" w:hanging="360"/>
        <w:tabs>
          <w:tab w:val="num" w:pos="1100" w:leader="none"/>
        </w:tabs>
      </w:pPr>
      <w:rPr>
        <w:rFonts w:ascii="Symbol" w:hAnsi="Symbol"/>
      </w:rPr>
    </w:lvl>
    <w:lvl w:ilvl="1">
      <w:start w:val="1"/>
      <w:numFmt w:val="bullet"/>
      <w:isLgl w:val="false"/>
      <w:suff w:val="tab"/>
      <w:lvlText w:val="o"/>
      <w:lvlJc w:val="left"/>
      <w:pPr>
        <w:ind w:left="1820" w:hanging="360"/>
        <w:tabs>
          <w:tab w:val="num" w:pos="1820" w:leader="none"/>
        </w:tabs>
      </w:pPr>
      <w:rPr>
        <w:rFonts w:ascii="Courier New" w:hAnsi="Courier New" w:cs="Courier New"/>
      </w:rPr>
    </w:lvl>
    <w:lvl w:ilvl="2">
      <w:start w:val="1"/>
      <w:numFmt w:val="bullet"/>
      <w:isLgl w:val="false"/>
      <w:suff w:val="tab"/>
      <w:lvlText w:val=""/>
      <w:lvlJc w:val="left"/>
      <w:pPr>
        <w:ind w:left="2540" w:hanging="360"/>
        <w:tabs>
          <w:tab w:val="num" w:pos="2540" w:leader="none"/>
        </w:tabs>
      </w:pPr>
      <w:rPr>
        <w:rFonts w:ascii="Wingdings" w:hAnsi="Wingdings"/>
      </w:rPr>
    </w:lvl>
    <w:lvl w:ilvl="3">
      <w:start w:val="1"/>
      <w:numFmt w:val="bullet"/>
      <w:isLgl w:val="false"/>
      <w:suff w:val="tab"/>
      <w:lvlText w:val=""/>
      <w:lvlJc w:val="left"/>
      <w:pPr>
        <w:ind w:left="3260" w:hanging="360"/>
        <w:tabs>
          <w:tab w:val="num" w:pos="3260" w:leader="none"/>
        </w:tabs>
      </w:pPr>
      <w:rPr>
        <w:rFonts w:ascii="Symbol" w:hAnsi="Symbol"/>
      </w:rPr>
    </w:lvl>
    <w:lvl w:ilvl="4">
      <w:start w:val="1"/>
      <w:numFmt w:val="bullet"/>
      <w:isLgl w:val="false"/>
      <w:suff w:val="tab"/>
      <w:lvlText w:val="o"/>
      <w:lvlJc w:val="left"/>
      <w:pPr>
        <w:ind w:left="3980" w:hanging="360"/>
        <w:tabs>
          <w:tab w:val="num" w:pos="3980" w:leader="none"/>
        </w:tabs>
      </w:pPr>
      <w:rPr>
        <w:rFonts w:ascii="Courier New" w:hAnsi="Courier New" w:cs="Courier New"/>
      </w:rPr>
    </w:lvl>
    <w:lvl w:ilvl="5">
      <w:start w:val="1"/>
      <w:numFmt w:val="bullet"/>
      <w:isLgl w:val="false"/>
      <w:suff w:val="tab"/>
      <w:lvlText w:val=""/>
      <w:lvlJc w:val="left"/>
      <w:pPr>
        <w:ind w:left="4700" w:hanging="360"/>
        <w:tabs>
          <w:tab w:val="num" w:pos="4700" w:leader="none"/>
        </w:tabs>
      </w:pPr>
      <w:rPr>
        <w:rFonts w:ascii="Wingdings" w:hAnsi="Wingdings"/>
      </w:rPr>
    </w:lvl>
    <w:lvl w:ilvl="6">
      <w:start w:val="1"/>
      <w:numFmt w:val="bullet"/>
      <w:isLgl w:val="false"/>
      <w:suff w:val="tab"/>
      <w:lvlText w:val=""/>
      <w:lvlJc w:val="left"/>
      <w:pPr>
        <w:ind w:left="5420" w:hanging="360"/>
        <w:tabs>
          <w:tab w:val="num" w:pos="5420" w:leader="none"/>
        </w:tabs>
      </w:pPr>
      <w:rPr>
        <w:rFonts w:ascii="Symbol" w:hAnsi="Symbol"/>
      </w:rPr>
    </w:lvl>
    <w:lvl w:ilvl="7">
      <w:start w:val="1"/>
      <w:numFmt w:val="bullet"/>
      <w:isLgl w:val="false"/>
      <w:suff w:val="tab"/>
      <w:lvlText w:val="o"/>
      <w:lvlJc w:val="left"/>
      <w:pPr>
        <w:ind w:left="6140" w:hanging="360"/>
        <w:tabs>
          <w:tab w:val="num" w:pos="6140" w:leader="none"/>
        </w:tabs>
      </w:pPr>
      <w:rPr>
        <w:rFonts w:ascii="Courier New" w:hAnsi="Courier New" w:cs="Courier New"/>
      </w:rPr>
    </w:lvl>
    <w:lvl w:ilvl="8">
      <w:start w:val="1"/>
      <w:numFmt w:val="bullet"/>
      <w:isLgl w:val="false"/>
      <w:suff w:val="tab"/>
      <w:lvlText w:val=""/>
      <w:lvlJc w:val="left"/>
      <w:pPr>
        <w:ind w:left="6860" w:hanging="360"/>
        <w:tabs>
          <w:tab w:val="num" w:pos="6860" w:leader="none"/>
        </w:tabs>
      </w:pPr>
      <w:rPr>
        <w:rFonts w:ascii="Wingdings" w:hAnsi="Wingdings"/>
      </w:rPr>
    </w:lvl>
  </w:abstractNum>
  <w:abstractNum w:abstractNumId="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4290" w:hanging="360"/>
      </w:pPr>
      <w:rPr>
        <w:b/>
      </w:rPr>
    </w:lvl>
    <w:lvl w:ilvl="1">
      <w:start w:val="1"/>
      <w:numFmt w:val="lowerLetter"/>
      <w:isLgl w:val="false"/>
      <w:suff w:val="tab"/>
      <w:lvlText w:val="%2."/>
      <w:lvlJc w:val="left"/>
      <w:pPr>
        <w:ind w:left="5010" w:hanging="360"/>
      </w:pPr>
    </w:lvl>
    <w:lvl w:ilvl="2">
      <w:start w:val="1"/>
      <w:numFmt w:val="lowerRoman"/>
      <w:isLgl w:val="false"/>
      <w:suff w:val="tab"/>
      <w:lvlText w:val="%3."/>
      <w:lvlJc w:val="right"/>
      <w:pPr>
        <w:ind w:left="5730" w:hanging="180"/>
      </w:pPr>
    </w:lvl>
    <w:lvl w:ilvl="3">
      <w:start w:val="1"/>
      <w:numFmt w:val="decimal"/>
      <w:isLgl w:val="false"/>
      <w:suff w:val="tab"/>
      <w:lvlText w:val="%4."/>
      <w:lvlJc w:val="left"/>
      <w:pPr>
        <w:ind w:left="6450" w:hanging="360"/>
      </w:pPr>
    </w:lvl>
    <w:lvl w:ilvl="4">
      <w:start w:val="1"/>
      <w:numFmt w:val="lowerLetter"/>
      <w:isLgl w:val="false"/>
      <w:suff w:val="tab"/>
      <w:lvlText w:val="%5."/>
      <w:lvlJc w:val="left"/>
      <w:pPr>
        <w:ind w:left="7170" w:hanging="360"/>
      </w:pPr>
    </w:lvl>
    <w:lvl w:ilvl="5">
      <w:start w:val="1"/>
      <w:numFmt w:val="lowerRoman"/>
      <w:isLgl w:val="false"/>
      <w:suff w:val="tab"/>
      <w:lvlText w:val="%6."/>
      <w:lvlJc w:val="right"/>
      <w:pPr>
        <w:ind w:left="7890" w:hanging="180"/>
      </w:pPr>
    </w:lvl>
    <w:lvl w:ilvl="6">
      <w:start w:val="1"/>
      <w:numFmt w:val="decimal"/>
      <w:isLgl w:val="false"/>
      <w:suff w:val="tab"/>
      <w:lvlText w:val="%7."/>
      <w:lvlJc w:val="left"/>
      <w:pPr>
        <w:ind w:left="8610" w:hanging="360"/>
      </w:pPr>
    </w:lvl>
    <w:lvl w:ilvl="7">
      <w:start w:val="1"/>
      <w:numFmt w:val="lowerLetter"/>
      <w:isLgl w:val="false"/>
      <w:suff w:val="tab"/>
      <w:lvlText w:val="%8."/>
      <w:lvlJc w:val="left"/>
      <w:pPr>
        <w:ind w:left="9330" w:hanging="360"/>
      </w:pPr>
    </w:lvl>
    <w:lvl w:ilvl="8">
      <w:start w:val="1"/>
      <w:numFmt w:val="lowerRoman"/>
      <w:isLgl w:val="false"/>
      <w:suff w:val="tab"/>
      <w:lvlText w:val="%9."/>
      <w:lvlJc w:val="right"/>
      <w:pPr>
        <w:ind w:left="10050" w:hanging="180"/>
      </w:pPr>
    </w:lvl>
  </w:abstractNum>
  <w:abstractNum w:abstractNumId="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lowerLetter"/>
      <w:isLgl w:val="false"/>
      <w:suff w:val="tab"/>
      <w:lvlText w:val="%2."/>
      <w:lvlJc w:val="left"/>
      <w:pPr>
        <w:ind w:left="1155" w:hanging="360"/>
        <w:tabs>
          <w:tab w:val="num" w:pos="1155" w:leader="none"/>
        </w:tabs>
      </w:pPr>
    </w:lvl>
    <w:lvl w:ilvl="2">
      <w:start w:val="1"/>
      <w:numFmt w:val="lowerRoman"/>
      <w:isLgl w:val="false"/>
      <w:suff w:val="tab"/>
      <w:lvlText w:val="%3."/>
      <w:lvlJc w:val="right"/>
      <w:pPr>
        <w:ind w:left="1875" w:hanging="180"/>
        <w:tabs>
          <w:tab w:val="num" w:pos="1875" w:leader="none"/>
        </w:tabs>
      </w:pPr>
    </w:lvl>
    <w:lvl w:ilvl="3">
      <w:start w:val="1"/>
      <w:numFmt w:val="decimal"/>
      <w:isLgl w:val="false"/>
      <w:suff w:val="tab"/>
      <w:lvlText w:val="%4."/>
      <w:lvlJc w:val="left"/>
      <w:pPr>
        <w:ind w:left="2595" w:hanging="360"/>
        <w:tabs>
          <w:tab w:val="num" w:pos="2595" w:leader="none"/>
        </w:tabs>
      </w:pPr>
    </w:lvl>
    <w:lvl w:ilvl="4">
      <w:start w:val="1"/>
      <w:numFmt w:val="lowerLetter"/>
      <w:isLgl w:val="false"/>
      <w:suff w:val="tab"/>
      <w:lvlText w:val="%5."/>
      <w:lvlJc w:val="left"/>
      <w:pPr>
        <w:ind w:left="3315" w:hanging="360"/>
        <w:tabs>
          <w:tab w:val="num" w:pos="3315" w:leader="none"/>
        </w:tabs>
      </w:pPr>
    </w:lvl>
    <w:lvl w:ilvl="5">
      <w:start w:val="1"/>
      <w:numFmt w:val="lowerRoman"/>
      <w:isLgl w:val="false"/>
      <w:suff w:val="tab"/>
      <w:lvlText w:val="%6."/>
      <w:lvlJc w:val="right"/>
      <w:pPr>
        <w:ind w:left="4035" w:hanging="180"/>
        <w:tabs>
          <w:tab w:val="num" w:pos="4035" w:leader="none"/>
        </w:tabs>
      </w:pPr>
    </w:lvl>
    <w:lvl w:ilvl="6">
      <w:start w:val="1"/>
      <w:numFmt w:val="decimal"/>
      <w:isLgl w:val="false"/>
      <w:suff w:val="tab"/>
      <w:lvlText w:val="%7."/>
      <w:lvlJc w:val="left"/>
      <w:pPr>
        <w:ind w:left="4755" w:hanging="360"/>
        <w:tabs>
          <w:tab w:val="num" w:pos="4755" w:leader="none"/>
        </w:tabs>
      </w:pPr>
    </w:lvl>
    <w:lvl w:ilvl="7">
      <w:start w:val="1"/>
      <w:numFmt w:val="lowerLetter"/>
      <w:isLgl w:val="false"/>
      <w:suff w:val="tab"/>
      <w:lvlText w:val="%8."/>
      <w:lvlJc w:val="left"/>
      <w:pPr>
        <w:ind w:left="5475" w:hanging="360"/>
        <w:tabs>
          <w:tab w:val="num" w:pos="5475" w:leader="none"/>
        </w:tabs>
      </w:pPr>
    </w:lvl>
    <w:lvl w:ilvl="8">
      <w:start w:val="1"/>
      <w:numFmt w:val="lowerRoman"/>
      <w:isLgl w:val="false"/>
      <w:suff w:val="tab"/>
      <w:lvlText w:val="%9."/>
      <w:lvlJc w:val="right"/>
      <w:pPr>
        <w:ind w:left="6195" w:hanging="180"/>
        <w:tabs>
          <w:tab w:val="num" w:pos="6195" w:leader="none"/>
        </w:tabs>
      </w:pPr>
    </w:lvl>
  </w:abstractNum>
  <w:abstractNum w:abstractNumId="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086" w:hanging="360"/>
      </w:pPr>
    </w:lvl>
    <w:lvl w:ilvl="1">
      <w:start w:val="1"/>
      <w:numFmt w:val="lowerLetter"/>
      <w:isLgl w:val="false"/>
      <w:suff w:val="tab"/>
      <w:lvlText w:val="%2."/>
      <w:lvlJc w:val="left"/>
      <w:pPr>
        <w:ind w:left="3806" w:hanging="360"/>
      </w:pPr>
    </w:lvl>
    <w:lvl w:ilvl="2">
      <w:start w:val="1"/>
      <w:numFmt w:val="lowerRoman"/>
      <w:isLgl w:val="false"/>
      <w:suff w:val="tab"/>
      <w:lvlText w:val="%3."/>
      <w:lvlJc w:val="right"/>
      <w:pPr>
        <w:ind w:left="4526" w:hanging="180"/>
      </w:pPr>
    </w:lvl>
    <w:lvl w:ilvl="3">
      <w:start w:val="1"/>
      <w:numFmt w:val="decimal"/>
      <w:isLgl w:val="false"/>
      <w:suff w:val="tab"/>
      <w:lvlText w:val="%4."/>
      <w:lvlJc w:val="left"/>
      <w:pPr>
        <w:ind w:left="5246" w:hanging="360"/>
      </w:pPr>
    </w:lvl>
    <w:lvl w:ilvl="4">
      <w:start w:val="1"/>
      <w:numFmt w:val="lowerLetter"/>
      <w:isLgl w:val="false"/>
      <w:suff w:val="tab"/>
      <w:lvlText w:val="%5."/>
      <w:lvlJc w:val="left"/>
      <w:pPr>
        <w:ind w:left="5966" w:hanging="360"/>
      </w:pPr>
    </w:lvl>
    <w:lvl w:ilvl="5">
      <w:start w:val="1"/>
      <w:numFmt w:val="lowerRoman"/>
      <w:isLgl w:val="false"/>
      <w:suff w:val="tab"/>
      <w:lvlText w:val="%6."/>
      <w:lvlJc w:val="right"/>
      <w:pPr>
        <w:ind w:left="6686" w:hanging="180"/>
      </w:pPr>
    </w:lvl>
    <w:lvl w:ilvl="6">
      <w:start w:val="1"/>
      <w:numFmt w:val="decimal"/>
      <w:isLgl w:val="false"/>
      <w:suff w:val="tab"/>
      <w:lvlText w:val="%7."/>
      <w:lvlJc w:val="left"/>
      <w:pPr>
        <w:ind w:left="7406" w:hanging="360"/>
      </w:pPr>
    </w:lvl>
    <w:lvl w:ilvl="7">
      <w:start w:val="1"/>
      <w:numFmt w:val="lowerLetter"/>
      <w:isLgl w:val="false"/>
      <w:suff w:val="tab"/>
      <w:lvlText w:val="%8."/>
      <w:lvlJc w:val="left"/>
      <w:pPr>
        <w:ind w:left="8126" w:hanging="360"/>
      </w:pPr>
    </w:lvl>
    <w:lvl w:ilvl="8">
      <w:start w:val="1"/>
      <w:numFmt w:val="lowerRoman"/>
      <w:isLgl w:val="false"/>
      <w:suff w:val="tab"/>
      <w:lvlText w:val="%9."/>
      <w:lvlJc w:val="right"/>
      <w:pPr>
        <w:ind w:left="8846" w:hanging="180"/>
      </w:pPr>
    </w:lvl>
  </w:abstractNum>
  <w:abstractNum w:abstractNumId="6">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4265" w:hanging="720"/>
      </w:pPr>
      <w:rPr>
        <w:b/>
      </w:rPr>
    </w:lvl>
    <w:lvl w:ilvl="2">
      <w:start w:val="1"/>
      <w:numFmt w:val="decimal"/>
      <w:isLgl w:val="false"/>
      <w:suff w:val="tab"/>
      <w:lvlText w:val="%1.%2.%3."/>
      <w:lvlJc w:val="left"/>
      <w:pPr>
        <w:ind w:left="1950" w:hanging="720"/>
      </w:pPr>
      <w:rPr>
        <w:b/>
      </w:rPr>
    </w:lvl>
    <w:lvl w:ilvl="3">
      <w:start w:val="1"/>
      <w:numFmt w:val="decimal"/>
      <w:isLgl w:val="false"/>
      <w:suff w:val="tab"/>
      <w:lvlText w:val="%1.%2.%3.%4."/>
      <w:lvlJc w:val="left"/>
      <w:pPr>
        <w:ind w:left="2745" w:hanging="1080"/>
      </w:pPr>
      <w:rPr>
        <w:b/>
      </w:rPr>
    </w:lvl>
    <w:lvl w:ilvl="4">
      <w:start w:val="1"/>
      <w:numFmt w:val="decimal"/>
      <w:isLgl w:val="false"/>
      <w:suff w:val="tab"/>
      <w:lvlText w:val="%1.%2.%3.%4.%5."/>
      <w:lvlJc w:val="left"/>
      <w:pPr>
        <w:ind w:left="3180" w:hanging="1080"/>
      </w:pPr>
      <w:rPr>
        <w:b/>
      </w:rPr>
    </w:lvl>
    <w:lvl w:ilvl="5">
      <w:start w:val="1"/>
      <w:numFmt w:val="decimal"/>
      <w:isLgl w:val="false"/>
      <w:suff w:val="tab"/>
      <w:lvlText w:val="%1.%2.%3.%4.%5.%6."/>
      <w:lvlJc w:val="left"/>
      <w:pPr>
        <w:ind w:left="3975" w:hanging="1440"/>
      </w:pPr>
      <w:rPr>
        <w:b/>
      </w:rPr>
    </w:lvl>
    <w:lvl w:ilvl="6">
      <w:start w:val="1"/>
      <w:numFmt w:val="decimal"/>
      <w:isLgl w:val="false"/>
      <w:suff w:val="tab"/>
      <w:lvlText w:val="%1.%2.%3.%4.%5.%6.%7."/>
      <w:lvlJc w:val="left"/>
      <w:pPr>
        <w:ind w:left="4770" w:hanging="1800"/>
      </w:pPr>
      <w:rPr>
        <w:b/>
      </w:rPr>
    </w:lvl>
    <w:lvl w:ilvl="7">
      <w:start w:val="1"/>
      <w:numFmt w:val="decimal"/>
      <w:isLgl w:val="false"/>
      <w:suff w:val="tab"/>
      <w:lvlText w:val="%1.%2.%3.%4.%5.%6.%7.%8."/>
      <w:lvlJc w:val="left"/>
      <w:pPr>
        <w:ind w:left="5205" w:hanging="1800"/>
      </w:pPr>
      <w:rPr>
        <w:b/>
      </w:rPr>
    </w:lvl>
    <w:lvl w:ilvl="8">
      <w:start w:val="1"/>
      <w:numFmt w:val="decimal"/>
      <w:isLgl w:val="false"/>
      <w:suff w:val="tab"/>
      <w:lvlText w:val="%1.%2.%3.%4.%5.%6.%7.%8.%9."/>
      <w:lvlJc w:val="left"/>
      <w:pPr>
        <w:ind w:left="6000" w:hanging="2160"/>
      </w:pPr>
      <w:rPr>
        <w:b/>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lowerLetter"/>
      <w:isLgl w:val="false"/>
      <w:suff w:val="tab"/>
      <w:lvlText w:val="%2."/>
      <w:lvlJc w:val="left"/>
      <w:pPr>
        <w:ind w:left="1080" w:hanging="360"/>
        <w:tabs>
          <w:tab w:val="num" w:pos="1080" w:leader="none"/>
        </w:tabs>
      </w:pPr>
    </w:lvl>
    <w:lvl w:ilvl="2">
      <w:start w:val="1"/>
      <w:numFmt w:val="lowerRoman"/>
      <w:isLgl w:val="false"/>
      <w:suff w:val="tab"/>
      <w:lvlText w:val="%3."/>
      <w:lvlJc w:val="right"/>
      <w:pPr>
        <w:ind w:left="1800" w:hanging="180"/>
        <w:tabs>
          <w:tab w:val="num" w:pos="1800" w:leader="none"/>
        </w:tabs>
      </w:pPr>
    </w:lvl>
    <w:lvl w:ilvl="3">
      <w:start w:val="1"/>
      <w:numFmt w:val="decimal"/>
      <w:isLgl w:val="false"/>
      <w:suff w:val="tab"/>
      <w:lvlText w:val="%4."/>
      <w:lvlJc w:val="left"/>
      <w:pPr>
        <w:ind w:left="2520" w:hanging="360"/>
        <w:tabs>
          <w:tab w:val="num" w:pos="2520" w:leader="none"/>
        </w:tabs>
      </w:pPr>
    </w:lvl>
    <w:lvl w:ilvl="4">
      <w:start w:val="1"/>
      <w:numFmt w:val="lowerLetter"/>
      <w:isLgl w:val="false"/>
      <w:suff w:val="tab"/>
      <w:lvlText w:val="%5."/>
      <w:lvlJc w:val="left"/>
      <w:pPr>
        <w:ind w:left="3240" w:hanging="360"/>
        <w:tabs>
          <w:tab w:val="num" w:pos="3240" w:leader="none"/>
        </w:tabs>
      </w:pPr>
    </w:lvl>
    <w:lvl w:ilvl="5">
      <w:start w:val="1"/>
      <w:numFmt w:val="lowerRoman"/>
      <w:isLgl w:val="false"/>
      <w:suff w:val="tab"/>
      <w:lvlText w:val="%6."/>
      <w:lvlJc w:val="right"/>
      <w:pPr>
        <w:ind w:left="3960" w:hanging="180"/>
        <w:tabs>
          <w:tab w:val="num" w:pos="3960" w:leader="none"/>
        </w:tabs>
      </w:pPr>
    </w:lvl>
    <w:lvl w:ilvl="6">
      <w:start w:val="1"/>
      <w:numFmt w:val="decimal"/>
      <w:isLgl w:val="false"/>
      <w:suff w:val="tab"/>
      <w:lvlText w:val="%7."/>
      <w:lvlJc w:val="left"/>
      <w:pPr>
        <w:ind w:left="4680" w:hanging="360"/>
        <w:tabs>
          <w:tab w:val="num" w:pos="4680" w:leader="none"/>
        </w:tabs>
      </w:pPr>
    </w:lvl>
    <w:lvl w:ilvl="7">
      <w:start w:val="1"/>
      <w:numFmt w:val="lowerLetter"/>
      <w:isLgl w:val="false"/>
      <w:suff w:val="tab"/>
      <w:lvlText w:val="%8."/>
      <w:lvlJc w:val="left"/>
      <w:pPr>
        <w:ind w:left="5400" w:hanging="360"/>
        <w:tabs>
          <w:tab w:val="num" w:pos="5400" w:leader="none"/>
        </w:tabs>
      </w:pPr>
    </w:lvl>
    <w:lvl w:ilvl="8">
      <w:start w:val="1"/>
      <w:numFmt w:val="lowerRoman"/>
      <w:isLgl w:val="false"/>
      <w:suff w:val="tab"/>
      <w:lvlText w:val="%9."/>
      <w:lvlJc w:val="right"/>
      <w:pPr>
        <w:ind w:left="6120" w:hanging="180"/>
        <w:tabs>
          <w:tab w:val="num" w:pos="6120" w:leader="none"/>
        </w:tabs>
      </w:pPr>
    </w:lvl>
  </w:abstractNum>
  <w:abstractNum w:abstractNumId="10">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1">
    <w:multiLevelType w:val="hybridMultilevel"/>
    <w:lvl w:ilvl="0">
      <w:start w:val="1"/>
      <w:numFmt w:val="decimal"/>
      <w:isLgl w:val="false"/>
      <w:suff w:val="tab"/>
      <w:lvlText w:val="%1."/>
      <w:lvlJc w:val="left"/>
      <w:pPr>
        <w:ind w:left="765" w:hanging="405"/>
        <w:tabs>
          <w:tab w:val="num" w:pos="765"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
    <w:multiLevelType w:val="hybridMultilevel"/>
    <w:lvl w:ilvl="0">
      <w:start w:val="3"/>
      <w:numFmt w:val="decimal"/>
      <w:isLgl w:val="false"/>
      <w:suff w:val="tab"/>
      <w:lvlText w:val="%1."/>
      <w:lvlJc w:val="left"/>
      <w:pPr>
        <w:ind w:left="107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decimal"/>
      <w:isLgl w:val="false"/>
      <w:suff w:val="tab"/>
      <w:lvlText w:val="%1."/>
      <w:lvlJc w:val="left"/>
      <w:pPr>
        <w:ind w:left="3930" w:hanging="360"/>
      </w:pPr>
      <w:rPr>
        <w:b/>
        <w:i/>
      </w:rPr>
    </w:lvl>
    <w:lvl w:ilvl="1">
      <w:start w:val="1"/>
      <w:numFmt w:val="lowerLetter"/>
      <w:isLgl w:val="false"/>
      <w:suff w:val="tab"/>
      <w:lvlText w:val="%2."/>
      <w:lvlJc w:val="left"/>
      <w:pPr>
        <w:ind w:left="4650" w:hanging="360"/>
      </w:pPr>
    </w:lvl>
    <w:lvl w:ilvl="2">
      <w:start w:val="1"/>
      <w:numFmt w:val="lowerRoman"/>
      <w:isLgl w:val="false"/>
      <w:suff w:val="tab"/>
      <w:lvlText w:val="%3."/>
      <w:lvlJc w:val="right"/>
      <w:pPr>
        <w:ind w:left="5370" w:hanging="180"/>
      </w:pPr>
    </w:lvl>
    <w:lvl w:ilvl="3">
      <w:start w:val="1"/>
      <w:numFmt w:val="decimal"/>
      <w:isLgl w:val="false"/>
      <w:suff w:val="tab"/>
      <w:lvlText w:val="%4."/>
      <w:lvlJc w:val="left"/>
      <w:pPr>
        <w:ind w:left="6090" w:hanging="360"/>
      </w:pPr>
    </w:lvl>
    <w:lvl w:ilvl="4">
      <w:start w:val="1"/>
      <w:numFmt w:val="lowerLetter"/>
      <w:isLgl w:val="false"/>
      <w:suff w:val="tab"/>
      <w:lvlText w:val="%5."/>
      <w:lvlJc w:val="left"/>
      <w:pPr>
        <w:ind w:left="6810" w:hanging="360"/>
      </w:pPr>
    </w:lvl>
    <w:lvl w:ilvl="5">
      <w:start w:val="1"/>
      <w:numFmt w:val="lowerRoman"/>
      <w:isLgl w:val="false"/>
      <w:suff w:val="tab"/>
      <w:lvlText w:val="%6."/>
      <w:lvlJc w:val="right"/>
      <w:pPr>
        <w:ind w:left="7530" w:hanging="180"/>
      </w:pPr>
    </w:lvl>
    <w:lvl w:ilvl="6">
      <w:start w:val="1"/>
      <w:numFmt w:val="decimal"/>
      <w:isLgl w:val="false"/>
      <w:suff w:val="tab"/>
      <w:lvlText w:val="%7."/>
      <w:lvlJc w:val="left"/>
      <w:pPr>
        <w:ind w:left="8250" w:hanging="360"/>
      </w:pPr>
    </w:lvl>
    <w:lvl w:ilvl="7">
      <w:start w:val="1"/>
      <w:numFmt w:val="lowerLetter"/>
      <w:isLgl w:val="false"/>
      <w:suff w:val="tab"/>
      <w:lvlText w:val="%8."/>
      <w:lvlJc w:val="left"/>
      <w:pPr>
        <w:ind w:left="8970" w:hanging="360"/>
      </w:pPr>
    </w:lvl>
    <w:lvl w:ilvl="8">
      <w:start w:val="1"/>
      <w:numFmt w:val="lowerRoman"/>
      <w:isLgl w:val="false"/>
      <w:suff w:val="tab"/>
      <w:lvlText w:val="%9."/>
      <w:lvlJc w:val="right"/>
      <w:pPr>
        <w:ind w:left="9690" w:hanging="180"/>
      </w:p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1515" w:hanging="720"/>
      </w:pPr>
      <w:rPr>
        <w:b/>
      </w:rPr>
    </w:lvl>
    <w:lvl w:ilvl="2">
      <w:start w:val="1"/>
      <w:numFmt w:val="decimal"/>
      <w:isLgl w:val="false"/>
      <w:suff w:val="tab"/>
      <w:lvlText w:val="%1.%2.%3."/>
      <w:lvlJc w:val="left"/>
      <w:pPr>
        <w:ind w:left="1950" w:hanging="720"/>
      </w:pPr>
      <w:rPr>
        <w:b/>
      </w:rPr>
    </w:lvl>
    <w:lvl w:ilvl="3">
      <w:start w:val="1"/>
      <w:numFmt w:val="decimal"/>
      <w:isLgl w:val="false"/>
      <w:suff w:val="tab"/>
      <w:lvlText w:val="%1.%2.%3.%4."/>
      <w:lvlJc w:val="left"/>
      <w:pPr>
        <w:ind w:left="2745" w:hanging="1080"/>
      </w:pPr>
      <w:rPr>
        <w:b/>
      </w:rPr>
    </w:lvl>
    <w:lvl w:ilvl="4">
      <w:start w:val="1"/>
      <w:numFmt w:val="decimal"/>
      <w:isLgl w:val="false"/>
      <w:suff w:val="tab"/>
      <w:lvlText w:val="%1.%2.%3.%4.%5."/>
      <w:lvlJc w:val="left"/>
      <w:pPr>
        <w:ind w:left="3180" w:hanging="1080"/>
      </w:pPr>
      <w:rPr>
        <w:b/>
      </w:rPr>
    </w:lvl>
    <w:lvl w:ilvl="5">
      <w:start w:val="1"/>
      <w:numFmt w:val="decimal"/>
      <w:isLgl w:val="false"/>
      <w:suff w:val="tab"/>
      <w:lvlText w:val="%1.%2.%3.%4.%5.%6."/>
      <w:lvlJc w:val="left"/>
      <w:pPr>
        <w:ind w:left="3975" w:hanging="1440"/>
      </w:pPr>
      <w:rPr>
        <w:b/>
      </w:rPr>
    </w:lvl>
    <w:lvl w:ilvl="6">
      <w:start w:val="1"/>
      <w:numFmt w:val="decimal"/>
      <w:isLgl w:val="false"/>
      <w:suff w:val="tab"/>
      <w:lvlText w:val="%1.%2.%3.%4.%5.%6.%7."/>
      <w:lvlJc w:val="left"/>
      <w:pPr>
        <w:ind w:left="4770" w:hanging="1800"/>
      </w:pPr>
      <w:rPr>
        <w:b/>
      </w:rPr>
    </w:lvl>
    <w:lvl w:ilvl="7">
      <w:start w:val="1"/>
      <w:numFmt w:val="decimal"/>
      <w:isLgl w:val="false"/>
      <w:suff w:val="tab"/>
      <w:lvlText w:val="%1.%2.%3.%4.%5.%6.%7.%8."/>
      <w:lvlJc w:val="left"/>
      <w:pPr>
        <w:ind w:left="5205" w:hanging="1800"/>
      </w:pPr>
      <w:rPr>
        <w:b/>
      </w:rPr>
    </w:lvl>
    <w:lvl w:ilvl="8">
      <w:start w:val="1"/>
      <w:numFmt w:val="decimal"/>
      <w:isLgl w:val="false"/>
      <w:suff w:val="tab"/>
      <w:lvlText w:val="%1.%2.%3.%4.%5.%6.%7.%8.%9."/>
      <w:lvlJc w:val="left"/>
      <w:pPr>
        <w:ind w:left="6000" w:hanging="2160"/>
      </w:pPr>
      <w:rPr>
        <w:b/>
      </w:rPr>
    </w:lvl>
  </w:abstractNum>
  <w:abstractNum w:abstractNumId="18">
    <w:multiLevelType w:val="hybridMultilevel"/>
    <w:lvl w:ilvl="0">
      <w:start w:val="1"/>
      <w:numFmt w:val="bullet"/>
      <w:isLgl w:val="false"/>
      <w:suff w:val="tab"/>
      <w:lvlText w:val=""/>
      <w:lvlJc w:val="left"/>
      <w:pPr>
        <w:ind w:left="864" w:hanging="360"/>
        <w:tabs>
          <w:tab w:val="num" w:pos="864" w:leader="none"/>
        </w:tabs>
      </w:pPr>
      <w:rPr>
        <w:rFonts w:ascii="Symbol" w:hAnsi="Symbol"/>
      </w:rPr>
    </w:lvl>
    <w:lvl w:ilvl="1">
      <w:start w:val="1"/>
      <w:numFmt w:val="bullet"/>
      <w:isLgl w:val="false"/>
      <w:suff w:val="tab"/>
      <w:lvlText w:val="o"/>
      <w:lvlJc w:val="left"/>
      <w:pPr>
        <w:ind w:left="1584" w:hanging="360"/>
        <w:tabs>
          <w:tab w:val="num" w:pos="1584" w:leader="none"/>
        </w:tabs>
      </w:pPr>
      <w:rPr>
        <w:rFonts w:ascii="Courier New" w:hAnsi="Courier New" w:cs="Courier New"/>
      </w:rPr>
    </w:lvl>
    <w:lvl w:ilvl="2">
      <w:start w:val="1"/>
      <w:numFmt w:val="bullet"/>
      <w:isLgl w:val="false"/>
      <w:suff w:val="tab"/>
      <w:lvlText w:val=""/>
      <w:lvlJc w:val="left"/>
      <w:pPr>
        <w:ind w:left="2304" w:hanging="360"/>
        <w:tabs>
          <w:tab w:val="num" w:pos="2304" w:leader="none"/>
        </w:tabs>
      </w:pPr>
      <w:rPr>
        <w:rFonts w:ascii="Wingdings" w:hAnsi="Wingdings"/>
      </w:rPr>
    </w:lvl>
    <w:lvl w:ilvl="3">
      <w:start w:val="1"/>
      <w:numFmt w:val="bullet"/>
      <w:isLgl w:val="false"/>
      <w:suff w:val="tab"/>
      <w:lvlText w:val=""/>
      <w:lvlJc w:val="left"/>
      <w:pPr>
        <w:ind w:left="3024" w:hanging="360"/>
        <w:tabs>
          <w:tab w:val="num" w:pos="3024" w:leader="none"/>
        </w:tabs>
      </w:pPr>
      <w:rPr>
        <w:rFonts w:ascii="Symbol" w:hAnsi="Symbol"/>
      </w:rPr>
    </w:lvl>
    <w:lvl w:ilvl="4">
      <w:start w:val="1"/>
      <w:numFmt w:val="bullet"/>
      <w:isLgl w:val="false"/>
      <w:suff w:val="tab"/>
      <w:lvlText w:val="o"/>
      <w:lvlJc w:val="left"/>
      <w:pPr>
        <w:ind w:left="3744" w:hanging="360"/>
        <w:tabs>
          <w:tab w:val="num" w:pos="3744" w:leader="none"/>
        </w:tabs>
      </w:pPr>
      <w:rPr>
        <w:rFonts w:ascii="Courier New" w:hAnsi="Courier New" w:cs="Courier New"/>
      </w:rPr>
    </w:lvl>
    <w:lvl w:ilvl="5">
      <w:start w:val="1"/>
      <w:numFmt w:val="bullet"/>
      <w:isLgl w:val="false"/>
      <w:suff w:val="tab"/>
      <w:lvlText w:val=""/>
      <w:lvlJc w:val="left"/>
      <w:pPr>
        <w:ind w:left="4464" w:hanging="360"/>
        <w:tabs>
          <w:tab w:val="num" w:pos="4464" w:leader="none"/>
        </w:tabs>
      </w:pPr>
      <w:rPr>
        <w:rFonts w:ascii="Wingdings" w:hAnsi="Wingdings"/>
      </w:rPr>
    </w:lvl>
    <w:lvl w:ilvl="6">
      <w:start w:val="1"/>
      <w:numFmt w:val="bullet"/>
      <w:isLgl w:val="false"/>
      <w:suff w:val="tab"/>
      <w:lvlText w:val=""/>
      <w:lvlJc w:val="left"/>
      <w:pPr>
        <w:ind w:left="5184" w:hanging="360"/>
        <w:tabs>
          <w:tab w:val="num" w:pos="5184" w:leader="none"/>
        </w:tabs>
      </w:pPr>
      <w:rPr>
        <w:rFonts w:ascii="Symbol" w:hAnsi="Symbol"/>
      </w:rPr>
    </w:lvl>
    <w:lvl w:ilvl="7">
      <w:start w:val="1"/>
      <w:numFmt w:val="bullet"/>
      <w:isLgl w:val="false"/>
      <w:suff w:val="tab"/>
      <w:lvlText w:val="o"/>
      <w:lvlJc w:val="left"/>
      <w:pPr>
        <w:ind w:left="5904" w:hanging="360"/>
        <w:tabs>
          <w:tab w:val="num" w:pos="5904" w:leader="none"/>
        </w:tabs>
      </w:pPr>
      <w:rPr>
        <w:rFonts w:ascii="Courier New" w:hAnsi="Courier New" w:cs="Courier New"/>
      </w:rPr>
    </w:lvl>
    <w:lvl w:ilvl="8">
      <w:start w:val="1"/>
      <w:numFmt w:val="bullet"/>
      <w:isLgl w:val="false"/>
      <w:suff w:val="tab"/>
      <w:lvlText w:val=""/>
      <w:lvlJc w:val="left"/>
      <w:pPr>
        <w:ind w:left="6624" w:hanging="360"/>
        <w:tabs>
          <w:tab w:val="num" w:pos="6624" w:leader="none"/>
        </w:tabs>
      </w:pPr>
      <w:rPr>
        <w:rFonts w:ascii="Wingdings" w:hAnsi="Wingdings"/>
      </w:rPr>
    </w:lvl>
  </w:abstractNum>
  <w:num w:numId="1">
    <w:abstractNumId w:val="6"/>
  </w:num>
  <w:num w:numId="2">
    <w:abstractNumId w:val="9"/>
  </w:num>
  <w:num w:numId="3">
    <w:abstractNumId w:val="3"/>
  </w:num>
  <w:num w:numId="4">
    <w:abstractNumId w:val="0"/>
  </w:num>
  <w:num w:numId="5">
    <w:abstractNumId w:val="10"/>
  </w:num>
  <w:num w:numId="6">
    <w:abstractNumId w:val="8"/>
  </w:num>
  <w:num w:numId="7">
    <w:abstractNumId w:val="18"/>
  </w:num>
  <w:num w:numId="8">
    <w:abstractNumId w:val="14"/>
  </w:num>
  <w:num w:numId="9">
    <w:abstractNumId w:val="11"/>
  </w:num>
  <w:num w:numId="10">
    <w:abstractNumId w:val="4"/>
  </w:num>
  <w:num w:numId="11">
    <w:abstractNumId w:val="16"/>
  </w:num>
  <w:num w:numId="12">
    <w:abstractNumId w:val="12"/>
  </w:num>
  <w:num w:numId="13">
    <w:abstractNumId w:val="17"/>
  </w:num>
  <w:num w:numId="14">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3"/>
  </w:num>
  <w:num w:numId="18">
    <w:abstractNumId w:val="2"/>
  </w:num>
  <w:num w:numId="19">
    <w:abstractNumId w:val="5"/>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8" w:default="1">
    <w:name w:val="Normal"/>
    <w:qFormat/>
  </w:style>
  <w:style w:type="paragraph" w:styleId="729">
    <w:name w:val="Heading 1"/>
    <w:basedOn w:val="728"/>
    <w:link w:val="956"/>
    <w:uiPriority w:val="9"/>
    <w:qFormat/>
    <w:pPr>
      <w:spacing w:before="100" w:beforeAutospacing="1" w:after="100" w:afterAutospacing="1"/>
      <w:outlineLvl w:val="0"/>
    </w:pPr>
    <w:rPr>
      <w:b/>
      <w:bCs/>
      <w:sz w:val="48"/>
      <w:szCs w:val="48"/>
    </w:rPr>
  </w:style>
  <w:style w:type="paragraph" w:styleId="730">
    <w:name w:val="Heading 2"/>
    <w:basedOn w:val="728"/>
    <w:next w:val="728"/>
    <w:link w:val="980"/>
    <w:semiHidden/>
    <w:unhideWhenUsed/>
    <w:qFormat/>
    <w:pPr>
      <w:keepNext/>
      <w:spacing w:before="240" w:after="60"/>
      <w:outlineLvl w:val="1"/>
    </w:pPr>
    <w:rPr>
      <w:rFonts w:ascii="Calibri Light" w:hAnsi="Calibri Light"/>
      <w:b/>
      <w:bCs/>
      <w:i/>
      <w:iCs/>
      <w:sz w:val="28"/>
      <w:szCs w:val="28"/>
    </w:rPr>
  </w:style>
  <w:style w:type="paragraph" w:styleId="731">
    <w:name w:val="Heading 3"/>
    <w:basedOn w:val="728"/>
    <w:next w:val="728"/>
    <w:link w:val="773"/>
    <w:uiPriority w:val="9"/>
    <w:unhideWhenUsed/>
    <w:qFormat/>
    <w:pPr>
      <w:keepLines/>
      <w:keepNext/>
      <w:spacing w:before="320" w:after="200"/>
      <w:outlineLvl w:val="2"/>
    </w:pPr>
    <w:rPr>
      <w:rFonts w:ascii="Arial" w:hAnsi="Arial" w:eastAsia="Arial" w:cs="Arial"/>
      <w:sz w:val="30"/>
      <w:szCs w:val="30"/>
    </w:rPr>
  </w:style>
  <w:style w:type="paragraph" w:styleId="732">
    <w:name w:val="Heading 4"/>
    <w:basedOn w:val="728"/>
    <w:next w:val="728"/>
    <w:link w:val="957"/>
    <w:semiHidden/>
    <w:unhideWhenUsed/>
    <w:qFormat/>
    <w:pPr>
      <w:keepNext/>
      <w:spacing w:before="240" w:after="60"/>
      <w:outlineLvl w:val="3"/>
    </w:pPr>
    <w:rPr>
      <w:rFonts w:ascii="Calibri" w:hAnsi="Calibri"/>
      <w:b/>
      <w:bCs/>
      <w:sz w:val="28"/>
      <w:szCs w:val="28"/>
    </w:rPr>
  </w:style>
  <w:style w:type="paragraph" w:styleId="733">
    <w:name w:val="Heading 5"/>
    <w:basedOn w:val="728"/>
    <w:next w:val="728"/>
    <w:link w:val="972"/>
    <w:semiHidden/>
    <w:unhideWhenUsed/>
    <w:qFormat/>
    <w:pPr>
      <w:jc w:val="both"/>
      <w:spacing w:before="240" w:after="60"/>
      <w:widowControl w:val="off"/>
      <w:outlineLvl w:val="4"/>
    </w:pPr>
    <w:rPr>
      <w:rFonts w:ascii="Calibri" w:hAnsi="Calibri"/>
      <w:b/>
      <w:bCs/>
      <w:i/>
      <w:iCs/>
      <w:sz w:val="26"/>
      <w:szCs w:val="26"/>
    </w:rPr>
  </w:style>
  <w:style w:type="paragraph" w:styleId="734">
    <w:name w:val="Heading 6"/>
    <w:basedOn w:val="728"/>
    <w:next w:val="728"/>
    <w:link w:val="776"/>
    <w:uiPriority w:val="9"/>
    <w:unhideWhenUsed/>
    <w:qFormat/>
    <w:pPr>
      <w:keepLines/>
      <w:keepNext/>
      <w:spacing w:before="320" w:after="200"/>
      <w:outlineLvl w:val="5"/>
    </w:pPr>
    <w:rPr>
      <w:rFonts w:ascii="Arial" w:hAnsi="Arial" w:eastAsia="Arial" w:cs="Arial"/>
      <w:b/>
      <w:bCs/>
      <w:sz w:val="22"/>
      <w:szCs w:val="22"/>
    </w:rPr>
  </w:style>
  <w:style w:type="paragraph" w:styleId="735">
    <w:name w:val="Heading 7"/>
    <w:basedOn w:val="728"/>
    <w:next w:val="728"/>
    <w:link w:val="777"/>
    <w:uiPriority w:val="9"/>
    <w:unhideWhenUsed/>
    <w:qFormat/>
    <w:pPr>
      <w:keepLines/>
      <w:keepNext/>
      <w:spacing w:before="320" w:after="200"/>
      <w:outlineLvl w:val="6"/>
    </w:pPr>
    <w:rPr>
      <w:rFonts w:ascii="Arial" w:hAnsi="Arial" w:eastAsia="Arial" w:cs="Arial"/>
      <w:b/>
      <w:bCs/>
      <w:i/>
      <w:iCs/>
      <w:sz w:val="22"/>
      <w:szCs w:val="22"/>
    </w:rPr>
  </w:style>
  <w:style w:type="paragraph" w:styleId="736">
    <w:name w:val="Heading 8"/>
    <w:basedOn w:val="728"/>
    <w:next w:val="728"/>
    <w:link w:val="778"/>
    <w:uiPriority w:val="9"/>
    <w:unhideWhenUsed/>
    <w:qFormat/>
    <w:pPr>
      <w:keepLines/>
      <w:keepNext/>
      <w:spacing w:before="320" w:after="200"/>
      <w:outlineLvl w:val="7"/>
    </w:pPr>
    <w:rPr>
      <w:rFonts w:ascii="Arial" w:hAnsi="Arial" w:eastAsia="Arial" w:cs="Arial"/>
      <w:i/>
      <w:iCs/>
      <w:sz w:val="22"/>
      <w:szCs w:val="22"/>
    </w:rPr>
  </w:style>
  <w:style w:type="paragraph" w:styleId="737">
    <w:name w:val="Heading 9"/>
    <w:basedOn w:val="728"/>
    <w:next w:val="728"/>
    <w:link w:val="779"/>
    <w:uiPriority w:val="9"/>
    <w:unhideWhenUsed/>
    <w:qFormat/>
    <w:pPr>
      <w:keepLines/>
      <w:keepNext/>
      <w:spacing w:before="320" w:after="200"/>
      <w:outlineLvl w:val="8"/>
    </w:pPr>
    <w:rPr>
      <w:rFonts w:ascii="Arial" w:hAnsi="Arial" w:eastAsia="Arial" w:cs="Arial"/>
      <w:i/>
      <w:iCs/>
      <w:sz w:val="21"/>
      <w:szCs w:val="21"/>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table" w:styleId="741">
    <w:name w:val="Plain Table 1"/>
    <w:basedOn w:val="739"/>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band1Horz">
      <w:tcPr>
        <w:shd w:val="clear" w:color="f2f2f2" w:fill="f2f2f2"/>
      </w:tcPr>
    </w:tblStylePr>
    <w:tblStylePr w:type="band1Vert">
      <w:tcPr>
        <w:shd w:val="clear" w:color="f2f2f2" w:fill="f2f2f2"/>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2">
    <w:name w:val="Plain Table 2"/>
    <w:basedOn w:val="739"/>
    <w:uiPriority w:val="59"/>
    <w:tblPr>
      <w:tblBorders>
        <w:top w:val="single" w:color="000000" w:sz="4" w:space="0"/>
        <w:left w:val="none" w:color="000000" w:sz="4" w:space="0"/>
        <w:bottom w:val="single" w:color="000000" w:sz="4" w:space="0"/>
        <w:right w:val="none" w:color="000000" w:sz="4" w:space="0"/>
      </w:tblBorders>
    </w:tblPr>
    <w:tblStylePr w:type="band1Horz">
      <w:tcPr>
        <w:tcBorders>
          <w:top w:val="single" w:color="000000" w:sz="4" w:space="0"/>
          <w:bottom w:val="single" w:color="000000" w:sz="4" w:space="0"/>
        </w:tcBorders>
      </w:tc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bottom w:val="single" w:color="000000"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3">
    <w:name w:val="Plain Table 3"/>
    <w:basedOn w:val="739"/>
    <w:uiPriority w:val="99"/>
    <w:tblPr>
      <w:tblStyleRowBandSize w:val="1"/>
      <w:tblStyleColBandSize w:val="1"/>
    </w:tblPr>
    <w:tblStylePr w:type="band1Horz">
      <w:rPr>
        <w:rFonts w:ascii="Arial" w:hAnsi="Arial"/>
        <w:color w:val="404040"/>
        <w:sz w:val="22"/>
      </w:rPr>
      <w:tcPr>
        <w:shd w:val="clear" w:color="f2f2f2" w:fill="f2f2f2"/>
      </w:tcPr>
    </w:tblStylePr>
    <w:tblStylePr w:type="band1Vert">
      <w:rPr>
        <w:rFonts w:ascii="Arial" w:hAnsi="Arial"/>
        <w:color w:val="404040"/>
        <w:sz w:val="22"/>
      </w:rPr>
      <w:tcPr>
        <w:shd w:val="clear" w:color="f2f2f2" w:fill="f2f2f2"/>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4">
    <w:name w:val="Plain Table 4"/>
    <w:basedOn w:val="739"/>
    <w:uiPriority w:val="99"/>
    <w:tblPr>
      <w:tblStyleRowBandSize w:val="1"/>
      <w:tblStyleColBandSize w:val="1"/>
    </w:tblPr>
    <w:tblStylePr w:type="band1Horz">
      <w:rPr>
        <w:rFonts w:ascii="Arial" w:hAnsi="Arial"/>
        <w:color w:val="404040"/>
        <w:sz w:val="22"/>
      </w:rPr>
      <w:tcPr>
        <w:shd w:val="clear" w:color="f2f2f2" w:fill="f2f2f2"/>
      </w:tcPr>
    </w:tblStylePr>
    <w:tblStylePr w:type="band1Vert">
      <w:rPr>
        <w:rFonts w:ascii="Arial" w:hAnsi="Arial"/>
        <w:color w:val="404040"/>
        <w:sz w:val="22"/>
      </w:rPr>
      <w:tcPr>
        <w:shd w:val="clear" w:color="f2f2f2" w:fill="f2f2f2"/>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5">
    <w:name w:val="Plain Table 5"/>
    <w:basedOn w:val="739"/>
    <w:uiPriority w:val="99"/>
    <w:tblPr>
      <w:tblStyleRowBandSize w:val="1"/>
      <w:tblStyleColBandSize w:val="1"/>
    </w:tblPr>
    <w:tblStylePr w:type="band1Horz">
      <w:rPr>
        <w:rFonts w:ascii="Arial" w:hAnsi="Arial"/>
        <w:color w:val="404040"/>
        <w:sz w:val="22"/>
      </w:rPr>
      <w:tcPr>
        <w:shd w:val="clear" w:color="f2f2f2" w:fill="f2f2f2"/>
      </w:tcPr>
    </w:tblStylePr>
    <w:tblStylePr w:type="band1Vert">
      <w:rPr>
        <w:rFonts w:ascii="Arial" w:hAnsi="Arial"/>
        <w:color w:val="404040"/>
        <w:sz w:val="22"/>
      </w:rPr>
      <w:tcPr>
        <w:shd w:val="clear" w:color="f2f2f2" w:fill="f2f2f2"/>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46">
    <w:name w:val="Grid Table 1 Light"/>
    <w:basedOn w:val="739"/>
    <w:uiPriority w:val="99"/>
    <w:tblPr>
      <w:tblStyleRowBandSize w:val="1"/>
      <w:tblStyleColBandSize w:val="1"/>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tblStylePr w:type="firstCol">
      <w:rPr>
        <w:b/>
        <w:color w:val="404040"/>
      </w:rPr>
    </w:tblStylePr>
    <w:tblStylePr w:type="firstRow">
      <w:rPr>
        <w:b/>
        <w:color w:val="404040"/>
      </w:rPr>
      <w:tcPr>
        <w:tcBorders>
          <w:bottom w:val="single" w:color="6A6A6A" w:sz="12" w:space="0"/>
        </w:tcBorders>
      </w:tcPr>
    </w:tblStylePr>
    <w:tblStylePr w:type="lastCol">
      <w:rPr>
        <w:b/>
        <w:color w:val="404040"/>
      </w:rPr>
    </w:tblStylePr>
    <w:tblStylePr w:type="lastRow">
      <w:rPr>
        <w:b/>
        <w:color w:val="404040"/>
      </w:rPr>
    </w:tblStylePr>
  </w:style>
  <w:style w:type="table" w:styleId="747">
    <w:name w:val="Grid Table 2"/>
    <w:basedOn w:val="739"/>
    <w:uiPriority w:val="99"/>
    <w:tblPr>
      <w:tblStyleRowBandSize w:val="1"/>
      <w:tblStyleColBandSize w:val="1"/>
      <w:tblBorders>
        <w:bottom w:val="single" w:color="6A6A6A" w:sz="4" w:space="0"/>
        <w:insideH w:val="single" w:color="6A6A6A" w:sz="4" w:space="0"/>
        <w:insideV w:val="single" w:color="6A6A6A" w:sz="4" w:space="0"/>
      </w:tblBorders>
    </w:tblPr>
    <w:tblStylePr w:type="band1Horz">
      <w:rPr>
        <w:rFonts w:ascii="Arial" w:hAnsi="Arial"/>
        <w:color w:val="404040"/>
        <w:sz w:val="22"/>
      </w:rPr>
      <w:tcPr>
        <w:shd w:val="clear" w:color="cbcbcb" w:fill="cbcbcb"/>
      </w:tcPr>
    </w:tblStylePr>
    <w:tblStylePr w:type="band1Vert">
      <w:rPr>
        <w:rFonts w:ascii="Arial" w:hAnsi="Arial"/>
        <w:color w:val="404040"/>
        <w:sz w:val="22"/>
      </w:rPr>
      <w:tcPr>
        <w:shd w:val="clear" w:color="cbcbcb" w:fill="cbcbcb"/>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sz="4" w:space="0"/>
          <w:left w:val="none" w:color="000000" w:sz="4" w:space="0"/>
          <w:bottom w:val="none" w:color="000000" w:sz="4" w:space="0"/>
          <w:right w:val="none" w:color="000000" w:sz="4" w:space="0"/>
        </w:tcBorders>
      </w:tcPr>
    </w:tblStylePr>
  </w:style>
  <w:style w:type="table" w:styleId="748">
    <w:name w:val="Grid Table 3"/>
    <w:basedOn w:val="739"/>
    <w:uiPriority w:val="99"/>
    <w:tblPr>
      <w:tblStyleRowBandSize w:val="1"/>
      <w:tblStyleColBandSize w:val="1"/>
      <w:tblBorders>
        <w:bottom w:val="single" w:color="6A6A6A" w:sz="4" w:space="0"/>
        <w:insideH w:val="single" w:color="6A6A6A" w:sz="4" w:space="0"/>
        <w:insideV w:val="single" w:color="6A6A6A" w:sz="4" w:space="0"/>
      </w:tblBorders>
    </w:tblPr>
    <w:tblStylePr w:type="band1Horz">
      <w:rPr>
        <w:rFonts w:ascii="Arial" w:hAnsi="Arial"/>
        <w:color w:val="404040"/>
        <w:sz w:val="22"/>
      </w:rPr>
      <w:tcPr>
        <w:shd w:val="clear" w:color="cbcbcb" w:fill="cbcbcb"/>
      </w:tcPr>
    </w:tblStylePr>
    <w:tblStylePr w:type="band1Vert">
      <w:rPr>
        <w:rFonts w:ascii="Arial" w:hAnsi="Arial"/>
        <w:color w:val="404040"/>
        <w:sz w:val="22"/>
      </w:rPr>
      <w:tcPr>
        <w:shd w:val="clear" w:color="cbcbcb" w:fill="cbcbcb"/>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name w:val="Grid Table 4"/>
    <w:basedOn w:val="739"/>
    <w:uiPriority w:val="59"/>
    <w:tblPr>
      <w:tblStyleRowBandSize w:val="1"/>
      <w:tblStyleColBandSize w:val="1"/>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band1Horz">
      <w:rPr>
        <w:rFonts w:ascii="Arial" w:hAnsi="Arial"/>
        <w:color w:val="404040"/>
        <w:sz w:val="22"/>
      </w:rPr>
      <w:tcPr>
        <w:shd w:val="clear" w:color="cbcbcb" w:fill="cbcbcb"/>
      </w:tcPr>
    </w:tblStylePr>
    <w:tblStylePr w:type="band1Vert">
      <w:rPr>
        <w:rFonts w:ascii="Arial" w:hAnsi="Arial"/>
        <w:color w:val="404040"/>
        <w:sz w:val="22"/>
      </w:rPr>
      <w:tcPr>
        <w:shd w:val="clear" w:color="cbcbcb" w:fill="cbcbcb"/>
      </w:tcPr>
    </w:tblStylePr>
    <w:tblStylePr w:type="firstCol">
      <w:rPr>
        <w:b/>
        <w:color w:val="404040"/>
      </w:rPr>
    </w:tblStylePr>
    <w:tblStylePr w:type="firstRow">
      <w:rPr>
        <w:rFonts w:ascii="Arial" w:hAnsi="Arial"/>
        <w:b/>
        <w:color w:val="ffffff"/>
        <w:sz w:val="22"/>
      </w:rPr>
      <w:tcPr>
        <w:shd w:val="clear" w:color="000000" w:fill="000000"/>
        <w:tcBorders>
          <w:top w:val="single" w:color="000000" w:sz="4" w:space="0"/>
          <w:left w:val="single" w:color="000000" w:sz="4" w:space="0"/>
          <w:bottom w:val="single" w:color="000000" w:sz="4" w:space="0"/>
          <w:right w:val="single" w:color="000000" w:sz="4" w:space="0"/>
        </w:tcBorders>
      </w:tcPr>
    </w:tblStylePr>
    <w:tblStylePr w:type="lastCol">
      <w:rPr>
        <w:b/>
        <w:color w:val="404040"/>
      </w:rPr>
    </w:tblStylePr>
    <w:tblStylePr w:type="lastRow">
      <w:rPr>
        <w:b/>
        <w:color w:val="404040"/>
      </w:rPr>
      <w:tcPr>
        <w:tcBorders>
          <w:top w:val="single" w:color="000000" w:sz="4" w:space="0"/>
        </w:tcBorders>
      </w:tcPr>
    </w:tblStylePr>
  </w:style>
  <w:style w:type="table" w:styleId="750">
    <w:name w:val="Grid Table 5 Dark"/>
    <w:basedOn w:val="739"/>
    <w:uiPriority w:val="99"/>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Pr>
    <w:tblStylePr w:type="band1Horz">
      <w:tcPr>
        <w:shd w:val="clear" w:color="8a8a8a" w:fill="8a8a8a"/>
      </w:tcPr>
    </w:tblStylePr>
    <w:tblStylePr w:type="band1Vert">
      <w:tcPr>
        <w:shd w:val="clear" w:color="8a8a8a" w:fill="8a8a8a"/>
      </w:tcPr>
    </w:tblStylePr>
    <w:tblStylePr w:type="firstCol">
      <w:rPr>
        <w:rFonts w:ascii="Arial" w:hAnsi="Arial"/>
        <w:b/>
        <w:color w:val="ffffff"/>
        <w:sz w:val="22"/>
      </w:rPr>
      <w:tcPr>
        <w:shd w:val="clear" w:color="000000" w:fill="000000"/>
      </w:tcPr>
    </w:tblStylePr>
    <w:tblStylePr w:type="firstRow">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lastRow">
      <w:rPr>
        <w:rFonts w:ascii="Arial" w:hAnsi="Arial"/>
        <w:b/>
        <w:color w:val="ffffff"/>
        <w:sz w:val="22"/>
      </w:rPr>
      <w:tcPr>
        <w:shd w:val="clear" w:color="000000" w:fill="000000"/>
        <w:tcBorders>
          <w:top w:val="single" w:color="FFFFFF" w:sz="4" w:space="0"/>
        </w:tcBorders>
      </w:tcPr>
    </w:tblStylePr>
  </w:style>
  <w:style w:type="table" w:styleId="751">
    <w:name w:val="Grid Table 6 Colorful"/>
    <w:basedOn w:val="739"/>
    <w:uiPriority w:val="99"/>
    <w:tblPr>
      <w:tblStyleRowBandSize w:val="1"/>
      <w:tblStyleColBandSize w:val="1"/>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band1Horz">
      <w:rPr>
        <w:rFonts w:ascii="Arial" w:hAnsi="Arial"/>
        <w:color w:val="7f7f7f"/>
        <w:sz w:val="22"/>
      </w:rPr>
      <w:tcPr>
        <w:shd w:val="clear" w:color="cbcbcb" w:fill="cbcbcb"/>
      </w:tcPr>
    </w:tblStylePr>
    <w:tblStylePr w:type="band1Vert">
      <w:tcPr>
        <w:shd w:val="clear" w:color="cbcbcb" w:fill="cbcbcb"/>
      </w:tcPr>
    </w:tblStylePr>
    <w:tblStylePr w:type="band2Horz">
      <w:rPr>
        <w:rFonts w:ascii="Arial" w:hAnsi="Arial"/>
        <w:color w:val="7f7f7f"/>
        <w:sz w:val="22"/>
      </w:rPr>
    </w:tblStylePr>
    <w:tblStylePr w:type="firstCol">
      <w:rPr>
        <w:b/>
        <w:color w:val="7f7f7f"/>
      </w:rPr>
    </w:tblStylePr>
    <w:tblStylePr w:type="firstRow">
      <w:rPr>
        <w:b/>
        <w:color w:val="7f7f7f"/>
      </w:rPr>
      <w:tcPr>
        <w:tcBorders>
          <w:bottom w:val="single" w:color="7F7F7F" w:sz="12" w:space="0"/>
        </w:tcBorders>
      </w:tcPr>
    </w:tblStylePr>
    <w:tblStylePr w:type="lastCol">
      <w:rPr>
        <w:b/>
        <w:color w:val="7f7f7f"/>
      </w:rPr>
    </w:tblStylePr>
    <w:tblStylePr w:type="lastRow">
      <w:rPr>
        <w:b/>
        <w:color w:val="7f7f7f"/>
      </w:rPr>
    </w:tblStylePr>
  </w:style>
  <w:style w:type="table" w:styleId="752">
    <w:name w:val="Grid Table 7 Colorful"/>
    <w:basedOn w:val="739"/>
    <w:uiPriority w:val="99"/>
    <w:tblPr>
      <w:tblStyleRowBandSize w:val="1"/>
      <w:tblStyleColBandSize w:val="1"/>
      <w:tblBorders>
        <w:bottom w:val="single" w:color="7F7F7F" w:sz="4" w:space="0"/>
        <w:right w:val="single" w:color="7F7F7F" w:sz="4" w:space="0"/>
        <w:insideH w:val="single" w:color="7F7F7F" w:sz="4" w:space="0"/>
        <w:insideV w:val="single" w:color="7F7F7F" w:sz="4" w:space="0"/>
      </w:tblBorders>
    </w:tblPr>
    <w:tblStylePr w:type="band1Horz">
      <w:rPr>
        <w:rFonts w:ascii="Arial" w:hAnsi="Arial"/>
        <w:color w:val="7f7f7f"/>
        <w:sz w:val="22"/>
      </w:rPr>
      <w:tcPr>
        <w:shd w:val="clear" w:color="f2f2f2" w:fill="f2f2f2"/>
      </w:tcPr>
    </w:tblStylePr>
    <w:tblStylePr w:type="band1Vert">
      <w:tcPr>
        <w:shd w:val="clear" w:color="f2f2f2" w:fill="f2f2f2"/>
      </w:tcPr>
    </w:tblStylePr>
    <w:tblStylePr w:type="band2Horz">
      <w:rPr>
        <w:rFonts w:ascii="Arial" w:hAnsi="Arial"/>
        <w:color w:val="7f7f7f"/>
        <w:sz w:val="22"/>
      </w:rPr>
    </w:tblStylePr>
    <w:tblStylePr w:type="firstCol">
      <w:rPr>
        <w:rFonts w:ascii="Arial" w:hAnsi="Arial"/>
        <w:i/>
        <w:color w:val="7f7f7f"/>
        <w:sz w:val="22"/>
      </w:rPr>
      <w:pPr>
        <w:jc w:val="right"/>
      </w:pPr>
      <w:tcPr>
        <w:shd w:val="clear" w:color="ffffff" w:fill="auto"/>
        <w:tcBorders>
          <w:top w:val="none" w:color="000000" w:sz="4" w:space="0"/>
          <w:left w:val="none" w:color="000000" w:sz="4" w:space="0"/>
          <w:bottom w:val="none" w:color="000000" w:sz="4" w:space="0"/>
          <w:right w:val="single" w:color="7F7F7F" w:sz="4" w:space="0"/>
        </w:tcBorders>
      </w:tcPr>
    </w:tblStylePr>
    <w:tblStylePr w:type="firstRow">
      <w:rPr>
        <w:rFonts w:ascii="Arial" w:hAnsi="Arial"/>
        <w:b/>
        <w:color w:val="7f7f7f"/>
        <w:sz w:val="22"/>
      </w:rPr>
      <w:tcPr>
        <w:shd w:val="clear" w:color="ffffff" w:fill="ffffff"/>
        <w:tcBorders>
          <w:top w:val="none" w:color="000000" w:sz="4" w:space="0"/>
          <w:left w:val="none" w:color="000000" w:sz="4" w:space="0"/>
          <w:bottom w:val="single" w:color="7F7F7F" w:sz="4" w:space="0"/>
          <w:right w:val="none" w:color="000000" w:sz="4" w:space="0"/>
        </w:tcBorders>
      </w:tcPr>
    </w:tblStylePr>
    <w:tblStylePr w:type="lastCol">
      <w:rPr>
        <w:rFonts w:ascii="Arial" w:hAnsi="Arial"/>
        <w:i/>
        <w:color w:val="7f7f7f"/>
        <w:sz w:val="22"/>
      </w:rPr>
      <w:tcPr>
        <w:shd w:val="clear" w:color="ffffff" w:fill="auto"/>
        <w:tcBorders>
          <w:top w:val="none" w:color="000000" w:sz="4" w:space="0"/>
          <w:left w:val="single" w:color="7F7F7F" w:sz="4" w:space="0"/>
          <w:bottom w:val="none" w:color="000000" w:sz="4" w:space="0"/>
          <w:right w:val="none" w:color="000000" w:sz="4" w:space="0"/>
        </w:tcBorders>
      </w:tcPr>
    </w:tblStylePr>
    <w:tblStylePr w:type="lastRow">
      <w:rPr>
        <w:rFonts w:ascii="Arial" w:hAnsi="Arial"/>
        <w:b/>
        <w:color w:val="7f7f7f"/>
        <w:sz w:val="22"/>
      </w:rPr>
      <w:tcPr>
        <w:shd w:val="clear" w:color="ffffff" w:fill="ffffff"/>
        <w:tcBorders>
          <w:top w:val="single" w:color="7F7F7F" w:sz="4" w:space="0"/>
          <w:left w:val="none" w:color="000000" w:sz="4" w:space="0"/>
          <w:bottom w:val="none" w:color="000000" w:sz="4" w:space="0"/>
          <w:right w:val="none" w:color="000000" w:sz="4" w:space="0"/>
        </w:tcBorders>
      </w:tcPr>
    </w:tblStylePr>
  </w:style>
  <w:style w:type="table" w:styleId="753">
    <w:name w:val="List Table 1 Light"/>
    <w:basedOn w:val="739"/>
    <w:uiPriority w:val="99"/>
    <w:tblPr>
      <w:tblStyleRowBandSize w:val="1"/>
      <w:tblStyleColBandSize w:val="1"/>
    </w:tblPr>
    <w:tblStylePr w:type="band1Horz">
      <w:tcPr>
        <w:shd w:val="clear" w:color="bfbfbf" w:fill="bfbfbf"/>
      </w:tcPr>
    </w:tblStylePr>
    <w:tblStylePr w:type="band1Vert">
      <w:tcPr>
        <w:shd w:val="clear" w:color="bfbfbf" w:fill="bfbfbf"/>
      </w:tcPr>
    </w:tblStylePr>
    <w:tblStylePr w:type="firstCol">
      <w:rPr>
        <w:b/>
        <w:color w:val="404040"/>
      </w:rPr>
    </w:tblStylePr>
    <w:tblStylePr w:type="firstRow">
      <w:rPr>
        <w:b/>
        <w:color w:val="404040"/>
      </w:rPr>
      <w:tcPr>
        <w:tcBorders>
          <w:top w:val="none" w:color="000000" w:sz="4" w:space="0"/>
          <w:left w:val="none" w:color="000000" w:sz="4" w:space="0"/>
          <w:bottom w:val="single" w:color="000000" w:sz="4" w:space="0"/>
          <w:right w:val="none" w:color="000000" w:sz="4" w:space="0"/>
        </w:tcBorders>
      </w:tcPr>
    </w:tblStylePr>
    <w:tblStylePr w:type="lastCol">
      <w:rPr>
        <w:b/>
        <w:color w:val="404040"/>
      </w:rPr>
    </w:tblStylePr>
    <w:tblStylePr w:type="lastRow">
      <w:rPr>
        <w:b/>
        <w:color w:val="404040"/>
      </w:rPr>
      <w:tcPr>
        <w:tcBorders>
          <w:top w:val="single" w:color="000000" w:sz="4" w:space="0"/>
          <w:left w:val="none" w:color="000000" w:sz="4" w:space="0"/>
          <w:bottom w:val="none" w:color="000000" w:sz="4" w:space="0"/>
          <w:right w:val="none" w:color="000000" w:sz="4" w:space="0"/>
        </w:tcBorders>
      </w:tcPr>
    </w:tblStylePr>
  </w:style>
  <w:style w:type="table" w:styleId="754">
    <w:name w:val="List Table 2"/>
    <w:basedOn w:val="739"/>
    <w:uiPriority w:val="99"/>
    <w:tblPr>
      <w:tblStyleRowBandSize w:val="1"/>
      <w:tblStyleColBandSize w:val="1"/>
      <w:tblBorders>
        <w:top w:val="single" w:color="6F6F6F" w:sz="4" w:space="0"/>
        <w:bottom w:val="single" w:color="6F6F6F" w:sz="4" w:space="0"/>
        <w:insideH w:val="single" w:color="6F6F6F" w:sz="4" w:space="0"/>
      </w:tblBorders>
    </w:tblPr>
    <w:tblStylePr w:type="band1Horz">
      <w:rPr>
        <w:rFonts w:ascii="Arial" w:hAnsi="Arial"/>
        <w:color w:val="404040"/>
        <w:sz w:val="22"/>
      </w:rPr>
      <w:tcPr>
        <w:shd w:val="clear" w:color="bfbfbf" w:fill="bfbfbf"/>
      </w:tcPr>
    </w:tblStylePr>
    <w:tblStylePr w:type="band1Vert">
      <w:rPr>
        <w:rFonts w:ascii="Arial" w:hAnsi="Arial"/>
        <w:color w:val="404040"/>
        <w:sz w:val="22"/>
      </w:rPr>
      <w:tcPr>
        <w:shd w:val="clear" w:color="bfbfbf" w:fill="bfbfbf"/>
      </w:tcPr>
    </w:tblStylePr>
    <w:tblStylePr w:type="firstCol">
      <w:rPr>
        <w:rFonts w:ascii="Arial" w:hAnsi="Arial"/>
        <w:b/>
        <w:color w:val="404040"/>
        <w:sz w:val="22"/>
      </w:rPr>
    </w:tblStylePr>
    <w:tblStylePr w:type="firstRow">
      <w:rPr>
        <w:rFonts w:ascii="Arial" w:hAnsi="Arial"/>
        <w:b/>
        <w:color w:val="404040"/>
        <w:sz w:val="22"/>
      </w:rPr>
      <w:tcPr>
        <w:tcBorders>
          <w:top w:val="single" w:color="6F6F6F" w:sz="4" w:space="0"/>
          <w:left w:val="none" w:color="000000" w:sz="4" w:space="0"/>
          <w:bottom w:val="single" w:color="6F6F6F"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sz="4" w:space="0"/>
          <w:left w:val="none" w:color="000000" w:sz="4" w:space="0"/>
          <w:bottom w:val="single" w:color="6F6F6F" w:sz="4" w:space="0"/>
          <w:right w:val="none" w:color="000000" w:sz="4" w:space="0"/>
        </w:tcBorders>
      </w:tcPr>
    </w:tblStylePr>
  </w:style>
  <w:style w:type="table" w:styleId="755">
    <w:name w:val="List Table 3"/>
    <w:basedOn w:val="739"/>
    <w:uiPriority w:val="99"/>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band1Horz">
      <w:rPr>
        <w:rFonts w:ascii="Arial" w:hAnsi="Arial"/>
        <w:color w:val="404040"/>
        <w:sz w:val="22"/>
      </w:rPr>
      <w:tcPr>
        <w:tcBorders>
          <w:top w:val="single" w:color="000000" w:sz="4" w:space="0"/>
          <w:bottom w:val="single" w:color="000000" w:sz="4" w:space="0"/>
        </w:tcBorders>
      </w:tcPr>
    </w:tblStylePr>
    <w:tblStylePr w:type="band1Vert">
      <w:rPr>
        <w:rFonts w:ascii="Arial" w:hAnsi="Arial"/>
        <w:color w:val="404040"/>
        <w:sz w:val="22"/>
      </w:rPr>
      <w:tcPr>
        <w:tcBorders>
          <w:left w:val="single" w:color="000000" w:sz="4" w:space="0"/>
          <w:right w:val="single" w:color="000000" w:sz="4" w:space="0"/>
        </w:tcBorders>
      </w:tcPr>
    </w:tblStylePr>
    <w:tblStylePr w:type="firstCol">
      <w:rPr>
        <w:b/>
        <w:color w:val="404040"/>
      </w:rPr>
    </w:tblStylePr>
    <w:tblStylePr w:type="firstRow">
      <w:rPr>
        <w:rFonts w:ascii="Arial" w:hAnsi="Arial"/>
        <w:b/>
        <w:color w:val="ffffff"/>
        <w:sz w:val="22"/>
      </w:rPr>
      <w:tcPr>
        <w:shd w:val="clear" w:color="000000" w:fill="000000"/>
      </w:tcPr>
    </w:tblStylePr>
    <w:tblStylePr w:type="lastCol">
      <w:rPr>
        <w:b/>
        <w:color w:val="404040"/>
      </w:rPr>
    </w:tblStylePr>
    <w:tblStylePr w:type="lastRow">
      <w:rPr>
        <w:b/>
        <w:color w:val="404040"/>
      </w:rPr>
    </w:tblStylePr>
  </w:style>
  <w:style w:type="table" w:styleId="756">
    <w:name w:val="List Table 4"/>
    <w:basedOn w:val="739"/>
    <w:uiPriority w:val="99"/>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tblBorders>
    </w:tblPr>
    <w:tblStylePr w:type="band1Horz">
      <w:rPr>
        <w:rFonts w:ascii="Arial" w:hAnsi="Arial"/>
        <w:color w:val="404040"/>
        <w:sz w:val="22"/>
      </w:rPr>
      <w:tcPr>
        <w:shd w:val="clear" w:color="bfbfbf" w:fill="bfbfbf"/>
      </w:tcPr>
    </w:tblStylePr>
    <w:tblStylePr w:type="band1Vert">
      <w:rPr>
        <w:rFonts w:ascii="Arial" w:hAnsi="Arial"/>
        <w:color w:val="404040"/>
        <w:sz w:val="22"/>
      </w:rPr>
      <w:tcPr>
        <w:shd w:val="clear" w:color="bfbfbf" w:fill="bfbfbf"/>
      </w:tcPr>
    </w:tblStylePr>
    <w:tblStylePr w:type="firstCol">
      <w:rPr>
        <w:b/>
        <w:color w:val="404040"/>
      </w:rPr>
    </w:tblStylePr>
    <w:tblStylePr w:type="firstRow">
      <w:rPr>
        <w:rFonts w:ascii="Arial" w:hAnsi="Arial"/>
        <w:b/>
        <w:color w:val="ffffff"/>
        <w:sz w:val="22"/>
      </w:rPr>
      <w:tcPr>
        <w:shd w:val="clear" w:color="000000" w:fill="000000"/>
      </w:tcPr>
    </w:tblStylePr>
    <w:tblStylePr w:type="lastCol">
      <w:rPr>
        <w:b/>
        <w:color w:val="404040"/>
      </w:rPr>
    </w:tblStylePr>
    <w:tblStylePr w:type="lastRow">
      <w:rPr>
        <w:b/>
        <w:color w:val="404040"/>
      </w:rPr>
    </w:tblStylePr>
  </w:style>
  <w:style w:type="table" w:styleId="757">
    <w:name w:val="List Table 5 Dark"/>
    <w:basedOn w:val="739"/>
    <w:uiPriority w:val="99"/>
    <w:tblPr>
      <w:tblStyleRowBandSize w:val="1"/>
      <w:tblStyleColBandSize w:val="1"/>
      <w:tblBorders>
        <w:top w:val="single" w:color="7F7F7F" w:sz="32" w:space="0"/>
        <w:left w:val="single" w:color="7F7F7F" w:sz="32" w:space="0"/>
        <w:bottom w:val="single" w:color="7F7F7F" w:sz="32" w:space="0"/>
        <w:right w:val="single" w:color="7F7F7F" w:sz="32" w:space="0"/>
      </w:tblBorders>
      <w:shd w:val="clear" w:color="7f7f7f" w:fill="7f7f7f"/>
    </w:tblPr>
    <w:tblStylePr w:type="band1Horz">
      <w:tcPr>
        <w:shd w:val="clear" w:color="7f7f7f" w:fill="7f7f7f"/>
        <w:tcBorders>
          <w:top w:val="single" w:color="FFFFFF" w:sz="4" w:space="0"/>
          <w:bottom w:val="single" w:color="FFFFFF" w:sz="4" w:space="0"/>
        </w:tcBorders>
      </w:tcPr>
    </w:tblStylePr>
    <w:tblStylePr w:type="band1Vert">
      <w:tcPr>
        <w:shd w:val="clear" w:color="7f7f7f" w:fill="7f7f7f"/>
        <w:tcBorders>
          <w:left w:val="single" w:color="FFFFFF" w:sz="4" w:space="0"/>
          <w:right w:val="single" w:color="FFFFFF" w:sz="4" w:space="0"/>
        </w:tcBorders>
      </w:tcPr>
    </w:tblStylePr>
    <w:tblStylePr w:type="band2Horz">
      <w:tcPr>
        <w:shd w:val="clear" w:color="7f7f7f" w:fill="7f7f7f"/>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ascii="Arial" w:hAnsi="Arial"/>
        <w:b/>
        <w:color w:val="ffffff"/>
        <w:sz w:val="22"/>
      </w:rPr>
      <w:tcPr>
        <w:tcBorders>
          <w:left w:val="single" w:color="7F7F7F" w:sz="32" w:space="0"/>
          <w:right w:val="single" w:color="FFFFFF" w:sz="4" w:space="0"/>
        </w:tcBorders>
      </w:tcPr>
    </w:tblStylePr>
    <w:tblStylePr w:type="firstRow">
      <w:rPr>
        <w:rFonts w:ascii="Arial" w:hAnsi="Arial"/>
        <w:b/>
        <w:color w:val="ffffff"/>
        <w:sz w:val="22"/>
      </w:rPr>
      <w:tcPr>
        <w:shd w:val="clear" w:color="7f7f7f" w:fill="7f7f7f"/>
        <w:tcBorders>
          <w:top w:val="single" w:color="7F7F7F" w:sz="32" w:space="0"/>
          <w:bottom w:val="single" w:color="FFFFFF" w:sz="12" w:space="0"/>
        </w:tcBorders>
      </w:tcPr>
    </w:tblStylePr>
    <w:tblStylePr w:type="lastCol">
      <w:tcPr>
        <w:tcBorders>
          <w:left w:val="single" w:color="FFFFFF" w:sz="4" w:space="0"/>
          <w:right w:val="single" w:color="7F7F7F" w:sz="32" w:space="0"/>
        </w:tcBorders>
      </w:tcPr>
    </w:tblStylePr>
    <w:tblStylePr w:type="lastRow">
      <w:rPr>
        <w:rFonts w:ascii="Arial" w:hAnsi="Arial"/>
        <w:b/>
        <w:color w:val="ffffff"/>
        <w:sz w:val="22"/>
      </w:rPr>
    </w:tblStylePr>
  </w:style>
  <w:style w:type="table" w:styleId="758">
    <w:name w:val="List Table 6 Colorful"/>
    <w:basedOn w:val="739"/>
    <w:uiPriority w:val="99"/>
    <w:tblPr>
      <w:tblStyleRowBandSize w:val="1"/>
      <w:tblStyleColBandSize w:val="1"/>
      <w:tblBorders>
        <w:top w:val="single" w:color="7F7F7F" w:sz="4" w:space="0"/>
        <w:bottom w:val="single" w:color="7F7F7F" w:sz="4" w:space="0"/>
      </w:tblBorders>
    </w:tblPr>
    <w:tblStylePr w:type="band1Horz">
      <w:rPr>
        <w:rFonts w:ascii="Arial" w:hAnsi="Arial"/>
        <w:color w:val="000000"/>
        <w:sz w:val="22"/>
      </w:rPr>
      <w:tcPr>
        <w:shd w:val="clear" w:color="bfbfbf" w:fill="bfbfbf"/>
      </w:tcPr>
    </w:tblStylePr>
    <w:tblStylePr w:type="band1Vert">
      <w:tcPr>
        <w:shd w:val="clear" w:color="bfbfbf" w:fill="bfbfbf"/>
      </w:tcPr>
    </w:tblStylePr>
    <w:tblStylePr w:type="band2Horz">
      <w:rPr>
        <w:rFonts w:ascii="Arial" w:hAnsi="Arial"/>
        <w:color w:val="000000"/>
        <w:sz w:val="22"/>
      </w:rPr>
    </w:tblStylePr>
    <w:tblStylePr w:type="firstCol">
      <w:rPr>
        <w:b/>
        <w:color w:val="000000"/>
      </w:rPr>
    </w:tblStylePr>
    <w:tblStylePr w:type="firstRow">
      <w:rPr>
        <w:b/>
        <w:color w:val="000000"/>
      </w:rPr>
      <w:tcPr>
        <w:tcBorders>
          <w:bottom w:val="single" w:color="7F7F7F" w:sz="4" w:space="0"/>
        </w:tcBorders>
      </w:tcPr>
    </w:tblStylePr>
    <w:tblStylePr w:type="lastCol">
      <w:rPr>
        <w:b/>
        <w:color w:val="000000"/>
      </w:rPr>
    </w:tblStylePr>
    <w:tblStylePr w:type="lastRow">
      <w:rPr>
        <w:b/>
        <w:color w:val="000000"/>
      </w:rPr>
      <w:tcPr>
        <w:tcBorders>
          <w:top w:val="single" w:color="7F7F7F" w:sz="4" w:space="0"/>
        </w:tcBorders>
      </w:tcPr>
    </w:tblStylePr>
  </w:style>
  <w:style w:type="table" w:styleId="759">
    <w:name w:val="List Table 7 Colorful"/>
    <w:basedOn w:val="739"/>
    <w:uiPriority w:val="99"/>
    <w:tblPr>
      <w:tblStyleRowBandSize w:val="1"/>
      <w:tblStyleColBandSize w:val="1"/>
      <w:tblBorders>
        <w:right w:val="single" w:color="7F7F7F" w:sz="4" w:space="0"/>
      </w:tblBorders>
    </w:tblPr>
    <w:tblStylePr w:type="band1Horz">
      <w:rPr>
        <w:rFonts w:ascii="Arial" w:hAnsi="Arial"/>
        <w:color w:val="7f7f7f"/>
        <w:sz w:val="22"/>
      </w:rPr>
      <w:tcPr>
        <w:shd w:val="clear" w:color="bfbfbf" w:fill="bfbfbf"/>
      </w:tcPr>
    </w:tblStylePr>
    <w:tblStylePr w:type="band1Vert">
      <w:tcPr>
        <w:shd w:val="clear" w:color="bfbfbf" w:fill="bfbfbf"/>
      </w:tcPr>
    </w:tblStylePr>
    <w:tblStylePr w:type="band2Horz">
      <w:rPr>
        <w:rFonts w:ascii="Arial" w:hAnsi="Arial"/>
        <w:color w:val="7f7f7f"/>
        <w:sz w:val="22"/>
      </w:rPr>
    </w:tblStylePr>
    <w:tblStylePr w:type="firstCol">
      <w:rPr>
        <w:rFonts w:ascii="Arial" w:hAnsi="Arial"/>
        <w:i/>
        <w:color w:val="7f7f7f"/>
        <w:sz w:val="22"/>
      </w:rPr>
      <w:pPr>
        <w:jc w:val="right"/>
      </w:pPr>
      <w:tcPr>
        <w:shd w:val="clear" w:color="ffffff" w:fill="auto"/>
        <w:tcBorders>
          <w:top w:val="none" w:color="000000" w:sz="4" w:space="0"/>
          <w:left w:val="none" w:color="000000" w:sz="4" w:space="0"/>
          <w:bottom w:val="none" w:color="000000" w:sz="4" w:space="0"/>
          <w:right w:val="single" w:color="7F7F7F" w:sz="4" w:space="0"/>
        </w:tcBorders>
      </w:tcPr>
    </w:tblStylePr>
    <w:tblStylePr w:type="firstRow">
      <w:rPr>
        <w:rFonts w:ascii="Arial" w:hAnsi="Arial"/>
        <w:i/>
        <w:color w:val="7f7f7f"/>
        <w:sz w:val="22"/>
      </w:rPr>
      <w:tcPr>
        <w:shd w:val="clear" w:color="ffffff" w:fill="ffffff"/>
        <w:tcBorders>
          <w:top w:val="none" w:color="000000" w:sz="4" w:space="0"/>
          <w:left w:val="none" w:color="000000" w:sz="4" w:space="0"/>
          <w:bottom w:val="single" w:color="7F7F7F" w:sz="4" w:space="0"/>
          <w:right w:val="none" w:color="000000" w:sz="4" w:space="0"/>
        </w:tcBorders>
      </w:tcPr>
    </w:tblStylePr>
    <w:tblStylePr w:type="lastCol">
      <w:rPr>
        <w:rFonts w:ascii="Arial" w:hAnsi="Arial"/>
        <w:i/>
        <w:color w:val="7f7f7f"/>
        <w:sz w:val="22"/>
      </w:rPr>
      <w:tcPr>
        <w:shd w:val="clear" w:color="ffffff" w:fill="auto"/>
        <w:tcBorders>
          <w:top w:val="none" w:color="000000" w:sz="4" w:space="0"/>
          <w:left w:val="single" w:color="7F7F7F" w:sz="4" w:space="0"/>
          <w:bottom w:val="none" w:color="000000" w:sz="4" w:space="0"/>
          <w:right w:val="none" w:color="000000" w:sz="4" w:space="0"/>
        </w:tcBorders>
      </w:tcPr>
    </w:tblStylePr>
    <w:tblStylePr w:type="lastRow">
      <w:rPr>
        <w:rFonts w:ascii="Arial" w:hAnsi="Arial"/>
        <w:i/>
        <w:color w:val="7f7f7f"/>
        <w:sz w:val="22"/>
      </w:rPr>
      <w:tcPr>
        <w:shd w:val="clear" w:color="ffffff" w:fill="ffffff"/>
        <w:tcBorders>
          <w:top w:val="single" w:color="7F7F7F" w:sz="4" w:space="0"/>
          <w:left w:val="none" w:color="000000" w:sz="4" w:space="0"/>
          <w:bottom w:val="none" w:color="000000" w:sz="4" w:space="0"/>
          <w:right w:val="none" w:color="000000" w:sz="4" w:space="0"/>
        </w:tcBorders>
      </w:tcPr>
    </w:tblStylePr>
  </w:style>
  <w:style w:type="character" w:styleId="760" w:customStyle="1">
    <w:name w:val="Heading 3 Char"/>
    <w:uiPriority w:val="9"/>
    <w:rPr>
      <w:rFonts w:ascii="Arial" w:hAnsi="Arial" w:eastAsia="Arial" w:cs="Arial"/>
      <w:sz w:val="30"/>
      <w:szCs w:val="30"/>
    </w:rPr>
  </w:style>
  <w:style w:type="character" w:styleId="761" w:customStyle="1">
    <w:name w:val="Heading 6 Char"/>
    <w:uiPriority w:val="9"/>
    <w:rPr>
      <w:rFonts w:ascii="Arial" w:hAnsi="Arial" w:eastAsia="Arial" w:cs="Arial"/>
      <w:b/>
      <w:bCs/>
      <w:sz w:val="22"/>
      <w:szCs w:val="22"/>
    </w:rPr>
  </w:style>
  <w:style w:type="character" w:styleId="762" w:customStyle="1">
    <w:name w:val="Heading 7 Char"/>
    <w:uiPriority w:val="9"/>
    <w:rPr>
      <w:rFonts w:ascii="Arial" w:hAnsi="Arial" w:eastAsia="Arial" w:cs="Arial"/>
      <w:b/>
      <w:bCs/>
      <w:i/>
      <w:iCs/>
      <w:sz w:val="22"/>
      <w:szCs w:val="22"/>
    </w:rPr>
  </w:style>
  <w:style w:type="character" w:styleId="763" w:customStyle="1">
    <w:name w:val="Heading 8 Char"/>
    <w:uiPriority w:val="9"/>
    <w:rPr>
      <w:rFonts w:ascii="Arial" w:hAnsi="Arial" w:eastAsia="Arial" w:cs="Arial"/>
      <w:i/>
      <w:iCs/>
      <w:sz w:val="22"/>
      <w:szCs w:val="22"/>
    </w:rPr>
  </w:style>
  <w:style w:type="character" w:styleId="764" w:customStyle="1">
    <w:name w:val="Heading 9 Char"/>
    <w:uiPriority w:val="9"/>
    <w:rPr>
      <w:rFonts w:ascii="Arial" w:hAnsi="Arial" w:eastAsia="Arial" w:cs="Arial"/>
      <w:i/>
      <w:iCs/>
      <w:sz w:val="21"/>
      <w:szCs w:val="21"/>
    </w:rPr>
  </w:style>
  <w:style w:type="character" w:styleId="765" w:customStyle="1">
    <w:name w:val="Title Char"/>
    <w:uiPriority w:val="10"/>
    <w:rPr>
      <w:sz w:val="48"/>
      <w:szCs w:val="48"/>
    </w:rPr>
  </w:style>
  <w:style w:type="character" w:styleId="766" w:customStyle="1">
    <w:name w:val="Subtitle Char"/>
    <w:uiPriority w:val="11"/>
    <w:rPr>
      <w:sz w:val="24"/>
      <w:szCs w:val="24"/>
    </w:rPr>
  </w:style>
  <w:style w:type="character" w:styleId="767" w:customStyle="1">
    <w:name w:val="Quote Char"/>
    <w:uiPriority w:val="29"/>
    <w:rPr>
      <w:i/>
    </w:rPr>
  </w:style>
  <w:style w:type="character" w:styleId="768" w:customStyle="1">
    <w:name w:val="Intense Quote Char"/>
    <w:uiPriority w:val="30"/>
    <w:rPr>
      <w:i/>
    </w:rPr>
  </w:style>
  <w:style w:type="character" w:styleId="769" w:customStyle="1">
    <w:name w:val="Footnote Text Char"/>
    <w:uiPriority w:val="99"/>
    <w:rPr>
      <w:sz w:val="18"/>
    </w:rPr>
  </w:style>
  <w:style w:type="character" w:styleId="770" w:customStyle="1">
    <w:name w:val="Endnote Text Char"/>
    <w:uiPriority w:val="99"/>
    <w:rPr>
      <w:sz w:val="20"/>
    </w:rPr>
  </w:style>
  <w:style w:type="character" w:styleId="771" w:customStyle="1">
    <w:name w:val="Heading 1 Char"/>
    <w:uiPriority w:val="9"/>
    <w:rPr>
      <w:rFonts w:ascii="Arial" w:hAnsi="Arial" w:eastAsia="Arial" w:cs="Arial"/>
      <w:sz w:val="40"/>
      <w:szCs w:val="40"/>
    </w:rPr>
  </w:style>
  <w:style w:type="character" w:styleId="772" w:customStyle="1">
    <w:name w:val="Heading 2 Char"/>
    <w:uiPriority w:val="9"/>
    <w:rPr>
      <w:rFonts w:ascii="Arial" w:hAnsi="Arial" w:eastAsia="Arial" w:cs="Arial"/>
      <w:sz w:val="34"/>
    </w:rPr>
  </w:style>
  <w:style w:type="character" w:styleId="773" w:customStyle="1">
    <w:name w:val="Заголовок 3 Знак"/>
    <w:link w:val="731"/>
    <w:uiPriority w:val="9"/>
    <w:rPr>
      <w:rFonts w:ascii="Arial" w:hAnsi="Arial" w:eastAsia="Arial" w:cs="Arial"/>
      <w:sz w:val="30"/>
      <w:szCs w:val="30"/>
    </w:rPr>
  </w:style>
  <w:style w:type="character" w:styleId="774" w:customStyle="1">
    <w:name w:val="Heading 4 Char"/>
    <w:uiPriority w:val="9"/>
    <w:rPr>
      <w:rFonts w:ascii="Arial" w:hAnsi="Arial" w:eastAsia="Arial" w:cs="Arial"/>
      <w:b/>
      <w:bCs/>
      <w:sz w:val="26"/>
      <w:szCs w:val="26"/>
    </w:rPr>
  </w:style>
  <w:style w:type="character" w:styleId="775" w:customStyle="1">
    <w:name w:val="Heading 5 Char"/>
    <w:uiPriority w:val="9"/>
    <w:rPr>
      <w:rFonts w:ascii="Arial" w:hAnsi="Arial" w:eastAsia="Arial" w:cs="Arial"/>
      <w:b/>
      <w:bCs/>
      <w:sz w:val="24"/>
      <w:szCs w:val="24"/>
    </w:rPr>
  </w:style>
  <w:style w:type="character" w:styleId="776" w:customStyle="1">
    <w:name w:val="Заголовок 6 Знак"/>
    <w:link w:val="734"/>
    <w:uiPriority w:val="9"/>
    <w:rPr>
      <w:rFonts w:ascii="Arial" w:hAnsi="Arial" w:eastAsia="Arial" w:cs="Arial"/>
      <w:b/>
      <w:bCs/>
      <w:sz w:val="22"/>
      <w:szCs w:val="22"/>
    </w:rPr>
  </w:style>
  <w:style w:type="character" w:styleId="777" w:customStyle="1">
    <w:name w:val="Заголовок 7 Знак"/>
    <w:link w:val="735"/>
    <w:uiPriority w:val="9"/>
    <w:rPr>
      <w:rFonts w:ascii="Arial" w:hAnsi="Arial" w:eastAsia="Arial" w:cs="Arial"/>
      <w:b/>
      <w:bCs/>
      <w:i/>
      <w:iCs/>
      <w:sz w:val="22"/>
      <w:szCs w:val="22"/>
    </w:rPr>
  </w:style>
  <w:style w:type="character" w:styleId="778" w:customStyle="1">
    <w:name w:val="Заголовок 8 Знак"/>
    <w:link w:val="736"/>
    <w:uiPriority w:val="9"/>
    <w:rPr>
      <w:rFonts w:ascii="Arial" w:hAnsi="Arial" w:eastAsia="Arial" w:cs="Arial"/>
      <w:i/>
      <w:iCs/>
      <w:sz w:val="22"/>
      <w:szCs w:val="22"/>
    </w:rPr>
  </w:style>
  <w:style w:type="character" w:styleId="779" w:customStyle="1">
    <w:name w:val="Заголовок 9 Знак"/>
    <w:link w:val="737"/>
    <w:uiPriority w:val="9"/>
    <w:rPr>
      <w:rFonts w:ascii="Arial" w:hAnsi="Arial" w:eastAsia="Arial" w:cs="Arial"/>
      <w:i/>
      <w:iCs/>
      <w:sz w:val="21"/>
      <w:szCs w:val="21"/>
    </w:rPr>
  </w:style>
  <w:style w:type="paragraph" w:styleId="780">
    <w:name w:val="List Paragraph"/>
    <w:basedOn w:val="728"/>
    <w:uiPriority w:val="34"/>
    <w:qFormat/>
    <w:pPr>
      <w:contextualSpacing/>
      <w:ind w:left="720"/>
    </w:pPr>
    <w:rPr>
      <w:sz w:val="24"/>
      <w:szCs w:val="24"/>
    </w:rPr>
  </w:style>
  <w:style w:type="paragraph" w:styleId="781">
    <w:name w:val="No Spacing"/>
    <w:link w:val="951"/>
    <w:uiPriority w:val="1"/>
    <w:qFormat/>
    <w:rPr>
      <w:rFonts w:ascii="Calibri" w:hAnsi="Calibri"/>
      <w:sz w:val="22"/>
      <w:szCs w:val="22"/>
    </w:rPr>
  </w:style>
  <w:style w:type="paragraph" w:styleId="782">
    <w:name w:val="Title"/>
    <w:basedOn w:val="728"/>
    <w:next w:val="728"/>
    <w:link w:val="783"/>
    <w:uiPriority w:val="10"/>
    <w:qFormat/>
    <w:pPr>
      <w:contextualSpacing/>
      <w:spacing w:before="300" w:after="200"/>
    </w:pPr>
    <w:rPr>
      <w:sz w:val="48"/>
      <w:szCs w:val="48"/>
    </w:rPr>
  </w:style>
  <w:style w:type="character" w:styleId="783" w:customStyle="1">
    <w:name w:val="Название Знак"/>
    <w:link w:val="782"/>
    <w:uiPriority w:val="10"/>
    <w:rPr>
      <w:sz w:val="48"/>
      <w:szCs w:val="48"/>
    </w:rPr>
  </w:style>
  <w:style w:type="paragraph" w:styleId="784">
    <w:name w:val="Subtitle"/>
    <w:basedOn w:val="728"/>
    <w:next w:val="728"/>
    <w:link w:val="785"/>
    <w:uiPriority w:val="11"/>
    <w:qFormat/>
    <w:pPr>
      <w:spacing w:before="200" w:after="200"/>
    </w:pPr>
    <w:rPr>
      <w:sz w:val="24"/>
      <w:szCs w:val="24"/>
    </w:rPr>
  </w:style>
  <w:style w:type="character" w:styleId="785" w:customStyle="1">
    <w:name w:val="Подзаголовок Знак"/>
    <w:link w:val="784"/>
    <w:uiPriority w:val="11"/>
    <w:rPr>
      <w:sz w:val="24"/>
      <w:szCs w:val="24"/>
    </w:rPr>
  </w:style>
  <w:style w:type="paragraph" w:styleId="786">
    <w:name w:val="Quote"/>
    <w:basedOn w:val="728"/>
    <w:next w:val="728"/>
    <w:link w:val="787"/>
    <w:uiPriority w:val="29"/>
    <w:qFormat/>
    <w:pPr>
      <w:ind w:left="720" w:right="720"/>
    </w:pPr>
    <w:rPr>
      <w:i/>
    </w:rPr>
  </w:style>
  <w:style w:type="character" w:styleId="787" w:customStyle="1">
    <w:name w:val="Цитата 2 Знак"/>
    <w:link w:val="786"/>
    <w:uiPriority w:val="29"/>
    <w:rPr>
      <w:i/>
    </w:rPr>
  </w:style>
  <w:style w:type="paragraph" w:styleId="788">
    <w:name w:val="Intense Quote"/>
    <w:basedOn w:val="728"/>
    <w:next w:val="728"/>
    <w:link w:val="789"/>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9" w:customStyle="1">
    <w:name w:val="Выделенная цитата Знак"/>
    <w:link w:val="788"/>
    <w:uiPriority w:val="30"/>
    <w:rPr>
      <w:i/>
    </w:rPr>
  </w:style>
  <w:style w:type="paragraph" w:styleId="790">
    <w:name w:val="Header"/>
    <w:basedOn w:val="728"/>
    <w:link w:val="973"/>
    <w:pPr>
      <w:tabs>
        <w:tab w:val="center" w:pos="4677" w:leader="none"/>
        <w:tab w:val="right" w:pos="9355" w:leader="none"/>
      </w:tabs>
    </w:pPr>
  </w:style>
  <w:style w:type="character" w:styleId="791" w:customStyle="1">
    <w:name w:val="Header Char"/>
    <w:uiPriority w:val="99"/>
  </w:style>
  <w:style w:type="paragraph" w:styleId="792">
    <w:name w:val="Footer"/>
    <w:basedOn w:val="728"/>
    <w:link w:val="959"/>
    <w:pPr>
      <w:tabs>
        <w:tab w:val="center" w:pos="4677" w:leader="none"/>
        <w:tab w:val="right" w:pos="9355" w:leader="none"/>
      </w:tabs>
    </w:pPr>
  </w:style>
  <w:style w:type="character" w:styleId="793" w:customStyle="1">
    <w:name w:val="Footer Char"/>
    <w:uiPriority w:val="99"/>
  </w:style>
  <w:style w:type="paragraph" w:styleId="794">
    <w:name w:val="Caption"/>
    <w:basedOn w:val="728"/>
    <w:next w:val="728"/>
    <w:uiPriority w:val="35"/>
    <w:semiHidden/>
    <w:unhideWhenUsed/>
    <w:qFormat/>
    <w:pPr>
      <w:spacing w:line="276" w:lineRule="auto"/>
    </w:pPr>
    <w:rPr>
      <w:b/>
      <w:bCs/>
      <w:color w:val="4f81bd"/>
      <w:sz w:val="18"/>
      <w:szCs w:val="18"/>
    </w:rPr>
  </w:style>
  <w:style w:type="character" w:styleId="795" w:customStyle="1">
    <w:name w:val="Caption Char"/>
    <w:uiPriority w:val="99"/>
  </w:style>
  <w:style w:type="table" w:styleId="796">
    <w:name w:val="Table Grid"/>
    <w:basedOn w:val="739"/>
    <w:uiPriority w:val="59"/>
    <w:tblPr/>
  </w:style>
  <w:style w:type="table" w:styleId="797"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8" w:customStyle="1">
    <w:name w:val="Таблица простая 1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9" w:customStyle="1">
    <w:name w:val="Таблица простая 21"/>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800" w:customStyle="1">
    <w:name w:val="Таблица простая 31"/>
    <w:uiPriority w:val="99"/>
    <w:rPr>
      <w:lang w:eastAsia="zh-CN"/>
    </w:rPr>
    <w:tblPr>
      <w:tblStyleRowBandSize w:val="1"/>
      <w:tblStyleColBandSize w:val="1"/>
      <w:tblInd w:w="0" w:type="dxa"/>
      <w:tblCellMar>
        <w:left w:w="0" w:type="dxa"/>
        <w:top w:w="0" w:type="dxa"/>
        <w:right w:w="0" w:type="dxa"/>
        <w:bottom w:w="0" w:type="dxa"/>
      </w:tblCellMar>
    </w:tblPr>
  </w:style>
  <w:style w:type="table" w:styleId="801" w:customStyle="1">
    <w:name w:val="Таблица простая 41"/>
    <w:uiPriority w:val="99"/>
    <w:rPr>
      <w:lang w:eastAsia="zh-CN"/>
    </w:rPr>
    <w:tblPr>
      <w:tblStyleRowBandSize w:val="1"/>
      <w:tblStyleColBandSize w:val="1"/>
      <w:tblInd w:w="0" w:type="dxa"/>
      <w:tblCellMar>
        <w:left w:w="0" w:type="dxa"/>
        <w:top w:w="0" w:type="dxa"/>
        <w:right w:w="0" w:type="dxa"/>
        <w:bottom w:w="0" w:type="dxa"/>
      </w:tblCellMar>
    </w:tblPr>
  </w:style>
  <w:style w:type="table" w:styleId="802" w:customStyle="1">
    <w:name w:val="Таблица простая 51"/>
    <w:uiPriority w:val="99"/>
    <w:rPr>
      <w:lang w:eastAsia="zh-CN"/>
    </w:rPr>
    <w:tblPr>
      <w:tblStyleRowBandSize w:val="1"/>
      <w:tblStyleColBandSize w:val="1"/>
      <w:tblInd w:w="0" w:type="dxa"/>
      <w:tblCellMar>
        <w:left w:w="0" w:type="dxa"/>
        <w:top w:w="0" w:type="dxa"/>
        <w:right w:w="0" w:type="dxa"/>
        <w:bottom w:w="0" w:type="dxa"/>
      </w:tblCellMar>
    </w:tblPr>
  </w:style>
  <w:style w:type="table" w:styleId="803" w:customStyle="1">
    <w:name w:val="Таблица-сетка 1 светлая1"/>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04"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05"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06"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07"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08"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09"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10" w:customStyle="1">
    <w:name w:val="Таблица-сетка 21"/>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1"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2"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3"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4"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5"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6"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7" w:customStyle="1">
    <w:name w:val="Таблица-сетка 31"/>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8"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9"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20"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21"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22"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23"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4" w:customStyle="1">
    <w:name w:val="Таблица-сетка 41"/>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25"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26"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27"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28"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29"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30"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31" w:customStyle="1">
    <w:name w:val="Таблица-сетка 5 темная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32"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33"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34"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35"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36"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37"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38" w:customStyle="1">
    <w:name w:val="Таблица-сетка 6 цветная1"/>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9"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0"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1"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2"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3"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4"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5" w:customStyle="1">
    <w:name w:val="Таблица-сетка 7 цветная1"/>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6"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7"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8"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9"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50"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51"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52" w:customStyle="1">
    <w:name w:val="Список-таблица 1 светлая1"/>
    <w:uiPriority w:val="99"/>
    <w:rPr>
      <w:lang w:eastAsia="zh-CN"/>
    </w:rPr>
    <w:tblPr>
      <w:tblStyleRowBandSize w:val="1"/>
      <w:tblStyleColBandSize w:val="1"/>
      <w:tblInd w:w="0" w:type="dxa"/>
      <w:tblCellMar>
        <w:left w:w="0" w:type="dxa"/>
        <w:top w:w="0" w:type="dxa"/>
        <w:right w:w="0" w:type="dxa"/>
        <w:bottom w:w="0" w:type="dxa"/>
      </w:tblCellMar>
    </w:tblPr>
  </w:style>
  <w:style w:type="table" w:styleId="853"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54"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55"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56"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57"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58"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59" w:customStyle="1">
    <w:name w:val="Список-таблица 21"/>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60"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61"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62"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63"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64"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65"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66" w:customStyle="1">
    <w:name w:val="Список-таблица 31"/>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67"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68"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9"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70"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71"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72"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73" w:customStyle="1">
    <w:name w:val="Список-таблица 41"/>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74"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75"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76"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77"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78"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79"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80" w:customStyle="1">
    <w:name w:val="Список-таблица 5 темная1"/>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81"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82"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83"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84"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85"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86"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87" w:customStyle="1">
    <w:name w:val="Список-таблица 6 цветная1"/>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88"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89"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90"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91"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92"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93"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94" w:customStyle="1">
    <w:name w:val="Список-таблица 7 цветная1"/>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95"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96"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97"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98"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99"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900"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901"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902"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903"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04"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05"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06"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07"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08"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09"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10"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11"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12"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13"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14"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15"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16"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17"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18"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19"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20"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21"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22">
    <w:name w:val="Hyperlink"/>
    <w:rPr>
      <w:color w:val="0000ff"/>
      <w:u w:val="single"/>
    </w:rPr>
  </w:style>
  <w:style w:type="paragraph" w:styleId="923">
    <w:name w:val="footnote text"/>
    <w:basedOn w:val="728"/>
    <w:link w:val="924"/>
    <w:uiPriority w:val="99"/>
    <w:semiHidden/>
    <w:unhideWhenUsed/>
    <w:pPr>
      <w:spacing w:after="40"/>
    </w:pPr>
    <w:rPr>
      <w:sz w:val="18"/>
    </w:rPr>
  </w:style>
  <w:style w:type="character" w:styleId="924" w:customStyle="1">
    <w:name w:val="Текст сноски Знак"/>
    <w:link w:val="923"/>
    <w:uiPriority w:val="99"/>
    <w:rPr>
      <w:sz w:val="18"/>
    </w:rPr>
  </w:style>
  <w:style w:type="character" w:styleId="925">
    <w:name w:val="footnote reference"/>
    <w:uiPriority w:val="99"/>
    <w:unhideWhenUsed/>
    <w:rPr>
      <w:vertAlign w:val="superscript"/>
    </w:rPr>
  </w:style>
  <w:style w:type="paragraph" w:styleId="926">
    <w:name w:val="endnote text"/>
    <w:basedOn w:val="728"/>
    <w:link w:val="927"/>
    <w:uiPriority w:val="99"/>
    <w:semiHidden/>
    <w:unhideWhenUsed/>
  </w:style>
  <w:style w:type="character" w:styleId="927" w:customStyle="1">
    <w:name w:val="Текст концевой сноски Знак"/>
    <w:link w:val="926"/>
    <w:uiPriority w:val="99"/>
    <w:rPr>
      <w:sz w:val="20"/>
    </w:rPr>
  </w:style>
  <w:style w:type="character" w:styleId="928">
    <w:name w:val="endnote reference"/>
    <w:uiPriority w:val="99"/>
    <w:semiHidden/>
    <w:unhideWhenUsed/>
    <w:rPr>
      <w:vertAlign w:val="superscript"/>
    </w:rPr>
  </w:style>
  <w:style w:type="paragraph" w:styleId="929">
    <w:name w:val="toc 1"/>
    <w:basedOn w:val="728"/>
    <w:next w:val="728"/>
    <w:uiPriority w:val="39"/>
    <w:unhideWhenUsed/>
    <w:pPr>
      <w:spacing w:after="57"/>
    </w:pPr>
  </w:style>
  <w:style w:type="paragraph" w:styleId="930">
    <w:name w:val="toc 2"/>
    <w:basedOn w:val="728"/>
    <w:next w:val="728"/>
    <w:uiPriority w:val="39"/>
    <w:unhideWhenUsed/>
    <w:pPr>
      <w:ind w:left="283"/>
      <w:spacing w:after="57"/>
    </w:pPr>
  </w:style>
  <w:style w:type="paragraph" w:styleId="931">
    <w:name w:val="toc 3"/>
    <w:basedOn w:val="728"/>
    <w:next w:val="728"/>
    <w:uiPriority w:val="39"/>
    <w:unhideWhenUsed/>
    <w:pPr>
      <w:ind w:left="567"/>
      <w:spacing w:after="57"/>
    </w:pPr>
  </w:style>
  <w:style w:type="paragraph" w:styleId="932">
    <w:name w:val="toc 4"/>
    <w:basedOn w:val="728"/>
    <w:next w:val="728"/>
    <w:uiPriority w:val="39"/>
    <w:unhideWhenUsed/>
    <w:pPr>
      <w:ind w:left="850"/>
      <w:spacing w:after="57"/>
    </w:pPr>
  </w:style>
  <w:style w:type="paragraph" w:styleId="933">
    <w:name w:val="toc 5"/>
    <w:basedOn w:val="728"/>
    <w:next w:val="728"/>
    <w:uiPriority w:val="39"/>
    <w:unhideWhenUsed/>
    <w:pPr>
      <w:ind w:left="1134"/>
      <w:spacing w:after="57"/>
    </w:pPr>
  </w:style>
  <w:style w:type="paragraph" w:styleId="934">
    <w:name w:val="toc 6"/>
    <w:basedOn w:val="728"/>
    <w:next w:val="728"/>
    <w:uiPriority w:val="39"/>
    <w:unhideWhenUsed/>
    <w:pPr>
      <w:ind w:left="1417"/>
      <w:spacing w:after="57"/>
    </w:pPr>
  </w:style>
  <w:style w:type="paragraph" w:styleId="935">
    <w:name w:val="toc 7"/>
    <w:basedOn w:val="728"/>
    <w:next w:val="728"/>
    <w:uiPriority w:val="39"/>
    <w:unhideWhenUsed/>
    <w:pPr>
      <w:ind w:left="1701"/>
      <w:spacing w:after="57"/>
    </w:pPr>
  </w:style>
  <w:style w:type="paragraph" w:styleId="936">
    <w:name w:val="toc 8"/>
    <w:basedOn w:val="728"/>
    <w:next w:val="728"/>
    <w:uiPriority w:val="39"/>
    <w:unhideWhenUsed/>
    <w:pPr>
      <w:ind w:left="1984"/>
      <w:spacing w:after="57"/>
    </w:pPr>
  </w:style>
  <w:style w:type="paragraph" w:styleId="937">
    <w:name w:val="toc 9"/>
    <w:basedOn w:val="728"/>
    <w:next w:val="728"/>
    <w:uiPriority w:val="39"/>
    <w:unhideWhenUsed/>
    <w:pPr>
      <w:ind w:left="2268"/>
      <w:spacing w:after="57"/>
    </w:pPr>
  </w:style>
  <w:style w:type="paragraph" w:styleId="938">
    <w:name w:val="TOC Heading"/>
    <w:uiPriority w:val="39"/>
    <w:unhideWhenUsed/>
    <w:rPr>
      <w:lang w:eastAsia="zh-CN"/>
    </w:rPr>
  </w:style>
  <w:style w:type="paragraph" w:styleId="939">
    <w:name w:val="table of figures"/>
    <w:basedOn w:val="728"/>
    <w:next w:val="728"/>
    <w:uiPriority w:val="99"/>
    <w:unhideWhenUsed/>
  </w:style>
  <w:style w:type="paragraph" w:styleId="940" w:customStyle="1">
    <w:name w:val="Normal1"/>
    <w:rPr>
      <w:sz w:val="28"/>
    </w:rPr>
  </w:style>
  <w:style w:type="paragraph" w:styleId="941">
    <w:name w:val="Body Text 2"/>
    <w:basedOn w:val="728"/>
    <w:pPr>
      <w:jc w:val="both"/>
    </w:pPr>
    <w:rPr>
      <w:b/>
      <w:sz w:val="32"/>
    </w:rPr>
  </w:style>
  <w:style w:type="paragraph" w:styleId="942">
    <w:name w:val="Body Text Indent"/>
    <w:basedOn w:val="728"/>
    <w:pPr>
      <w:ind w:firstLine="720"/>
      <w:jc w:val="both"/>
    </w:pPr>
    <w:rPr>
      <w:sz w:val="28"/>
    </w:rPr>
  </w:style>
  <w:style w:type="paragraph" w:styleId="943">
    <w:name w:val="Body Text"/>
    <w:basedOn w:val="728"/>
    <w:link w:val="962"/>
    <w:uiPriority w:val="99"/>
    <w:pPr>
      <w:jc w:val="both"/>
    </w:pPr>
    <w:rPr>
      <w:sz w:val="28"/>
    </w:rPr>
  </w:style>
  <w:style w:type="paragraph" w:styleId="944">
    <w:name w:val="Body Text Indent 2"/>
    <w:basedOn w:val="728"/>
    <w:pPr>
      <w:ind w:left="283"/>
      <w:spacing w:after="120" w:line="480" w:lineRule="auto"/>
    </w:pPr>
    <w:rPr>
      <w:sz w:val="24"/>
      <w:szCs w:val="24"/>
    </w:rPr>
  </w:style>
  <w:style w:type="character" w:styleId="945">
    <w:name w:val="page number"/>
    <w:basedOn w:val="738"/>
  </w:style>
  <w:style w:type="paragraph" w:styleId="946">
    <w:name w:val="Balloon Text"/>
    <w:basedOn w:val="728"/>
    <w:semiHidden/>
    <w:rPr>
      <w:rFonts w:ascii="Tahoma" w:hAnsi="Tahoma" w:cs="Tahoma"/>
      <w:sz w:val="16"/>
      <w:szCs w:val="16"/>
    </w:rPr>
  </w:style>
  <w:style w:type="paragraph" w:styleId="947" w:customStyle="1">
    <w:name w:val="Знак"/>
    <w:basedOn w:val="728"/>
    <w:pPr>
      <w:spacing w:after="160" w:line="240" w:lineRule="exact"/>
    </w:pPr>
  </w:style>
  <w:style w:type="character" w:styleId="948" w:customStyle="1">
    <w:name w:val="paragraph"/>
    <w:basedOn w:val="738"/>
  </w:style>
  <w:style w:type="paragraph" w:styleId="949">
    <w:name w:val="Body Text Indent 3"/>
    <w:basedOn w:val="728"/>
    <w:link w:val="950"/>
    <w:pPr>
      <w:ind w:left="283"/>
      <w:spacing w:after="120"/>
    </w:pPr>
    <w:rPr>
      <w:sz w:val="16"/>
      <w:szCs w:val="16"/>
    </w:rPr>
  </w:style>
  <w:style w:type="character" w:styleId="950" w:customStyle="1">
    <w:name w:val="Основной текст с отступом 3 Знак"/>
    <w:link w:val="949"/>
    <w:rPr>
      <w:sz w:val="16"/>
      <w:szCs w:val="16"/>
    </w:rPr>
  </w:style>
  <w:style w:type="character" w:styleId="951" w:customStyle="1">
    <w:name w:val="Без интервала Знак"/>
    <w:link w:val="781"/>
    <w:rPr>
      <w:rFonts w:ascii="Calibri" w:hAnsi="Calibri"/>
      <w:sz w:val="22"/>
      <w:szCs w:val="22"/>
      <w:lang w:val="ru-RU" w:eastAsia="ru-RU" w:bidi="ar-SA"/>
    </w:rPr>
  </w:style>
  <w:style w:type="paragraph" w:styleId="952">
    <w:name w:val="Body Text 3"/>
    <w:basedOn w:val="728"/>
    <w:link w:val="953"/>
    <w:pPr>
      <w:spacing w:after="120"/>
    </w:pPr>
    <w:rPr>
      <w:sz w:val="16"/>
      <w:szCs w:val="16"/>
    </w:rPr>
  </w:style>
  <w:style w:type="character" w:styleId="953" w:customStyle="1">
    <w:name w:val="Основной текст 3 Знак"/>
    <w:link w:val="952"/>
    <w:rPr>
      <w:sz w:val="16"/>
      <w:szCs w:val="16"/>
    </w:rPr>
  </w:style>
  <w:style w:type="paragraph" w:styleId="954" w:customStyle="1">
    <w:name w:val="Основной текст 22"/>
    <w:basedOn w:val="728"/>
    <w:pPr>
      <w:jc w:val="both"/>
    </w:pPr>
    <w:rPr>
      <w:sz w:val="32"/>
    </w:rPr>
  </w:style>
  <w:style w:type="paragraph" w:styleId="955" w:customStyle="1">
    <w:name w:val="Обычный3"/>
    <w:rPr>
      <w:sz w:val="28"/>
    </w:rPr>
  </w:style>
  <w:style w:type="character" w:styleId="956" w:customStyle="1">
    <w:name w:val="Заголовок 1 Знак"/>
    <w:link w:val="729"/>
    <w:uiPriority w:val="9"/>
    <w:rPr>
      <w:b/>
      <w:bCs/>
      <w:sz w:val="48"/>
      <w:szCs w:val="48"/>
    </w:rPr>
  </w:style>
  <w:style w:type="character" w:styleId="957" w:customStyle="1">
    <w:name w:val="Заголовок 4 Знак"/>
    <w:link w:val="732"/>
    <w:semiHidden/>
    <w:rPr>
      <w:rFonts w:ascii="Calibri" w:hAnsi="Calibri"/>
      <w:b/>
      <w:bCs/>
      <w:sz w:val="28"/>
      <w:szCs w:val="28"/>
    </w:rPr>
  </w:style>
  <w:style w:type="paragraph" w:styleId="958">
    <w:name w:val="Block Text"/>
    <w:basedOn w:val="728"/>
    <w:pPr>
      <w:ind w:left="-164" w:right="-108"/>
      <w:jc w:val="center"/>
    </w:pPr>
    <w:rPr>
      <w:sz w:val="22"/>
      <w:szCs w:val="22"/>
    </w:rPr>
  </w:style>
  <w:style w:type="character" w:styleId="959" w:customStyle="1">
    <w:name w:val="Нижний колонтитул Знак"/>
    <w:basedOn w:val="738"/>
    <w:link w:val="792"/>
  </w:style>
  <w:style w:type="paragraph" w:styleId="960" w:customStyle="1">
    <w:name w:val="wStandard"/>
    <w:basedOn w:val="728"/>
    <w:pPr>
      <w:widowControl w:val="off"/>
    </w:pPr>
    <w:rPr>
      <w:rFonts w:eastAsia="Lucida Sans Unicode" w:cs="Tahoma"/>
      <w:sz w:val="24"/>
    </w:rPr>
  </w:style>
  <w:style w:type="paragraph" w:styleId="961" w:customStyle="1">
    <w:name w:val="Body Text 21"/>
    <w:basedOn w:val="728"/>
    <w:uiPriority w:val="99"/>
    <w:pPr>
      <w:jc w:val="both"/>
    </w:pPr>
    <w:rPr>
      <w:sz w:val="32"/>
    </w:rPr>
  </w:style>
  <w:style w:type="character" w:styleId="962" w:customStyle="1">
    <w:name w:val="Основной текст Знак"/>
    <w:link w:val="943"/>
    <w:rPr>
      <w:sz w:val="28"/>
    </w:rPr>
  </w:style>
  <w:style w:type="paragraph" w:styleId="963" w:customStyle="1">
    <w:name w:val="Обычный (веб);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728"/>
    <w:link w:val="976"/>
    <w:uiPriority w:val="99"/>
    <w:qFormat/>
    <w:pPr>
      <w:spacing w:before="100" w:beforeAutospacing="1" w:after="100" w:afterAutospacing="1"/>
    </w:pPr>
    <w:rPr>
      <w:sz w:val="24"/>
      <w:szCs w:val="24"/>
    </w:rPr>
  </w:style>
  <w:style w:type="character" w:styleId="964" w:customStyle="1">
    <w:name w:val="text"/>
    <w:basedOn w:val="738"/>
  </w:style>
  <w:style w:type="paragraph" w:styleId="965" w:customStyle="1">
    <w:name w:val="1"/>
    <w:basedOn w:val="728"/>
    <w:pPr>
      <w:spacing w:after="160" w:line="240" w:lineRule="exact"/>
    </w:pPr>
  </w:style>
  <w:style w:type="paragraph" w:styleId="966" w:customStyle="1">
    <w:name w:val="Обычный1"/>
    <w:rPr>
      <w:sz w:val="28"/>
    </w:rPr>
  </w:style>
  <w:style w:type="character" w:styleId="967">
    <w:name w:val="annotation reference"/>
    <w:rPr>
      <w:sz w:val="16"/>
      <w:szCs w:val="16"/>
    </w:rPr>
  </w:style>
  <w:style w:type="paragraph" w:styleId="968">
    <w:name w:val="annotation text"/>
    <w:basedOn w:val="728"/>
    <w:link w:val="969"/>
  </w:style>
  <w:style w:type="character" w:styleId="969" w:customStyle="1">
    <w:name w:val="Текст примечания Знак"/>
    <w:basedOn w:val="738"/>
    <w:link w:val="968"/>
  </w:style>
  <w:style w:type="paragraph" w:styleId="970">
    <w:name w:val="annotation subject"/>
    <w:basedOn w:val="968"/>
    <w:next w:val="968"/>
    <w:link w:val="971"/>
    <w:rPr>
      <w:b/>
      <w:bCs/>
    </w:rPr>
  </w:style>
  <w:style w:type="character" w:styleId="971" w:customStyle="1">
    <w:name w:val="Тема примечания Знак"/>
    <w:link w:val="970"/>
    <w:rPr>
      <w:b/>
      <w:bCs/>
    </w:rPr>
  </w:style>
  <w:style w:type="character" w:styleId="972" w:customStyle="1">
    <w:name w:val="Заголовок 5 Знак"/>
    <w:link w:val="733"/>
    <w:semiHidden/>
    <w:rPr>
      <w:rFonts w:ascii="Calibri" w:hAnsi="Calibri"/>
      <w:b/>
      <w:bCs/>
      <w:i/>
      <w:iCs/>
      <w:sz w:val="26"/>
      <w:szCs w:val="26"/>
    </w:rPr>
  </w:style>
  <w:style w:type="character" w:styleId="973" w:customStyle="1">
    <w:name w:val="Верхний колонтитул Знак"/>
    <w:link w:val="790"/>
  </w:style>
  <w:style w:type="paragraph" w:styleId="974" w:customStyle="1">
    <w:name w:val="Standard"/>
    <w:pPr>
      <w:spacing w:after="200" w:line="276" w:lineRule="auto"/>
    </w:pPr>
    <w:rPr>
      <w:rFonts w:ascii="Calibri" w:hAnsi="Calibri" w:eastAsia="SimSun" w:cs="F"/>
      <w:sz w:val="22"/>
      <w:szCs w:val="22"/>
    </w:rPr>
  </w:style>
  <w:style w:type="character" w:styleId="975">
    <w:name w:val="Strong"/>
    <w:uiPriority w:val="22"/>
    <w:qFormat/>
    <w:rPr>
      <w:b/>
      <w:bCs/>
    </w:rPr>
  </w:style>
  <w:style w:type="character" w:styleId="976" w:customStyle="1">
    <w:name w:val="Обычный (веб) Знак2;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963"/>
    <w:uiPriority w:val="99"/>
    <w:rPr>
      <w:sz w:val="24"/>
      <w:szCs w:val="24"/>
    </w:rPr>
  </w:style>
  <w:style w:type="character" w:styleId="977" w:customStyle="1">
    <w:name w:val="layout"/>
  </w:style>
  <w:style w:type="paragraph" w:styleId="978" w:customStyle="1">
    <w:name w:val="Обычный6"/>
    <w:rPr>
      <w:sz w:val="28"/>
    </w:rPr>
  </w:style>
  <w:style w:type="paragraph" w:styleId="979" w:customStyle="1">
    <w:name w:val="Основной текст 21"/>
    <w:basedOn w:val="728"/>
    <w:pPr>
      <w:jc w:val="both"/>
    </w:pPr>
    <w:rPr>
      <w:sz w:val="32"/>
    </w:rPr>
  </w:style>
  <w:style w:type="character" w:styleId="980" w:customStyle="1">
    <w:name w:val="Заголовок 2 Знак"/>
    <w:link w:val="730"/>
    <w:semiHidden/>
    <w:rPr>
      <w:rFonts w:ascii="Calibri Light" w:hAnsi="Calibri Light" w:eastAsia="Times New Roman" w:cs="Times New Roman"/>
      <w:b/>
      <w:bCs/>
      <w:i/>
      <w:iCs/>
      <w:sz w:val="28"/>
      <w:szCs w:val="28"/>
    </w:rPr>
  </w:style>
  <w:style w:type="paragraph" w:styleId="981" w:customStyle="1">
    <w:name w:val="msonormal_mr_css_attr"/>
    <w:basedOn w:val="728"/>
    <w:pPr>
      <w:spacing w:before="100" w:beforeAutospacing="1" w:after="100" w:afterAutospacing="1"/>
    </w:pPr>
    <w:rPr>
      <w:sz w:val="24"/>
      <w:szCs w:val="24"/>
    </w:rPr>
  </w:style>
  <w:style w:type="paragraph" w:styleId="982" w:customStyle="1">
    <w:name w:val="Основной текст 23"/>
    <w:basedOn w:val="728"/>
    <w:pPr>
      <w:jc w:val="both"/>
    </w:pPr>
    <w:rPr>
      <w:sz w:val="3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90CB-1850-4A29-A2D7-B2CDA129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admin</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daemon</dc:creator>
  <cp:revision>13</cp:revision>
  <dcterms:created xsi:type="dcterms:W3CDTF">2024-12-04T13:21:00Z</dcterms:created>
  <dcterms:modified xsi:type="dcterms:W3CDTF">2025-02-11T11:39:11Z</dcterms:modified>
  <cp:version>1048576</cp:version>
</cp:coreProperties>
</file>