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1"/>
        <w:widowControl w:val="1"/>
        <w:tabs>
          <w:tab w:leader="none" w:pos="4677" w:val="clear"/>
        </w:tabs>
        <w:ind/>
        <w:jc w:val="center"/>
      </w:pPr>
      <w:r>
        <w:rPr>
          <w:sz w:val="20"/>
        </w:rPr>
        <w:t xml:space="preserve">    </w:t>
      </w:r>
      <w:r>
        <w:rPr>
          <w:rFonts w:ascii="XO Thames" w:hAnsi="XO Thames"/>
          <w:b w:val="1"/>
          <w:i w:val="0"/>
          <w:caps w:val="0"/>
          <w:color w:val="444444"/>
          <w:spacing w:val="0"/>
          <w:sz w:val="44"/>
          <w:shd w:fill="F7F6FB" w:val="clear"/>
        </w:rPr>
        <w:t>Памятка по вопросам соблюдения обязательных требований земельного законодательства на земельных участках сельскохозяйственного назначения</w:t>
      </w:r>
    </w:p>
    <w:p w14:paraId="04000000">
      <w:pPr>
        <w:pBdr>
          <w:top w:val="single"/>
          <w:left w:val="single"/>
          <w:bottom w:val="single"/>
          <w:right w:val="single"/>
        </w:pBdr>
        <w:spacing w:after="75" w:before="0"/>
        <w:ind w:firstLine="0" w:left="285" w:right="300"/>
        <w:jc w:val="center"/>
        <w:rPr>
          <w:rFonts w:ascii="XO Thames" w:hAnsi="XO Thames"/>
          <w:b w:val="0"/>
          <w:i w:val="0"/>
          <w:caps w:val="0"/>
          <w:color w:val="444444"/>
          <w:spacing w:val="0"/>
          <w:sz w:val="21"/>
          <w:shd w:fill="F7F6FB" w:val="clear"/>
        </w:rPr>
      </w:pPr>
    </w:p>
    <w:p w14:paraId="05000000">
      <w:pPr>
        <w:pBdr>
          <w:top w:val="single"/>
          <w:left w:val="single"/>
          <w:bottom w:val="single"/>
          <w:right w:val="single"/>
        </w:pBdr>
        <w:spacing w:after="30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  <w:t>В соответствии с п. 2 ст. 1 Земельного кодекса Российской Федерации (далее – ЗК РФ) земельное законодательство основывается на принципах приоритета охраны земли как важнейшего компонента окружающей среды и средства производства в сельском хозяйстве перед использованием земли в качестве недвижимого имущества, согласно которому владение, пользование и распоряжение землей осуществляются собственниками земельных участков свободно, если это не наносит ущерб окружающей среде.</w:t>
      </w:r>
    </w:p>
    <w:p w14:paraId="06000000">
      <w:pPr>
        <w:pBdr>
          <w:top w:val="single"/>
          <w:left w:val="single"/>
          <w:bottom w:val="single"/>
          <w:right w:val="single"/>
        </w:pBdr>
        <w:spacing w:after="30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  <w:t>Согласно ст. 12 ЗК РФ целями охраны земель являются предотвращение и ликвидация загрязнения, истощения, деградации, порчи, уничтожения земель и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14:paraId="07000000">
      <w:pPr>
        <w:pBdr>
          <w:top w:val="single"/>
          <w:left w:val="single"/>
          <w:bottom w:val="single"/>
          <w:right w:val="single"/>
        </w:pBdr>
        <w:spacing w:after="30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  <w:t>В целях охраны земель собственники земельных участков, землепользователи, землевладельцы и арендаторы земельных участков, в силу п. 2 ст. 13 ЗК РФ, обязаны проводить мероприятия по:</w:t>
      </w:r>
    </w:p>
    <w:p w14:paraId="08000000">
      <w:pPr>
        <w:pBdr>
          <w:top w:val="single"/>
          <w:left w:val="single"/>
          <w:bottom w:val="single"/>
          <w:right w:val="single"/>
        </w:pBdr>
        <w:spacing w:after="30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  <w:t>1) воспроизводству плодородия земель сельскохозяйственного назначения;</w:t>
      </w:r>
    </w:p>
    <w:p w14:paraId="09000000">
      <w:pPr>
        <w:pBdr>
          <w:top w:val="single"/>
          <w:left w:val="single"/>
          <w:bottom w:val="single"/>
          <w:right w:val="single"/>
        </w:pBdr>
        <w:spacing w:after="30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веществами и микроорганизмами, загрязнения отходами производства и потребления и другого негативного воздействия;</w:t>
      </w:r>
    </w:p>
    <w:p w14:paraId="0A000000">
      <w:pPr>
        <w:pBdr>
          <w:top w:val="single"/>
          <w:left w:val="single"/>
          <w:bottom w:val="single"/>
          <w:right w:val="single"/>
        </w:pBdr>
        <w:spacing w:after="30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  <w:t>3) защите сельскохозяйственных угодий от зарастания деревьями и кустарниками, сорными растениями, сохранению мелиоративных защитных лесных насаждений, сохранению достигнутого уровня мелиорации.</w:t>
      </w:r>
    </w:p>
    <w:p w14:paraId="0B000000">
      <w:pPr>
        <w:pBdr>
          <w:top w:val="single"/>
          <w:left w:val="single"/>
          <w:bottom w:val="single"/>
          <w:right w:val="single"/>
        </w:pBdr>
        <w:spacing w:after="30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  <w:t>Сельскохозяйственные угодья – пашни, сенокосы, пастбища, залежи, земли, занятые многолетними насаждениями (садами, виноградниками и другими), – в составе земель сельскохозяйственного назначения имеют приоритет в использовании и подлежат особой охране (ст. 79 ЗК РФ).</w:t>
      </w:r>
    </w:p>
    <w:p w14:paraId="0C000000">
      <w:pPr>
        <w:pBdr>
          <w:top w:val="single"/>
          <w:left w:val="single"/>
          <w:bottom w:val="single"/>
          <w:right w:val="single"/>
        </w:pBdr>
        <w:spacing w:after="30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  <w:t>Ст. 8 Федерального закона от 16.07.1998 № 101-ФЗ “О государственном регулировании обеспечения плодородия земель сельскохозяйственного назначения” установлены обязанности собственников земельных участков, землепользователей, землевладельцев и арендаторов земельных участков по обеспечению плодородия земель сельскохозяйственного назначения:</w:t>
      </w:r>
    </w:p>
    <w:p w14:paraId="0D000000">
      <w:pPr>
        <w:pBdr>
          <w:top w:val="single"/>
          <w:left w:val="single"/>
          <w:bottom w:val="single"/>
          <w:right w:val="single"/>
        </w:pBdr>
        <w:spacing w:after="30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  <w:t>— 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</w:t>
      </w:r>
    </w:p>
    <w:p w14:paraId="0E000000">
      <w:pPr>
        <w:pBdr>
          <w:top w:val="single"/>
          <w:left w:val="single"/>
          <w:bottom w:val="single"/>
          <w:right w:val="single"/>
        </w:pBdr>
        <w:spacing w:after="30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  <w:t>— обеспечивать проведение мероприятий по воспроизводству плодородия земель сельскохозяйственного назначения в соответствии с планом проведения таких мероприятий;</w:t>
      </w:r>
    </w:p>
    <w:p w14:paraId="0F000000">
      <w:pPr>
        <w:pBdr>
          <w:top w:val="single"/>
          <w:left w:val="single"/>
          <w:bottom w:val="single"/>
          <w:right w:val="single"/>
        </w:pBdr>
        <w:spacing w:after="30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  <w:t>— соблюдать нормы и правила в области обеспечения плодородия земель сельскохозяйственного назначения;</w:t>
      </w:r>
    </w:p>
    <w:p w14:paraId="10000000">
      <w:pPr>
        <w:pBdr>
          <w:top w:val="single"/>
          <w:left w:val="single"/>
          <w:bottom w:val="single"/>
          <w:right w:val="single"/>
        </w:pBdr>
        <w:spacing w:after="30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  <w:t>— представлять в установленном порядке в соответствующие органы исполнительной власти сведения об использовании агрохимикатов и пестицидов;</w:t>
      </w:r>
    </w:p>
    <w:p w14:paraId="11000000">
      <w:pPr>
        <w:pBdr>
          <w:top w:val="single"/>
          <w:left w:val="single"/>
          <w:bottom w:val="single"/>
          <w:right w:val="single"/>
        </w:pBdr>
        <w:spacing w:after="30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  <w:t>— обеспечить доступ к земельным участкам представителям федерального бюджетного государственного учреждения при проведении ими почвенных, геоботанических и других обследований земель сельскохозяйственного назначения;</w:t>
      </w:r>
    </w:p>
    <w:p w14:paraId="12000000">
      <w:pPr>
        <w:pBdr>
          <w:top w:val="single"/>
          <w:left w:val="single"/>
          <w:bottom w:val="single"/>
          <w:right w:val="single"/>
        </w:pBdr>
        <w:spacing w:after="30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  <w:t>— 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участках, находящихся в их владении или пользовании;</w:t>
      </w:r>
    </w:p>
    <w:p w14:paraId="13000000">
      <w:pPr>
        <w:pBdr>
          <w:top w:val="single"/>
          <w:left w:val="single"/>
          <w:bottom w:val="single"/>
          <w:right w:val="single"/>
        </w:pBdr>
        <w:spacing w:after="30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  <w:t>—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самоуправления.</w:t>
      </w:r>
    </w:p>
    <w:p w14:paraId="14000000">
      <w:pPr>
        <w:pBdr>
          <w:top w:val="single"/>
          <w:left w:val="single"/>
          <w:bottom w:val="single"/>
          <w:right w:val="single"/>
        </w:pBdr>
        <w:spacing w:after="30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  <w:t>Кроме того, ст. 42 ЗК РФ установлено, что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осуществлять мероприятия по охране земель, лесов, водных объектов и других природных ресурсов, в том числе меры пожарной безопасности; не допускать загрязнение, истощение, деградацию, порчу, уничтожение земель и почв и иное негативное воздействие на земли и почвы.</w:t>
      </w:r>
    </w:p>
    <w:p w14:paraId="15000000">
      <w:pPr>
        <w:pBdr>
          <w:top w:val="single"/>
          <w:left w:val="single"/>
          <w:bottom w:val="single"/>
          <w:right w:val="single"/>
        </w:pBdr>
        <w:spacing w:after="30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  <w:t>В соответствии со ст. 74 ЗК РФ лица, виновные в совершении земельных правонарушений, несут административную ответственность в порядке, установленном законодательством.</w:t>
      </w:r>
    </w:p>
    <w:p w14:paraId="16000000">
      <w:pPr>
        <w:pBdr>
          <w:top w:val="single"/>
          <w:left w:val="single"/>
          <w:bottom w:val="single"/>
          <w:right w:val="single"/>
        </w:pBdr>
        <w:spacing w:after="30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  <w:t>Наиболее часто встречающимися нарушениями при проведении контрольных мероприятий на землях сельскохозяйственного назначения, за которые Кодексом Российской Федерации об административных правонарушениях (далее – КоАП РФ) предусмотрена административная ответственность, являются:</w:t>
      </w:r>
    </w:p>
    <w:p w14:paraId="17000000">
      <w:pPr>
        <w:pBdr>
          <w:top w:val="single"/>
          <w:left w:val="single"/>
          <w:bottom w:val="single"/>
          <w:right w:val="single"/>
        </w:pBdr>
        <w:spacing w:after="30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  <w:t>— невыполнение установленных требований и обязательных мероприятий по улучшению, защите земель и охране почв от ветровой, водной эрозии и предотвращению других процессов и иного негативного воздействия на окружающую среду, ухудшающих качественное состояние земель (ч. 2 ст. 8.7 КоАП РФ);</w:t>
      </w:r>
    </w:p>
    <w:p w14:paraId="18000000">
      <w:pPr>
        <w:pBdr>
          <w:top w:val="single"/>
          <w:left w:val="single"/>
          <w:bottom w:val="single"/>
          <w:right w:val="single"/>
        </w:pBdr>
        <w:spacing w:after="30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  <w:t>— использование земельного участка не по целевому назначению в соответствии с его принадлежностью к той или иной категории земель и (или) разрешенным использованием, за исключением случаев, предусмотренных ч. 2, 2.1 и 3 (ч. 1 ст. 8.8. КоАП РФ);</w:t>
      </w:r>
    </w:p>
    <w:p w14:paraId="19000000">
      <w:pPr>
        <w:pBdr>
          <w:top w:val="single"/>
          <w:left w:val="single"/>
          <w:bottom w:val="single"/>
          <w:right w:val="single"/>
        </w:pBdr>
        <w:spacing w:after="30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  <w:t>— неиспользование земельного участка из земель сельскохозяйственного назначения, оборот которого регулируется Федеральным законом от 24.07.2002г.  № 101-ФЗ “Об обороте земель сельскохозяйственного назначения”, для ведения сельскохозяйственного производства или осуществления иной связанной с сельскохозяйственным производством деятельности (ч. 2, 2.1 ст. 8.8. КоАП РФ).</w:t>
      </w:r>
    </w:p>
    <w:p w14:paraId="1A000000">
      <w:pPr>
        <w:pBdr>
          <w:top w:val="single"/>
          <w:left w:val="single"/>
          <w:bottom w:val="single"/>
          <w:right w:val="single"/>
        </w:pBdr>
        <w:spacing w:after="30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  <w:t>Таким образом, в целях недопущения совершения земельных правонарушений на земельных участках сельскохозяйственного назначения, обращаем внимание на необходимость осуществлять все мероприятия, направленные  на соблюдение обязательных требований земельного законодательства.</w:t>
      </w:r>
    </w:p>
    <w:p w14:paraId="1B000000">
      <w:pPr>
        <w:pBdr>
          <w:top w:val="single"/>
          <w:left w:val="single"/>
          <w:bottom w:val="single"/>
          <w:right w:val="single"/>
        </w:pBdr>
        <w:spacing w:after="30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444444"/>
          <w:spacing w:val="0"/>
          <w:sz w:val="26"/>
          <w:highlight w:val="white"/>
        </w:rPr>
        <w:t>В случае возникновения вопросов, требующих дополнительного разъяснения относительно соблюдения требований земельного законодательства, Вы можете обратиться в сектор земельных ресурсов отдела имущественных отношений Ленинградского муниципального округа  по телефону 8(86145)7-08-78.</w:t>
      </w:r>
    </w:p>
    <w:p w14:paraId="1C000000">
      <w:pPr>
        <w:pStyle w:val="Style_1"/>
        <w:widowControl w:val="1"/>
        <w:tabs>
          <w:tab w:leader="none" w:pos="4677" w:val="clear"/>
        </w:tabs>
        <w:ind/>
        <w:jc w:val="center"/>
      </w:pPr>
      <w:r>
        <w:rPr>
          <w:sz w:val="20"/>
        </w:rPr>
        <w:t xml:space="preserve">    </w:t>
      </w:r>
    </w:p>
    <w:p w14:paraId="1D000000">
      <w:pPr>
        <w:widowControl w:val="1"/>
        <w:ind w:right="-119"/>
      </w:pPr>
    </w:p>
    <w:sectPr>
      <w:headerReference r:id="rId1" w:type="default"/>
      <w:headerReference r:id="rId2" w:type="first"/>
      <w:pgSz w:h="16838" w:orient="portrait" w:w="11906"/>
      <w:pgMar w:bottom="1134" w:footer="567" w:gutter="0" w:header="567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Borders>
        <w:top w:color="000000" w:sz="4" w:val="nil"/>
        <w:left w:color="000000" w:sz="4" w:val="nil"/>
        <w:bottom w:color="000000" w:sz="4" w:val="nil"/>
        <w:right w:color="000000" w:sz="4" w:val="nil"/>
        <w:insideH w:color="000000" w:sz="4" w:val="nil"/>
        <w:insideV w:color="000000" w:sz="4" w:val="nil"/>
      </w:tblBorders>
      <w:tblLayout w:type="fixed"/>
      <w:tblCellMar>
        <w:left w:type="dxa" w:w="0"/>
        <w:right w:type="dxa" w:w="0"/>
      </w:tblCellMar>
    </w:tblPr>
    <w:tblGrid>
      <w:gridCol w:w="4315"/>
    </w:tblGrid>
    <w:tr>
      <w:trPr>
        <w:trHeight w:hRule="exact" w:val="964"/>
      </w:trPr>
      <w:tc>
        <w:tcPr>
          <w:tcW w:type="dxa" w:w="4315"/>
          <w:tcBorders>
            <w:top w:color="000000" w:sz="4" w:val="nil"/>
            <w:left w:color="000000" w:sz="4" w:val="nil"/>
            <w:bottom w:color="000000" w:sz="4" w:val="nil"/>
            <w:right w:color="000000" w:sz="4" w:val="nil"/>
          </w:tcBorders>
          <w:tcMar>
            <w:left w:type="dxa" w:w="0"/>
            <w:right w:type="dxa" w:w="0"/>
          </w:tcMar>
          <w:vAlign w:val="center"/>
        </w:tcPr>
        <w:p/>
      </w:tc>
    </w:tr>
  </w:tbl>
  <w:p w14:paraId="02000000">
    <w:pPr>
      <w:pStyle w:val="Style_1"/>
      <w:rPr>
        <w:sz w:val="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line="240" w:lineRule="auto"/>
      <w:ind/>
    </w:pPr>
    <w:rPr>
      <w:rFonts w:ascii="Times New Roman" w:hAnsi="Times New Roman"/>
      <w:sz w:val="28"/>
    </w:rPr>
  </w:style>
  <w:style w:default="1" w:styleId="Style_3_ch" w:type="character">
    <w:name w:val="Normal"/>
    <w:link w:val="Style_3"/>
    <w:rPr>
      <w:rFonts w:ascii="Times New Roman" w:hAnsi="Times New Roman"/>
      <w:sz w:val="28"/>
    </w:rPr>
  </w:style>
  <w:style w:styleId="Style_4" w:type="paragraph">
    <w:name w:val="toc 2"/>
    <w:next w:val="Style_3"/>
    <w:link w:val="Style_4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List Paragraph"/>
    <w:basedOn w:val="Style_3"/>
    <w:link w:val="Style_8_ch"/>
    <w:pPr>
      <w:widowControl w:val="1"/>
      <w:ind w:firstLine="709" w:left="720"/>
      <w:contextualSpacing w:val="1"/>
      <w:jc w:val="both"/>
    </w:pPr>
  </w:style>
  <w:style w:styleId="Style_8_ch" w:type="character">
    <w:name w:val="List Paragraph"/>
    <w:basedOn w:val="Style_3_ch"/>
    <w:link w:val="Style_8"/>
  </w:style>
  <w:style w:styleId="Style_9" w:type="paragraph">
    <w:name w:val="toc 7"/>
    <w:next w:val="Style_3"/>
    <w:link w:val="Style_9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ody Text"/>
    <w:basedOn w:val="Style_3"/>
    <w:link w:val="Style_12_ch"/>
    <w:pPr>
      <w:widowControl w:val="1"/>
      <w:ind/>
      <w:jc w:val="center"/>
    </w:pPr>
    <w:rPr>
      <w:b w:val="1"/>
      <w:caps w:val="1"/>
    </w:rPr>
  </w:style>
  <w:style w:styleId="Style_12_ch" w:type="character">
    <w:name w:val="Body Text"/>
    <w:basedOn w:val="Style_3_ch"/>
    <w:link w:val="Style_12"/>
    <w:rPr>
      <w:b w:val="1"/>
      <w:caps w:val="1"/>
    </w:rPr>
  </w:style>
  <w:style w:styleId="Style_13" w:type="paragraph">
    <w:name w:val="annotation subject"/>
    <w:basedOn w:val="Style_14"/>
    <w:next w:val="Style_14"/>
    <w:link w:val="Style_13_ch"/>
    <w:rPr>
      <w:b w:val="1"/>
    </w:rPr>
  </w:style>
  <w:style w:styleId="Style_13_ch" w:type="character">
    <w:name w:val="annotation subject"/>
    <w:basedOn w:val="Style_14_ch"/>
    <w:link w:val="Style_13"/>
    <w:rPr>
      <w:b w:val="1"/>
    </w:rPr>
  </w:style>
  <w:style w:styleId="Style_15" w:type="paragraph">
    <w:name w:val="footer"/>
    <w:basedOn w:val="Style_3"/>
    <w:link w:val="Style_15_ch"/>
    <w:pPr>
      <w:widowControl w:val="1"/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3_ch"/>
    <w:link w:val="Style_15"/>
  </w:style>
  <w:style w:styleId="Style_16" w:type="paragraph">
    <w:name w:val="toc 3"/>
    <w:next w:val="Style_3"/>
    <w:link w:val="Style_16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Intense Emphasis"/>
    <w:basedOn w:val="Style_6"/>
    <w:link w:val="Style_17_ch"/>
    <w:rPr>
      <w:i w:val="1"/>
      <w:color w:themeColor="accent1" w:val="5B9BD5"/>
    </w:rPr>
  </w:style>
  <w:style w:styleId="Style_17_ch" w:type="character">
    <w:name w:val="Intense Emphasis"/>
    <w:basedOn w:val="Style_6_ch"/>
    <w:link w:val="Style_17"/>
    <w:rPr>
      <w:i w:val="1"/>
      <w:color w:themeColor="accent1" w:val="5B9BD5"/>
    </w:rPr>
  </w:style>
  <w:style w:styleId="Style_18" w:type="paragraph">
    <w:name w:val="No Spacing"/>
    <w:link w:val="Style_18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8_ch" w:type="character">
    <w:name w:val="No Spacing"/>
    <w:link w:val="Style_18"/>
    <w:rPr>
      <w:rFonts w:ascii="Times New Roman" w:hAnsi="Times New Roman"/>
      <w:sz w:val="24"/>
    </w:rPr>
  </w:style>
  <w:style w:styleId="Style_19" w:type="paragraph">
    <w:name w:val="heading 5"/>
    <w:next w:val="Style_3"/>
    <w:link w:val="Style_1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Balloon Text"/>
    <w:basedOn w:val="Style_3"/>
    <w:link w:val="Style_20_ch"/>
    <w:rPr>
      <w:rFonts w:ascii="Segoe UI" w:hAnsi="Segoe UI"/>
      <w:sz w:val="18"/>
    </w:rPr>
  </w:style>
  <w:style w:styleId="Style_20_ch" w:type="character">
    <w:name w:val="Balloon Text"/>
    <w:basedOn w:val="Style_3_ch"/>
    <w:link w:val="Style_20"/>
    <w:rPr>
      <w:rFonts w:ascii="Segoe UI" w:hAnsi="Segoe UI"/>
      <w:sz w:val="18"/>
    </w:rPr>
  </w:style>
  <w:style w:styleId="Style_21" w:type="paragraph">
    <w:name w:val="heading 1"/>
    <w:basedOn w:val="Style_3"/>
    <w:next w:val="Style_3"/>
    <w:link w:val="Style_21_ch"/>
    <w:uiPriority w:val="9"/>
    <w:qFormat/>
    <w:pPr>
      <w:keepNext w:val="1"/>
      <w:widowControl w:val="0"/>
      <w:spacing w:line="302" w:lineRule="exact"/>
      <w:ind w:left="1094"/>
      <w:outlineLvl w:val="0"/>
    </w:pPr>
    <w:rPr>
      <w:b w:val="1"/>
      <w:color w:val="000000"/>
      <w:spacing w:val="-4"/>
    </w:rPr>
  </w:style>
  <w:style w:styleId="Style_21_ch" w:type="character">
    <w:name w:val="heading 1"/>
    <w:basedOn w:val="Style_3_ch"/>
    <w:link w:val="Style_21"/>
    <w:rPr>
      <w:b w:val="1"/>
      <w:color w:val="000000"/>
      <w:spacing w:val="-4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3"/>
    <w:link w:val="Style_24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6" w:type="paragraph">
    <w:name w:val="toc 9"/>
    <w:next w:val="Style_3"/>
    <w:link w:val="Style_26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Заголовок №1"/>
    <w:basedOn w:val="Style_3"/>
    <w:link w:val="Style_27_ch"/>
    <w:pPr>
      <w:widowControl w:val="1"/>
      <w:spacing w:after="120" w:line="274" w:lineRule="exact"/>
      <w:ind/>
      <w:jc w:val="center"/>
      <w:outlineLvl w:val="0"/>
    </w:pPr>
    <w:rPr>
      <w:b w:val="1"/>
      <w:sz w:val="23"/>
    </w:rPr>
  </w:style>
  <w:style w:styleId="Style_27_ch" w:type="character">
    <w:name w:val="Заголовок №1"/>
    <w:basedOn w:val="Style_3_ch"/>
    <w:link w:val="Style_27"/>
    <w:rPr>
      <w:b w:val="1"/>
      <w:sz w:val="23"/>
    </w:rPr>
  </w:style>
  <w:style w:styleId="Style_28" w:type="paragraph">
    <w:name w:val="toc 8"/>
    <w:next w:val="Style_3"/>
    <w:link w:val="Style_28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3"/>
    <w:link w:val="Style_29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14" w:type="paragraph">
    <w:name w:val="annotation text"/>
    <w:basedOn w:val="Style_3"/>
    <w:link w:val="Style_14_ch"/>
    <w:rPr>
      <w:sz w:val="20"/>
    </w:rPr>
  </w:style>
  <w:style w:styleId="Style_14_ch" w:type="character">
    <w:name w:val="annotation text"/>
    <w:basedOn w:val="Style_3_ch"/>
    <w:link w:val="Style_14"/>
    <w:rPr>
      <w:sz w:val="20"/>
    </w:rPr>
  </w:style>
  <w:style w:styleId="Style_30" w:type="paragraph">
    <w:name w:val="annotation reference"/>
    <w:basedOn w:val="Style_6"/>
    <w:link w:val="Style_30_ch"/>
    <w:rPr>
      <w:sz w:val="16"/>
    </w:rPr>
  </w:style>
  <w:style w:styleId="Style_30_ch" w:type="character">
    <w:name w:val="annotation reference"/>
    <w:basedOn w:val="Style_6_ch"/>
    <w:link w:val="Style_30"/>
    <w:rPr>
      <w:sz w:val="16"/>
    </w:rPr>
  </w:style>
  <w:style w:styleId="Style_31" w:type="paragraph">
    <w:name w:val="Subtitle"/>
    <w:next w:val="Style_3"/>
    <w:link w:val="Style_31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3"/>
    <w:link w:val="Style_32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5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2025-09-10T06:32:32Z</dcterms:created>
  <dcterms:modified xsi:type="dcterms:W3CDTF">2025-09-10T06:41:00Z</dcterms:modified>
</cp:coreProperties>
</file>