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итоги социально - экономического развития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Ленинградского района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январь - сентябрь 2023 год</w:t>
      </w:r>
      <w:r/>
    </w:p>
    <w:p>
      <w:pPr>
        <w:ind w:left="851"/>
        <w:jc w:val="both"/>
        <w:tabs>
          <w:tab w:val="left" w:pos="851" w:leader="none"/>
          <w:tab w:val="left" w:pos="2265" w:leader="none"/>
          <w:tab w:val="center" w:pos="524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3086"/>
        <w:tabs>
          <w:tab w:val="left" w:pos="2310" w:leader="none"/>
          <w:tab w:val="center" w:pos="524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Положение дел в промышленности</w:t>
      </w:r>
      <w:r/>
    </w:p>
    <w:p>
      <w:pPr>
        <w:ind w:left="3086"/>
        <w:tabs>
          <w:tab w:val="left" w:pos="2310" w:leader="none"/>
          <w:tab w:val="center" w:pos="524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Ленинградский район относится к группе муниципалитетов с агропромышленной</w:t>
      </w:r>
      <w:r>
        <w:rPr>
          <w:sz w:val="28"/>
          <w:szCs w:val="28"/>
        </w:rPr>
        <w:t xml:space="preserve"> специализацией. </w:t>
      </w:r>
      <w:r/>
    </w:p>
    <w:p>
      <w:pPr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«Обрабатывающие производства» являются одной из ведущих базовых отраслей экономики района.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 состоянию на 1 сентября 2023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отрасли, «обрабатывающие производства» заняты 2 крупных предприятия (ОАО «Сахарный завод</w:t>
      </w:r>
      <w:r>
        <w:rPr>
          <w:sz w:val="28"/>
          <w:szCs w:val="28"/>
        </w:rPr>
        <w:t xml:space="preserve"> Ленинградский», ЗАО «Сыродельный комбинат Ленинградский»), 1 среднее предприятие (ООО «ВЕК»), более 20 малых предприятий и </w:t>
      </w:r>
      <w:r>
        <w:rPr>
          <w:sz w:val="28"/>
          <w:szCs w:val="28"/>
        </w:rPr>
        <w:t xml:space="preserve">микропредприятий</w:t>
      </w:r>
      <w:r>
        <w:rPr>
          <w:sz w:val="28"/>
          <w:szCs w:val="28"/>
        </w:rPr>
        <w:t xml:space="preserve"> (ООО «</w:t>
      </w:r>
      <w:r>
        <w:rPr>
          <w:sz w:val="28"/>
          <w:szCs w:val="28"/>
        </w:rPr>
        <w:t xml:space="preserve">Агроника</w:t>
      </w:r>
      <w:r>
        <w:rPr>
          <w:sz w:val="28"/>
          <w:szCs w:val="28"/>
        </w:rPr>
        <w:t xml:space="preserve">», ООО «</w:t>
      </w:r>
      <w:r>
        <w:rPr>
          <w:sz w:val="28"/>
          <w:szCs w:val="28"/>
        </w:rPr>
        <w:t xml:space="preserve">Ренард</w:t>
      </w:r>
      <w:r>
        <w:rPr>
          <w:sz w:val="28"/>
          <w:szCs w:val="28"/>
        </w:rPr>
        <w:t xml:space="preserve">», ООО «Умань-Хлеб», ООО «</w:t>
      </w:r>
      <w:r>
        <w:rPr>
          <w:sz w:val="28"/>
          <w:szCs w:val="28"/>
        </w:rPr>
        <w:t xml:space="preserve">Агроинвест</w:t>
      </w:r>
      <w:r>
        <w:rPr>
          <w:sz w:val="28"/>
          <w:szCs w:val="28"/>
        </w:rPr>
        <w:t xml:space="preserve"> Плюс», ООО «</w:t>
      </w:r>
      <w:r>
        <w:rPr>
          <w:sz w:val="28"/>
          <w:szCs w:val="28"/>
        </w:rPr>
        <w:t xml:space="preserve">Бетонсервис</w:t>
      </w:r>
      <w:r>
        <w:rPr>
          <w:sz w:val="28"/>
          <w:szCs w:val="28"/>
        </w:rPr>
        <w:t xml:space="preserve">», ООО «Альянс-</w:t>
      </w:r>
      <w:r>
        <w:rPr>
          <w:sz w:val="28"/>
          <w:szCs w:val="28"/>
        </w:rPr>
        <w:t xml:space="preserve">Декар</w:t>
      </w:r>
      <w:r>
        <w:rPr>
          <w:sz w:val="28"/>
          <w:szCs w:val="28"/>
        </w:rPr>
        <w:t xml:space="preserve">», ООО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Маранде</w:t>
      </w:r>
      <w:r>
        <w:rPr>
          <w:sz w:val="28"/>
          <w:szCs w:val="28"/>
        </w:rPr>
        <w:t xml:space="preserve">», ООО «Флора», ООО «Агро-Продукт ЛКЗ», и др.).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 январь-сентябрь 2023 года в целом в промышленном производстве объемы отгруженной продукции составили 11094,6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</w:t>
      </w:r>
      <w:r>
        <w:rPr>
          <w:sz w:val="28"/>
          <w:szCs w:val="28"/>
        </w:rPr>
        <w:t xml:space="preserve"> или 99,3% к уровню аналогичного периода 2022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За январь-с</w:t>
      </w:r>
      <w:r>
        <w:rPr>
          <w:sz w:val="28"/>
          <w:szCs w:val="28"/>
        </w:rPr>
        <w:t xml:space="preserve">ентябрь 2023 года в </w:t>
      </w:r>
      <w:r>
        <w:rPr>
          <w:bCs/>
          <w:sz w:val="28"/>
          <w:szCs w:val="28"/>
        </w:rPr>
        <w:t xml:space="preserve">сфере деятельности «обрабатывающие производства»</w:t>
      </w:r>
      <w:r>
        <w:rPr>
          <w:sz w:val="28"/>
          <w:szCs w:val="28"/>
        </w:rPr>
        <w:t xml:space="preserve"> объем отгруженных товаров собственного производства снизился к уровню аналогичного периода прошлого года и составил 11006,9 млн. рублей или 99% к уровню аналогичного периода.</w:t>
      </w:r>
      <w:r>
        <w:rPr>
          <w:sz w:val="28"/>
          <w:szCs w:val="28"/>
        </w:rPr>
        <w:t xml:space="preserve"> </w:t>
      </w:r>
      <w:r/>
    </w:p>
    <w:p>
      <w:pPr>
        <w:pStyle w:val="9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За данный период в добыче полезных ископаемых объем отгруженных товаров собственного производства составил </w:t>
      </w:r>
      <w:r>
        <w:rPr>
          <w:b w:val="0"/>
          <w:sz w:val="28"/>
          <w:szCs w:val="28"/>
        </w:rPr>
        <w:t xml:space="preserve">13,5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млн. рублей, или </w:t>
      </w:r>
      <w:r>
        <w:rPr>
          <w:b w:val="0"/>
          <w:sz w:val="28"/>
          <w:szCs w:val="28"/>
        </w:rPr>
        <w:t xml:space="preserve">106,3</w:t>
      </w:r>
      <w:r>
        <w:rPr>
          <w:b w:val="0"/>
          <w:sz w:val="28"/>
          <w:szCs w:val="28"/>
        </w:rPr>
        <w:t xml:space="preserve">% к уровню аналогичного периода 2022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За январь-сентябрь 2023 года в «пищевой» отрасли наблюдается снижение</w:t>
      </w:r>
      <w:r>
        <w:rPr>
          <w:sz w:val="28"/>
          <w:szCs w:val="28"/>
        </w:rPr>
        <w:t xml:space="preserve">, объем отгруженной продукции составил 11006,9 млн. рублей или 97,3 % к уровню аналогичного периода 2022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предприятии ООО «</w:t>
      </w:r>
      <w:r>
        <w:rPr>
          <w:sz w:val="28"/>
          <w:szCs w:val="28"/>
        </w:rPr>
        <w:t xml:space="preserve">Первомайская</w:t>
      </w:r>
      <w:r>
        <w:rPr>
          <w:sz w:val="28"/>
          <w:szCs w:val="28"/>
        </w:rPr>
        <w:t xml:space="preserve"> ИПС» в период январь-сентябрь 2023 наблюдается рост объемов отгруженной продукции по виду выпускаемой прод</w:t>
      </w:r>
      <w:r>
        <w:rPr>
          <w:sz w:val="28"/>
          <w:szCs w:val="28"/>
        </w:rPr>
        <w:t xml:space="preserve">укции: мясо, вкл. субпродукты 1 категории (темп роста 103,5%). Изменения на производстве связаны со сменой собственника, отгрузка регулируется внутренней политикой предприятия. Собственником (учредителем) предприятия с 13.06.2023 является ООО «Ростовский б</w:t>
      </w:r>
      <w:r>
        <w:rPr>
          <w:sz w:val="28"/>
          <w:szCs w:val="28"/>
        </w:rPr>
        <w:t xml:space="preserve">ройлер», директором с 23.06.2023 года назначен Федьков Артем Вадимович.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На предприят</w:t>
      </w:r>
      <w:r>
        <w:rPr>
          <w:sz w:val="28"/>
          <w:szCs w:val="28"/>
        </w:rPr>
        <w:t xml:space="preserve">ии ООО</w:t>
      </w:r>
      <w:r>
        <w:rPr>
          <w:sz w:val="28"/>
          <w:szCs w:val="28"/>
        </w:rPr>
        <w:t xml:space="preserve"> «ВЕК» в период январь-сентябрь 2023 наблюдается повышение объемов отгруженной продукции по виду выпускаемой продукции: материалы полимерные, строительные (пан</w:t>
      </w:r>
      <w:r>
        <w:rPr>
          <w:sz w:val="28"/>
          <w:szCs w:val="28"/>
        </w:rPr>
        <w:t xml:space="preserve">ели полихлорвиниловые). ООО «ВЕК» использует высокотехнологическое оборудование от ведущих производителей. Наращивание производства растет, спрос на данную продукцию увеличивается.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 предприятиям, относящимся к категории «Обеспечение электрическо</w:t>
      </w:r>
      <w:r>
        <w:rPr>
          <w:sz w:val="28"/>
          <w:szCs w:val="28"/>
        </w:rPr>
        <w:t xml:space="preserve">й энергией, газом и паром, кондиционирование воздуха» объем отгрузки </w:t>
      </w:r>
      <w:r>
        <w:rPr>
          <w:sz w:val="28"/>
          <w:szCs w:val="28"/>
        </w:rPr>
        <w:t xml:space="preserve">составил в августе 2023 г. 67,4 млн. руб., это в 2,2 раза больше к уровню июня 2022 г.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Увеличение обусловлено обращениями населения района в организацию ПАО 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Кубань» Л</w:t>
      </w:r>
      <w:r>
        <w:rPr>
          <w:sz w:val="28"/>
          <w:szCs w:val="28"/>
        </w:rPr>
        <w:t xml:space="preserve">енинградские электрические сети, связанными с техническим присо</w:t>
      </w:r>
      <w:r>
        <w:rPr>
          <w:sz w:val="28"/>
          <w:szCs w:val="28"/>
        </w:rPr>
        <w:t xml:space="preserve">единением к электрическим сетям.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Значимую роль в развитии отрасли по объему производства и численности персонала вносят такие малые промышленные предприятия как ООО «</w:t>
      </w:r>
      <w:r>
        <w:rPr>
          <w:sz w:val="28"/>
          <w:szCs w:val="28"/>
        </w:rPr>
        <w:t xml:space="preserve">Агроника</w:t>
      </w:r>
      <w:r>
        <w:rPr>
          <w:sz w:val="28"/>
          <w:szCs w:val="28"/>
        </w:rPr>
        <w:t xml:space="preserve">», ООО «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енард</w:t>
      </w:r>
      <w:r>
        <w:rPr>
          <w:sz w:val="28"/>
          <w:szCs w:val="28"/>
        </w:rPr>
        <w:t xml:space="preserve">», ООО «Умань-Хлеб», ООО «</w:t>
      </w:r>
      <w:r>
        <w:rPr>
          <w:sz w:val="28"/>
          <w:szCs w:val="28"/>
        </w:rPr>
        <w:t xml:space="preserve">Агроинвест</w:t>
      </w:r>
      <w:r>
        <w:rPr>
          <w:sz w:val="28"/>
          <w:szCs w:val="28"/>
        </w:rPr>
        <w:t xml:space="preserve"> Плюс».</w:t>
      </w:r>
      <w:r/>
    </w:p>
    <w:p>
      <w:pPr>
        <w:pStyle w:val="780"/>
        <w:ind w:firstLine="709"/>
        <w:jc w:val="both"/>
        <w:tabs>
          <w:tab w:val="left" w:pos="426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имеющиеся сырьевые и природно-климатические ресурсы, основным стратегическим направлением развития перерабатывающей промышленности района является создание новых предприятий по глубокой переработке </w:t>
      </w:r>
      <w:r>
        <w:rPr>
          <w:rFonts w:ascii="Times New Roman" w:hAnsi="Times New Roman"/>
          <w:sz w:val="28"/>
          <w:szCs w:val="28"/>
        </w:rPr>
        <w:t xml:space="preserve">сельскохозяйственной продукции, выращиваемой в </w:t>
      </w:r>
      <w:r>
        <w:rPr>
          <w:rFonts w:ascii="Times New Roman" w:hAnsi="Times New Roman"/>
          <w:sz w:val="28"/>
          <w:szCs w:val="28"/>
        </w:rPr>
        <w:t xml:space="preserve">Ленинградском</w:t>
      </w:r>
      <w:r>
        <w:rPr>
          <w:rFonts w:ascii="Times New Roman" w:hAnsi="Times New Roman"/>
          <w:sz w:val="28"/>
          <w:szCs w:val="28"/>
        </w:rPr>
        <w:t xml:space="preserve"> и близлежащих районах. </w:t>
      </w:r>
      <w:r/>
    </w:p>
    <w:p>
      <w:pPr>
        <w:pStyle w:val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Развитие сельскохозяйственного производства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Объем отгруженной продукции «сельского хозяйства» за январь-сентябрь </w:t>
      </w:r>
      <w:r>
        <w:rPr>
          <w:sz w:val="28"/>
          <w:szCs w:val="28"/>
        </w:rPr>
        <w:t xml:space="preserve">2023 года уменьшился к уровню аналогичного периода 2022 года и составил 4 614,1 млн. рублей или 98,5 % к уровню аналогичного периода 2022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Объем отгруженной продукции «растениеводство» за январь-сентябрь 2023 года уменьшился и составил</w:t>
      </w:r>
      <w:r>
        <w:rPr>
          <w:sz w:val="28"/>
          <w:szCs w:val="28"/>
        </w:rPr>
        <w:t xml:space="preserve"> </w:t>
      </w:r>
      <w:r>
        <w:rPr>
          <w:rFonts w:eastAsia="Arial CYR"/>
          <w:color w:val="000000"/>
          <w:sz w:val="28"/>
          <w:szCs w:val="28"/>
        </w:rPr>
        <w:t xml:space="preserve">3 631,8</w:t>
      </w:r>
      <w:r>
        <w:rPr>
          <w:rFonts w:eastAsia="Arial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</w:t>
      </w:r>
      <w:r>
        <w:rPr>
          <w:sz w:val="28"/>
          <w:szCs w:val="28"/>
        </w:rPr>
        <w:t xml:space="preserve">. темп роста 97,3 % в сравнении с аналогичным периодом 2022 года. Снижение отгрузки связано с изменением графика отгрузки продукции на предприят</w:t>
      </w:r>
      <w:r>
        <w:rPr>
          <w:sz w:val="28"/>
          <w:szCs w:val="28"/>
        </w:rPr>
        <w:t xml:space="preserve">ии ООО</w:t>
      </w:r>
      <w:r>
        <w:rPr>
          <w:sz w:val="28"/>
          <w:szCs w:val="28"/>
        </w:rPr>
        <w:t xml:space="preserve"> «Трудовое», реализация плодовой продукции регулируется </w:t>
      </w:r>
      <w:r>
        <w:rPr>
          <w:sz w:val="28"/>
          <w:szCs w:val="28"/>
        </w:rPr>
        <w:t xml:space="preserve">конъюктурой</w:t>
      </w:r>
      <w:r>
        <w:rPr>
          <w:sz w:val="28"/>
          <w:szCs w:val="28"/>
        </w:rPr>
        <w:t xml:space="preserve"> рынка, а также предприятие ОО</w:t>
      </w:r>
      <w:r>
        <w:rPr>
          <w:sz w:val="28"/>
          <w:szCs w:val="28"/>
        </w:rPr>
        <w:t xml:space="preserve">О «Вторая Пятилетка» осуществляет отгрузку согласно договорам и в зависимости от ценовой политики экономически выгодной предприятию.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Объем отгруженной продукции «животноводство» за январь-сентябрь 2023 года </w:t>
      </w:r>
      <w:r>
        <w:rPr>
          <w:sz w:val="28"/>
          <w:szCs w:val="28"/>
        </w:rPr>
        <w:t xml:space="preserve">составил</w:t>
      </w:r>
      <w:r>
        <w:rPr>
          <w:sz w:val="28"/>
          <w:szCs w:val="28"/>
        </w:rPr>
        <w:t xml:space="preserve"> 6 952,0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</w:t>
      </w:r>
      <w:r>
        <w:rPr>
          <w:sz w:val="28"/>
          <w:szCs w:val="28"/>
        </w:rPr>
        <w:t xml:space="preserve">., темп роста со</w:t>
      </w:r>
      <w:r>
        <w:rPr>
          <w:sz w:val="28"/>
          <w:szCs w:val="28"/>
        </w:rPr>
        <w:t xml:space="preserve">ставил </w:t>
      </w:r>
      <w:r>
        <w:rPr>
          <w:sz w:val="28"/>
          <w:szCs w:val="28"/>
        </w:rPr>
        <w:t xml:space="preserve">123,9</w:t>
      </w:r>
      <w:r>
        <w:rPr>
          <w:sz w:val="28"/>
          <w:szCs w:val="28"/>
        </w:rPr>
        <w:t xml:space="preserve">% в сравнении с аналогичным периодом 2022 года. Увеличение обусловлено повышением спроса на продукцию животноводства.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муниципальном образовании Ленинградский район в сентябре 2023 года в производстве сельскохозяйственной продукции участв</w:t>
      </w:r>
      <w:r>
        <w:rPr>
          <w:sz w:val="28"/>
          <w:szCs w:val="28"/>
        </w:rPr>
        <w:t xml:space="preserve">овали                                   более 20 сельскохозяйственных предприятий относящиеся к категории малых и </w:t>
      </w:r>
      <w:r>
        <w:rPr>
          <w:sz w:val="28"/>
          <w:szCs w:val="28"/>
        </w:rPr>
        <w:t xml:space="preserve">микропредприятий</w:t>
      </w:r>
      <w:r>
        <w:rPr>
          <w:sz w:val="28"/>
          <w:szCs w:val="28"/>
        </w:rPr>
        <w:t xml:space="preserve"> (ООО «Крыловское», ОО «Родник», ООО «Виктория», ООО «Агрофирма Соревнование», ООО «Южное ААА», ООО «Кубань», ООО «</w:t>
      </w:r>
      <w:r>
        <w:rPr>
          <w:sz w:val="28"/>
          <w:szCs w:val="28"/>
        </w:rPr>
        <w:t xml:space="preserve">АгроИнновац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ООО «Золотой Початок» ООО «Альян</w:t>
      </w:r>
      <w:r>
        <w:rPr>
          <w:sz w:val="28"/>
          <w:szCs w:val="28"/>
        </w:rPr>
        <w:t xml:space="preserve">с-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ДеКар</w:t>
      </w:r>
      <w:r>
        <w:rPr>
          <w:sz w:val="28"/>
          <w:szCs w:val="28"/>
        </w:rPr>
        <w:t xml:space="preserve">» и др.), 178 крестьянско-фермерских хозяйств (КФХ «Теплый стан», ОСП КФХ «Оскар», КФХ «Аякс», КФХ «</w:t>
      </w:r>
      <w:r>
        <w:rPr>
          <w:sz w:val="28"/>
          <w:szCs w:val="28"/>
        </w:rPr>
        <w:t xml:space="preserve">Тихое», КФХ «Ближнее» и др.) и 22662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единицы личных подсобных хозяйств (ЛПХ </w:t>
      </w:r>
      <w:r>
        <w:rPr>
          <w:sz w:val="28"/>
          <w:szCs w:val="28"/>
        </w:rPr>
        <w:t xml:space="preserve">Пташник</w:t>
      </w:r>
      <w:r>
        <w:rPr>
          <w:sz w:val="28"/>
          <w:szCs w:val="28"/>
        </w:rPr>
        <w:t xml:space="preserve"> С.В, ЛПХ Кондаурова И.А., Л</w:t>
      </w:r>
      <w:r>
        <w:rPr>
          <w:sz w:val="28"/>
          <w:szCs w:val="28"/>
        </w:rPr>
        <w:t xml:space="preserve">ПХ Клёва А.М., ЛПХ </w:t>
      </w:r>
      <w:r>
        <w:rPr>
          <w:sz w:val="28"/>
          <w:szCs w:val="28"/>
        </w:rPr>
        <w:t xml:space="preserve">Требушняя</w:t>
      </w:r>
      <w:r>
        <w:rPr>
          <w:sz w:val="28"/>
          <w:szCs w:val="28"/>
        </w:rPr>
        <w:t xml:space="preserve"> О.Ю., и др.).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Производство яиц на 1 октября 2023 года к соответствующему периоду прошлого года увеличилось на </w:t>
      </w:r>
      <w:r>
        <w:rPr>
          <w:color w:val="000000" w:themeColor="text1"/>
          <w:sz w:val="28"/>
          <w:szCs w:val="28"/>
        </w:rPr>
        <w:t xml:space="preserve">35,9 </w:t>
      </w:r>
      <w:r>
        <w:rPr>
          <w:color w:val="000000" w:themeColor="text1"/>
          <w:sz w:val="28"/>
          <w:szCs w:val="28"/>
        </w:rPr>
        <w:t xml:space="preserve">тыс. штук или на (117,0%) в результате </w:t>
      </w:r>
      <w:r>
        <w:rPr>
          <w:color w:val="000000" w:themeColor="text1"/>
          <w:sz w:val="28"/>
          <w:szCs w:val="28"/>
        </w:rPr>
        <w:t xml:space="preserve">изменений в технологическом процессе отрасли птицеводства</w:t>
      </w:r>
      <w:r>
        <w:rPr>
          <w:color w:val="000000" w:themeColor="text1"/>
          <w:sz w:val="28"/>
          <w:szCs w:val="28"/>
        </w:rPr>
        <w:t xml:space="preserve">, а также проведением обновления маточного стада кур - несушек на предприятии ООО «</w:t>
      </w:r>
      <w:r>
        <w:rPr>
          <w:color w:val="000000" w:themeColor="text1"/>
          <w:sz w:val="28"/>
          <w:szCs w:val="28"/>
        </w:rPr>
        <w:t xml:space="preserve">Первомайская</w:t>
      </w:r>
      <w:r>
        <w:rPr>
          <w:color w:val="000000" w:themeColor="text1"/>
          <w:sz w:val="28"/>
          <w:szCs w:val="28"/>
        </w:rPr>
        <w:t xml:space="preserve"> ИПС».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В период январь - сентябрь 2023 года численность коров по крупным и средним сельхозпредприятиям на </w:t>
      </w:r>
      <w:r>
        <w:rPr>
          <w:sz w:val="28"/>
          <w:szCs w:val="28"/>
        </w:rPr>
        <w:t xml:space="preserve">1099</w:t>
      </w:r>
      <w:r>
        <w:rPr>
          <w:sz w:val="28"/>
          <w:szCs w:val="28"/>
        </w:rPr>
        <w:t xml:space="preserve"> голов меньше аналогичного периода 2023 года, что с</w:t>
      </w:r>
      <w:r>
        <w:rPr>
          <w:sz w:val="28"/>
          <w:szCs w:val="28"/>
        </w:rPr>
        <w:t xml:space="preserve">оставляет </w:t>
      </w:r>
      <w:r>
        <w:rPr>
          <w:sz w:val="28"/>
          <w:szCs w:val="28"/>
        </w:rPr>
        <w:t xml:space="preserve">85,3</w:t>
      </w:r>
      <w:r>
        <w:rPr>
          <w:sz w:val="28"/>
          <w:szCs w:val="28"/>
        </w:rPr>
        <w:t xml:space="preserve">% к уровню аналогичного периода 2022 года. Снижение поголовья коров произошло в связи с оздоровлением поголовья скота на предприят</w:t>
      </w:r>
      <w:r>
        <w:rPr>
          <w:sz w:val="28"/>
          <w:szCs w:val="28"/>
        </w:rPr>
        <w:t xml:space="preserve">ии АО</w:t>
      </w:r>
      <w:r>
        <w:rPr>
          <w:sz w:val="28"/>
          <w:szCs w:val="28"/>
        </w:rPr>
        <w:t xml:space="preserve"> «Агрокомплекс Павловский».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Производство мяса по крупным и средним сельскохозяйственным предприятиям к соо</w:t>
      </w:r>
      <w:r>
        <w:rPr>
          <w:color w:val="000000"/>
          <w:sz w:val="28"/>
          <w:szCs w:val="28"/>
        </w:rPr>
        <w:t xml:space="preserve">тветствующему периоду 2022 года увеличилось на </w:t>
      </w:r>
      <w:r>
        <w:rPr>
          <w:color w:val="000000"/>
          <w:sz w:val="28"/>
          <w:szCs w:val="28"/>
        </w:rPr>
        <w:t xml:space="preserve">148,6</w:t>
      </w:r>
      <w:r>
        <w:rPr>
          <w:color w:val="000000"/>
          <w:sz w:val="28"/>
          <w:szCs w:val="28"/>
        </w:rPr>
        <w:t xml:space="preserve"> тонн (</w:t>
      </w:r>
      <w:r>
        <w:rPr>
          <w:color w:val="000000"/>
          <w:sz w:val="28"/>
          <w:szCs w:val="28"/>
        </w:rPr>
        <w:t xml:space="preserve">102,5</w:t>
      </w:r>
      <w:r>
        <w:rPr>
          <w:color w:val="000000"/>
          <w:sz w:val="28"/>
          <w:szCs w:val="28"/>
        </w:rPr>
        <w:t xml:space="preserve">%), в связи с</w:t>
      </w:r>
      <w:r>
        <w:rPr>
          <w:sz w:val="28"/>
          <w:szCs w:val="28"/>
        </w:rPr>
        <w:t xml:space="preserve"> реализацией продукции предприятием АО «Агрокомплекс Павловский».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Производство молока в крупных и средних сельскохозяйственных организациях в </w:t>
      </w:r>
      <w:r>
        <w:rPr>
          <w:sz w:val="28"/>
          <w:szCs w:val="28"/>
        </w:rPr>
        <w:t xml:space="preserve">сентябре</w:t>
      </w:r>
      <w:r>
        <w:rPr>
          <w:sz w:val="28"/>
          <w:szCs w:val="28"/>
        </w:rPr>
        <w:t xml:space="preserve"> 2023 года увеличилось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1231,6</w:t>
      </w:r>
      <w:r>
        <w:rPr>
          <w:sz w:val="28"/>
          <w:szCs w:val="28"/>
        </w:rPr>
        <w:t xml:space="preserve"> тонны в сравнении с аналогичным периодом прошлого года и составило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16436,2 </w:t>
      </w:r>
      <w:r>
        <w:rPr>
          <w:sz w:val="28"/>
          <w:szCs w:val="28"/>
        </w:rPr>
        <w:t xml:space="preserve">тонн. </w:t>
      </w:r>
      <w:r/>
    </w:p>
    <w:p>
      <w:pPr>
        <w:pStyle w:val="962"/>
        <w:jc w:val="center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 Строительный комплекс</w:t>
      </w:r>
      <w:r/>
    </w:p>
    <w:p>
      <w:pPr>
        <w:pStyle w:val="940"/>
        <w:tabs>
          <w:tab w:val="left" w:pos="709" w:leader="none"/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Объем работ, выполненных собственными силами по виду деятельности "строительство" крупными и средними организациями (по фактическим ви</w:t>
      </w:r>
      <w:r>
        <w:rPr>
          <w:b w:val="0"/>
          <w:sz w:val="28"/>
          <w:szCs w:val="28"/>
        </w:rPr>
        <w:t xml:space="preserve">дам деятельности) за январь-</w:t>
      </w:r>
      <w:r>
        <w:rPr>
          <w:b w:val="0"/>
          <w:sz w:val="28"/>
          <w:szCs w:val="28"/>
        </w:rPr>
        <w:t xml:space="preserve">сентябрь</w:t>
      </w:r>
      <w:r>
        <w:rPr>
          <w:b w:val="0"/>
          <w:sz w:val="28"/>
          <w:szCs w:val="28"/>
        </w:rPr>
        <w:t xml:space="preserve"> 2023 года составил </w:t>
      </w:r>
      <w:r>
        <w:rPr>
          <w:b w:val="0"/>
          <w:sz w:val="28"/>
          <w:szCs w:val="28"/>
        </w:rPr>
        <w:t xml:space="preserve">47,0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млн</w:t>
      </w:r>
      <w:r>
        <w:rPr>
          <w:b w:val="0"/>
          <w:sz w:val="28"/>
          <w:szCs w:val="28"/>
        </w:rPr>
        <w:t xml:space="preserve">.р</w:t>
      </w:r>
      <w:r>
        <w:rPr>
          <w:b w:val="0"/>
          <w:sz w:val="28"/>
          <w:szCs w:val="28"/>
        </w:rPr>
        <w:t xml:space="preserve">уб</w:t>
      </w:r>
      <w:r>
        <w:rPr>
          <w:b w:val="0"/>
          <w:sz w:val="28"/>
          <w:szCs w:val="28"/>
        </w:rPr>
        <w:t xml:space="preserve">.,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или </w:t>
      </w:r>
      <w:r>
        <w:rPr>
          <w:b w:val="0"/>
          <w:sz w:val="28"/>
          <w:szCs w:val="28"/>
        </w:rPr>
        <w:t xml:space="preserve">120,3</w:t>
      </w:r>
      <w:r>
        <w:rPr>
          <w:b w:val="0"/>
          <w:sz w:val="28"/>
          <w:szCs w:val="28"/>
        </w:rPr>
        <w:t xml:space="preserve">% к уровню аналогичного периода 2022 года.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«строительстве» за январь-</w:t>
      </w:r>
      <w:r>
        <w:rPr>
          <w:sz w:val="28"/>
          <w:szCs w:val="28"/>
        </w:rPr>
        <w:t xml:space="preserve">сентябрь</w:t>
      </w:r>
      <w:r>
        <w:rPr>
          <w:sz w:val="28"/>
          <w:szCs w:val="28"/>
        </w:rPr>
        <w:t xml:space="preserve"> 2023 года за </w:t>
      </w:r>
      <w:r>
        <w:rPr>
          <w:sz w:val="28"/>
          <w:szCs w:val="28"/>
        </w:rPr>
        <w:t xml:space="preserve">девять</w:t>
      </w:r>
      <w:r>
        <w:rPr>
          <w:sz w:val="28"/>
          <w:szCs w:val="28"/>
        </w:rPr>
        <w:t xml:space="preserve"> месяцев 2023 года введено в действие жилых домов площадью </w:t>
      </w:r>
      <w:r>
        <w:rPr>
          <w:color w:val="000000"/>
          <w:sz w:val="28"/>
          <w:szCs w:val="28"/>
        </w:rPr>
        <w:t xml:space="preserve">15132,0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89,9</w:t>
      </w:r>
      <w:r>
        <w:rPr>
          <w:sz w:val="28"/>
          <w:szCs w:val="28"/>
        </w:rPr>
        <w:t xml:space="preserve">% к уровню аналогичного периода 2022 года. </w:t>
      </w:r>
      <w:r/>
    </w:p>
    <w:p>
      <w:pPr>
        <w:pStyle w:val="940"/>
        <w:tabs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Снижение показателя обусловлено освоением в 2021- 2022 </w:t>
      </w:r>
      <w:r>
        <w:rPr>
          <w:b w:val="0"/>
          <w:sz w:val="28"/>
          <w:szCs w:val="28"/>
        </w:rPr>
        <w:t xml:space="preserve">г.г</w:t>
      </w:r>
      <w:r>
        <w:rPr>
          <w:b w:val="0"/>
          <w:sz w:val="28"/>
          <w:szCs w:val="28"/>
        </w:rPr>
        <w:t xml:space="preserve">. нового жилого микрорайона в юго-восточной части ст. Ленинградской по ул. Мира, 12, (разрешение на ввод объекта в эксплуатацию от 03.09.2021г.), ул. </w:t>
      </w:r>
      <w:r>
        <w:rPr>
          <w:b w:val="0"/>
          <w:sz w:val="28"/>
          <w:szCs w:val="28"/>
        </w:rPr>
        <w:t xml:space="preserve">Ярмарочной 153А (разрешение на ввод объекта в эксплуатацию от 17.12.2021г.).</w:t>
      </w:r>
      <w:r>
        <w:rPr>
          <w:b w:val="0"/>
          <w:sz w:val="28"/>
          <w:szCs w:val="28"/>
        </w:rPr>
        <w:t xml:space="preserve">    </w:t>
      </w:r>
      <w:r/>
    </w:p>
    <w:p>
      <w:pPr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4. Транспортировка и хранение</w:t>
      </w:r>
      <w:r/>
    </w:p>
    <w:p>
      <w:pPr>
        <w:pStyle w:val="977"/>
        <w:jc w:val="both"/>
        <w:tabs>
          <w:tab w:val="left" w:pos="709" w:leader="none"/>
          <w:tab w:val="left" w:pos="851" w:leader="none"/>
        </w:tabs>
        <w:rPr>
          <w:b/>
          <w:szCs w:val="28"/>
        </w:rPr>
      </w:pPr>
      <w:r>
        <w:rPr>
          <w:b/>
          <w:szCs w:val="28"/>
        </w:rPr>
      </w:r>
      <w:r/>
    </w:p>
    <w:p>
      <w:pPr>
        <w:pStyle w:val="977"/>
        <w:jc w:val="both"/>
        <w:tabs>
          <w:tab w:val="left" w:pos="709" w:leader="none"/>
          <w:tab w:val="left" w:pos="851" w:leader="none"/>
        </w:tabs>
        <w:rPr>
          <w:rStyle w:val="976"/>
          <w:szCs w:val="28"/>
        </w:rPr>
      </w:pPr>
      <w:r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Объем отгруженной продукции, предприятий, занятых транспортировкой и хранением за январь-</w:t>
      </w:r>
      <w:r>
        <w:rPr>
          <w:szCs w:val="28"/>
        </w:rPr>
        <w:t xml:space="preserve">сентябрь</w:t>
      </w:r>
      <w:r>
        <w:rPr>
          <w:szCs w:val="28"/>
        </w:rPr>
        <w:t xml:space="preserve"> 2023 год составил </w:t>
      </w:r>
      <w:r>
        <w:rPr>
          <w:szCs w:val="28"/>
        </w:rPr>
        <w:t xml:space="preserve">200,7</w:t>
      </w:r>
      <w:r>
        <w:rPr>
          <w:szCs w:val="28"/>
        </w:rPr>
        <w:t xml:space="preserve"> млн. рублей, ч</w:t>
      </w:r>
      <w:r>
        <w:rPr>
          <w:szCs w:val="28"/>
        </w:rPr>
        <w:t xml:space="preserve">то выше уровня аналогичного периода 2022 года, темп роста при этом составил </w:t>
      </w:r>
      <w:r>
        <w:rPr>
          <w:szCs w:val="28"/>
        </w:rPr>
        <w:t xml:space="preserve">122,7</w:t>
      </w:r>
      <w:r>
        <w:rPr>
          <w:szCs w:val="28"/>
        </w:rPr>
        <w:t xml:space="preserve">% к уровню аналогичного периода 2022 года. </w:t>
      </w:r>
      <w:r>
        <w:rPr>
          <w:rStyle w:val="976"/>
          <w:szCs w:val="28"/>
        </w:rPr>
        <w:t xml:space="preserve">Повышение показателя в сравнении аналогичного периода прошлого года произошло в связи с увеличением заключенных договоров предприяти</w:t>
      </w:r>
      <w:r>
        <w:rPr>
          <w:rStyle w:val="976"/>
          <w:szCs w:val="28"/>
        </w:rPr>
        <w:t xml:space="preserve">ем</w:t>
      </w:r>
      <w:r>
        <w:rPr>
          <w:szCs w:val="28"/>
        </w:rPr>
        <w:t xml:space="preserve"> НАО «Ленинградское ДРСУ»</w:t>
      </w:r>
      <w:r>
        <w:rPr>
          <w:rStyle w:val="976"/>
          <w:szCs w:val="28"/>
        </w:rPr>
        <w:t xml:space="preserve"> на оказание услуг, в рамках заключенных контрактов по содержанию, ремонту и строительству дорог.</w:t>
      </w:r>
      <w:r/>
    </w:p>
    <w:p>
      <w:pPr>
        <w:jc w:val="center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5. Потребительский рынок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Оборот розничной торговли по крупным и средним предприятиям в январе-</w:t>
      </w:r>
      <w:r>
        <w:rPr>
          <w:color w:val="000000"/>
          <w:sz w:val="28"/>
          <w:szCs w:val="28"/>
        </w:rPr>
        <w:t xml:space="preserve">сентябре</w:t>
      </w:r>
      <w:r>
        <w:rPr>
          <w:color w:val="000000"/>
          <w:sz w:val="28"/>
          <w:szCs w:val="28"/>
        </w:rPr>
        <w:t xml:space="preserve"> 2023 года вырос в сопоставимых ценах к уровню аналогичного периода 2022 года и составил </w:t>
      </w:r>
      <w:r>
        <w:rPr>
          <w:color w:val="000000"/>
          <w:sz w:val="28"/>
          <w:szCs w:val="28"/>
        </w:rPr>
        <w:t xml:space="preserve">4469,7 млн. рублей или 114,7</w:t>
      </w:r>
      <w:r>
        <w:rPr>
          <w:color w:val="000000"/>
          <w:sz w:val="28"/>
          <w:szCs w:val="28"/>
        </w:rPr>
        <w:t xml:space="preserve">% к </w:t>
      </w:r>
      <w:r>
        <w:rPr>
          <w:color w:val="000000"/>
          <w:sz w:val="28"/>
          <w:szCs w:val="28"/>
        </w:rPr>
        <w:t xml:space="preserve">уровню аналогичного периода 2022 года. </w:t>
      </w:r>
      <w:r>
        <w:rPr>
          <w:sz w:val="28"/>
          <w:szCs w:val="28"/>
        </w:rPr>
        <w:t xml:space="preserve">Рост оборота розничной торговли происходит в основном за счет расширения присутствия феде</w:t>
      </w:r>
      <w:r>
        <w:rPr>
          <w:sz w:val="28"/>
          <w:szCs w:val="28"/>
        </w:rPr>
        <w:t xml:space="preserve">ральных торговых сетей. Локальные предприятия розничной торговли не имеют возможности конкурировать с федеральными торговыми сетями в ценовом диапазоне, что приводит к сокращению их численности.</w:t>
      </w:r>
      <w:r/>
    </w:p>
    <w:p>
      <w:pPr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Оборот общественного питания за сентябрь 2023 года состав</w:t>
      </w:r>
      <w:r>
        <w:rPr>
          <w:sz w:val="28"/>
          <w:szCs w:val="28"/>
        </w:rPr>
        <w:t xml:space="preserve">ил </w:t>
      </w:r>
      <w:r>
        <w:rPr>
          <w:color w:val="000000"/>
          <w:sz w:val="28"/>
          <w:szCs w:val="28"/>
        </w:rPr>
        <w:t xml:space="preserve">47,1 </w:t>
      </w:r>
      <w:r>
        <w:rPr>
          <w:color w:val="000000"/>
          <w:sz w:val="28"/>
          <w:szCs w:val="28"/>
        </w:rPr>
        <w:t xml:space="preserve">млн</w:t>
      </w:r>
      <w:r>
        <w:rPr>
          <w:sz w:val="28"/>
          <w:szCs w:val="28"/>
        </w:rPr>
        <w:t xml:space="preserve">. руб., что составляет </w:t>
      </w:r>
      <w:r>
        <w:rPr>
          <w:sz w:val="28"/>
          <w:szCs w:val="28"/>
        </w:rPr>
        <w:t xml:space="preserve">101,1</w:t>
      </w:r>
      <w:r>
        <w:rPr>
          <w:sz w:val="28"/>
          <w:szCs w:val="28"/>
        </w:rPr>
        <w:t xml:space="preserve"> % к аналогичному периоду прошлого года. </w:t>
      </w:r>
      <w:r/>
    </w:p>
    <w:p>
      <w:pPr>
        <w:jc w:val="center"/>
        <w:tabs>
          <w:tab w:val="left" w:pos="284" w:leader="none"/>
          <w:tab w:val="left" w:pos="709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jc w:val="center"/>
        <w:tabs>
          <w:tab w:val="left" w:pos="284" w:leader="none"/>
          <w:tab w:val="left" w:pos="709" w:leader="none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Развитие курортно-туристического комплекса</w:t>
      </w:r>
      <w:r/>
    </w:p>
    <w:p>
      <w:pPr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0"/>
        <w:tabs>
          <w:tab w:val="left" w:pos="709" w:leader="none"/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Сфера курортно-туристического комплекса в муниципальном образовании представлена гостиничным хозяйством, базами отдыха </w:t>
      </w:r>
      <w:r>
        <w:rPr>
          <w:b w:val="0"/>
          <w:sz w:val="28"/>
          <w:szCs w:val="28"/>
        </w:rPr>
        <w:t xml:space="preserve">и туристическими агентствами. </w:t>
      </w:r>
      <w:r>
        <w:rPr>
          <w:b w:val="0"/>
          <w:sz w:val="28"/>
          <w:szCs w:val="28"/>
        </w:rPr>
        <w:t xml:space="preserve">В районе осуществляют деятельность 12 средств размещения (гостиница «Елизавета»,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отель «По пути»,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гостевой дом «Ленинградка»,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гостевой дом «Роза»,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отель «Атмосфера», отель «По дороге на Крым», Мини-гостиница «Старая мельница»,</w:t>
      </w:r>
      <w:r>
        <w:rPr>
          <w:b w:val="0"/>
          <w:sz w:val="28"/>
          <w:szCs w:val="28"/>
        </w:rPr>
        <w:t xml:space="preserve"> гостиница «Парус», Гостиница ИП Фомушкиной И. Н., Отель «Усадьба»,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Отель «</w:t>
      </w:r>
      <w:r>
        <w:rPr>
          <w:b w:val="0"/>
          <w:bCs/>
          <w:sz w:val="28"/>
          <w:szCs w:val="28"/>
        </w:rPr>
        <w:t xml:space="preserve">Podoroge</w:t>
      </w:r>
      <w:r>
        <w:rPr>
          <w:b w:val="0"/>
          <w:bCs/>
          <w:sz w:val="28"/>
          <w:szCs w:val="28"/>
        </w:rPr>
        <w:t xml:space="preserve">», </w:t>
      </w:r>
      <w:r>
        <w:rPr>
          <w:b w:val="0"/>
          <w:bCs/>
          <w:sz w:val="28"/>
          <w:szCs w:val="28"/>
        </w:rPr>
        <w:t xml:space="preserve">гостиница «Ленинградская</w:t>
      </w:r>
      <w:r>
        <w:rPr>
          <w:b w:val="0"/>
          <w:bCs/>
          <w:sz w:val="28"/>
          <w:szCs w:val="28"/>
        </w:rPr>
        <w:t xml:space="preserve">») </w:t>
      </w:r>
      <w:r>
        <w:rPr>
          <w:b w:val="0"/>
          <w:sz w:val="28"/>
          <w:szCs w:val="28"/>
        </w:rPr>
        <w:t xml:space="preserve">и одно туристическое агентство «Розовый слон».</w:t>
      </w:r>
      <w:r>
        <w:rPr>
          <w:b w:val="0"/>
          <w:sz w:val="28"/>
          <w:szCs w:val="28"/>
        </w:rPr>
        <w:t xml:space="preserve"> Доля организаций частной формы собственности на рынке са</w:t>
      </w:r>
      <w:r>
        <w:rPr>
          <w:b w:val="0"/>
          <w:sz w:val="28"/>
          <w:szCs w:val="28"/>
        </w:rPr>
        <w:t xml:space="preserve">наторно-курортных и туристских услуг составляет 100%. </w:t>
      </w:r>
      <w:r/>
    </w:p>
    <w:p>
      <w:pPr>
        <w:pStyle w:val="940"/>
        <w:tabs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направлениях, а также прибытием граждан, нах</w:t>
      </w:r>
      <w:r>
        <w:rPr>
          <w:b w:val="0"/>
          <w:sz w:val="28"/>
          <w:szCs w:val="28"/>
        </w:rPr>
        <w:t xml:space="preserve">одящихся в Ленинградском районе в связи с командировкой. Номерной фонд по состоянию на январь-сентябрь </w:t>
      </w:r>
      <w:r>
        <w:rPr>
          <w:b w:val="0"/>
          <w:sz w:val="28"/>
          <w:szCs w:val="28"/>
        </w:rPr>
        <w:t xml:space="preserve">составляет</w:t>
      </w:r>
      <w:r>
        <w:rPr>
          <w:b w:val="0"/>
          <w:sz w:val="28"/>
          <w:szCs w:val="28"/>
        </w:rPr>
        <w:t xml:space="preserve"> 119 номеров. Коэффициент загрузки 41,02%.</w:t>
      </w:r>
      <w:r/>
    </w:p>
    <w:p>
      <w:pPr>
        <w:jc w:val="center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left" w:pos="709" w:leader="none"/>
          <w:tab w:val="left" w:pos="851" w:leader="none"/>
        </w:tabs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7. Финансовые результаты деятельности предприятий</w:t>
      </w:r>
      <w:r/>
    </w:p>
    <w:p>
      <w:pPr>
        <w:jc w:val="center"/>
        <w:tabs>
          <w:tab w:val="left" w:pos="709" w:leader="none"/>
          <w:tab w:val="left" w:pos="85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</w:t>
      </w:r>
      <w:r>
        <w:rPr>
          <w:sz w:val="28"/>
          <w:szCs w:val="28"/>
        </w:rPr>
        <w:t xml:space="preserve">о состоянию на 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2023 года, сальдированный финансовый результат (прибыль минус убыток) за январь-</w:t>
      </w:r>
      <w:r>
        <w:rPr>
          <w:sz w:val="28"/>
          <w:szCs w:val="28"/>
        </w:rPr>
        <w:t xml:space="preserve">август</w:t>
      </w:r>
      <w:r>
        <w:rPr>
          <w:sz w:val="28"/>
          <w:szCs w:val="28"/>
        </w:rPr>
        <w:t xml:space="preserve"> 2023 года составил </w:t>
      </w:r>
      <w:r>
        <w:rPr>
          <w:sz w:val="28"/>
          <w:szCs w:val="28"/>
        </w:rPr>
        <w:t xml:space="preserve">1 855,2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 рублей, что соответствует </w:t>
      </w:r>
      <w:r>
        <w:rPr>
          <w:sz w:val="28"/>
          <w:szCs w:val="28"/>
        </w:rPr>
        <w:t xml:space="preserve">57,8</w:t>
      </w:r>
      <w:r>
        <w:rPr>
          <w:sz w:val="28"/>
          <w:szCs w:val="28"/>
        </w:rPr>
        <w:t xml:space="preserve">% к январю-</w:t>
      </w:r>
      <w:r>
        <w:rPr>
          <w:sz w:val="28"/>
          <w:szCs w:val="28"/>
        </w:rPr>
        <w:t xml:space="preserve">августу</w:t>
      </w:r>
      <w:r>
        <w:rPr>
          <w:sz w:val="28"/>
          <w:szCs w:val="28"/>
        </w:rPr>
        <w:t xml:space="preserve"> 2022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 состоянию на 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2023 года убытки убыточных </w:t>
      </w:r>
      <w:r>
        <w:rPr>
          <w:sz w:val="28"/>
          <w:szCs w:val="28"/>
        </w:rPr>
        <w:t xml:space="preserve">предприятий составила в сумме </w:t>
      </w:r>
      <w:r>
        <w:rPr>
          <w:sz w:val="28"/>
          <w:szCs w:val="28"/>
        </w:rPr>
        <w:t xml:space="preserve">406,9</w:t>
      </w:r>
      <w:r>
        <w:rPr>
          <w:sz w:val="28"/>
          <w:szCs w:val="28"/>
        </w:rPr>
        <w:t xml:space="preserve"> млн рублей, что </w:t>
      </w:r>
      <w:r>
        <w:rPr>
          <w:sz w:val="28"/>
          <w:szCs w:val="28"/>
        </w:rPr>
        <w:t xml:space="preserve">что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4,0</w:t>
      </w:r>
      <w:r>
        <w:rPr>
          <w:sz w:val="28"/>
          <w:szCs w:val="28"/>
        </w:rPr>
        <w:t xml:space="preserve"> раза выше аналогичного периода 2022 года. Убытки сложились в следующих организациях:</w:t>
      </w:r>
      <w:r/>
    </w:p>
    <w:p>
      <w:pPr>
        <w:pStyle w:val="940"/>
        <w:tabs>
          <w:tab w:val="left" w:pos="709" w:leader="none"/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ООО «Грана </w:t>
      </w:r>
      <w:r>
        <w:rPr>
          <w:b w:val="0"/>
          <w:sz w:val="28"/>
          <w:szCs w:val="28"/>
        </w:rPr>
        <w:t xml:space="preserve">Россо</w:t>
      </w:r>
      <w:r>
        <w:rPr>
          <w:b w:val="0"/>
          <w:sz w:val="28"/>
          <w:szCs w:val="28"/>
        </w:rPr>
        <w:t xml:space="preserve">» 34, 1 млн. руб. снижение реализации продукции;</w:t>
      </w:r>
      <w:r/>
    </w:p>
    <w:p>
      <w:pPr>
        <w:pStyle w:val="9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 ООО «</w:t>
      </w:r>
      <w:r>
        <w:rPr>
          <w:b w:val="0"/>
          <w:sz w:val="28"/>
          <w:szCs w:val="28"/>
        </w:rPr>
        <w:t xml:space="preserve">Эркафарм</w:t>
      </w:r>
      <w:r>
        <w:rPr>
          <w:b w:val="0"/>
          <w:sz w:val="28"/>
          <w:szCs w:val="28"/>
        </w:rPr>
        <w:t xml:space="preserve"> Юг» - </w:t>
      </w:r>
      <w:r>
        <w:rPr>
          <w:b w:val="0"/>
          <w:sz w:val="28"/>
          <w:szCs w:val="28"/>
        </w:rPr>
        <w:t xml:space="preserve">84,5,</w:t>
      </w:r>
      <w:r>
        <w:rPr>
          <w:b w:val="0"/>
          <w:sz w:val="28"/>
          <w:szCs w:val="28"/>
        </w:rPr>
        <w:t xml:space="preserve"> млн. руб</w:t>
      </w:r>
      <w:r>
        <w:rPr>
          <w:b w:val="0"/>
          <w:sz w:val="28"/>
          <w:szCs w:val="28"/>
        </w:rPr>
        <w:t xml:space="preserve">., спрос на дорогие лекарства, биологические активные добавки (БАД) и лечебную косметику снизился. Покупатели приобретают продукцию по самой низкой стоимости;</w:t>
      </w:r>
      <w:r/>
    </w:p>
    <w:p>
      <w:pPr>
        <w:pStyle w:val="940"/>
        <w:tabs>
          <w:tab w:val="left" w:pos="70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 ООО «</w:t>
      </w:r>
      <w:r>
        <w:rPr>
          <w:b w:val="0"/>
          <w:sz w:val="28"/>
          <w:szCs w:val="28"/>
        </w:rPr>
        <w:t xml:space="preserve">Эркафарм</w:t>
      </w:r>
      <w:r>
        <w:rPr>
          <w:b w:val="0"/>
          <w:sz w:val="28"/>
          <w:szCs w:val="28"/>
        </w:rPr>
        <w:t xml:space="preserve"> Краснодар» </w:t>
      </w:r>
      <w:r>
        <w:rPr>
          <w:b w:val="0"/>
          <w:sz w:val="28"/>
          <w:szCs w:val="28"/>
        </w:rPr>
        <w:t xml:space="preserve">30,4</w:t>
      </w:r>
      <w:r>
        <w:rPr>
          <w:b w:val="0"/>
          <w:sz w:val="28"/>
          <w:szCs w:val="28"/>
        </w:rPr>
        <w:t xml:space="preserve"> млн. руб., спрос на дорогие лекарства, биологические активные д</w:t>
      </w:r>
      <w:r>
        <w:rPr>
          <w:b w:val="0"/>
          <w:sz w:val="28"/>
          <w:szCs w:val="28"/>
        </w:rPr>
        <w:t xml:space="preserve">обавки (БАД) и лечебную косметику снизился. Покупатели приобретают продукцию по самой низкой стоимости;</w:t>
      </w:r>
      <w:r/>
    </w:p>
    <w:p>
      <w:pPr>
        <w:pStyle w:val="940"/>
        <w:tabs>
          <w:tab w:val="left" w:pos="70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 ООО </w:t>
      </w:r>
      <w:r>
        <w:rPr>
          <w:b w:val="0"/>
          <w:sz w:val="28"/>
          <w:szCs w:val="28"/>
        </w:rPr>
        <w:t xml:space="preserve">Ленмедснаб</w:t>
      </w:r>
      <w:r>
        <w:rPr>
          <w:b w:val="0"/>
          <w:sz w:val="28"/>
          <w:szCs w:val="28"/>
        </w:rPr>
        <w:t xml:space="preserve"> «Доктор-</w:t>
      </w:r>
      <w:r>
        <w:rPr>
          <w:b w:val="0"/>
          <w:sz w:val="28"/>
          <w:szCs w:val="28"/>
          <w:lang w:val="en-US"/>
        </w:rPr>
        <w:t xml:space="preserve">W</w:t>
      </w:r>
      <w:r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35,4</w:t>
      </w:r>
      <w:r>
        <w:rPr>
          <w:b w:val="0"/>
          <w:sz w:val="28"/>
          <w:szCs w:val="28"/>
        </w:rPr>
        <w:t xml:space="preserve"> млн. руб., спрос на дорогие лекарства, биологические активные добавки (БАД) и лечебную косметику снизился. По</w:t>
      </w:r>
      <w:r>
        <w:rPr>
          <w:b w:val="0"/>
          <w:sz w:val="28"/>
          <w:szCs w:val="28"/>
        </w:rPr>
        <w:t xml:space="preserve">купатели приобретают продукцию по самой низкой стоимости;</w:t>
      </w:r>
      <w:r/>
    </w:p>
    <w:p>
      <w:pPr>
        <w:pStyle w:val="940"/>
        <w:tabs>
          <w:tab w:val="left" w:pos="70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ООО «Трудовое» </w:t>
      </w:r>
      <w:r>
        <w:rPr>
          <w:b w:val="0"/>
          <w:sz w:val="28"/>
          <w:szCs w:val="28"/>
        </w:rPr>
        <w:t xml:space="preserve">49,9</w:t>
      </w:r>
      <w:r>
        <w:rPr>
          <w:b w:val="0"/>
          <w:sz w:val="28"/>
          <w:szCs w:val="28"/>
        </w:rPr>
        <w:t xml:space="preserve"> млн. руб., снижение реализации продукции.</w:t>
      </w:r>
      <w:r/>
    </w:p>
    <w:p>
      <w:pPr>
        <w:pStyle w:val="940"/>
        <w:jc w:val="left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40"/>
        <w:jc w:val="center"/>
        <w:tabs>
          <w:tab w:val="left" w:pos="709" w:leader="none"/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 Уровень жизни населения</w:t>
      </w:r>
      <w:r/>
    </w:p>
    <w:p>
      <w:pPr>
        <w:pStyle w:val="940"/>
        <w:jc w:val="center"/>
        <w:tabs>
          <w:tab w:val="left" w:pos="851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По состоянию на 1 </w:t>
      </w:r>
      <w:r>
        <w:rPr>
          <w:bCs/>
          <w:color w:val="000000"/>
          <w:sz w:val="28"/>
          <w:szCs w:val="28"/>
        </w:rPr>
        <w:t xml:space="preserve">сентября</w:t>
      </w:r>
      <w:r>
        <w:rPr>
          <w:bCs/>
          <w:color w:val="000000"/>
          <w:sz w:val="28"/>
          <w:szCs w:val="28"/>
        </w:rPr>
        <w:t xml:space="preserve"> 2023 года с</w:t>
      </w:r>
      <w:r>
        <w:rPr>
          <w:color w:val="000000"/>
          <w:sz w:val="28"/>
          <w:szCs w:val="28"/>
        </w:rPr>
        <w:t xml:space="preserve">реднемесячная заработная плата одного работника по крупным и средним предприятиям составила </w:t>
      </w:r>
      <w:r>
        <w:rPr>
          <w:color w:val="000000"/>
          <w:sz w:val="28"/>
          <w:szCs w:val="28"/>
        </w:rPr>
        <w:t xml:space="preserve">49 125</w:t>
      </w:r>
      <w:r>
        <w:rPr>
          <w:color w:val="000000"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120,2</w:t>
      </w:r>
      <w:r>
        <w:rPr>
          <w:sz w:val="28"/>
          <w:szCs w:val="28"/>
        </w:rPr>
        <w:t xml:space="preserve">% к аналогичному периоду 2022 года. </w:t>
      </w:r>
      <w:r>
        <w:rPr>
          <w:color w:val="000000"/>
          <w:sz w:val="28"/>
          <w:szCs w:val="28"/>
        </w:rPr>
        <w:t xml:space="preserve">Задолженность по заработной плате перед работниками крупных и средних предприятий отсутствует.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ре</w:t>
      </w:r>
      <w:r>
        <w:rPr>
          <w:color w:val="000000"/>
          <w:sz w:val="28"/>
          <w:szCs w:val="28"/>
        </w:rPr>
        <w:t xml:space="preserve">гистрируемой безработицы по состоянию на 1 </w:t>
      </w:r>
      <w:r>
        <w:rPr>
          <w:color w:val="000000"/>
          <w:sz w:val="28"/>
          <w:szCs w:val="28"/>
        </w:rPr>
        <w:t xml:space="preserve">октября</w:t>
      </w:r>
      <w:r>
        <w:rPr>
          <w:color w:val="000000"/>
          <w:sz w:val="28"/>
          <w:szCs w:val="28"/>
        </w:rPr>
        <w:t xml:space="preserve"> 2023 года составил 0,4%, за аналогичный период прошлого года у</w:t>
      </w:r>
      <w:r>
        <w:rPr>
          <w:color w:val="000000"/>
          <w:sz w:val="28"/>
          <w:szCs w:val="28"/>
        </w:rPr>
        <w:t xml:space="preserve">ровень безработицы составлял 0,5</w:t>
      </w:r>
      <w:r>
        <w:rPr>
          <w:color w:val="000000"/>
          <w:sz w:val="28"/>
          <w:szCs w:val="28"/>
        </w:rPr>
        <w:t xml:space="preserve"> %. </w:t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</w:t>
      </w:r>
      <w:r>
        <w:rPr>
          <w:color w:val="000000"/>
          <w:sz w:val="28"/>
          <w:szCs w:val="28"/>
        </w:rPr>
        <w:t xml:space="preserve">безработных граждан, зарегистрированных в центре занятости населения Ленинградского района по</w:t>
      </w:r>
      <w:r>
        <w:rPr>
          <w:color w:val="000000"/>
          <w:sz w:val="28"/>
          <w:szCs w:val="28"/>
        </w:rPr>
        <w:t xml:space="preserve"> состоянию на </w:t>
      </w:r>
      <w:r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октября</w:t>
      </w:r>
      <w:r>
        <w:rPr>
          <w:color w:val="000000"/>
          <w:sz w:val="28"/>
          <w:szCs w:val="28"/>
        </w:rPr>
        <w:t xml:space="preserve"> 2023 года составила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128</w:t>
      </w:r>
      <w:r>
        <w:rPr>
          <w:color w:val="000000"/>
          <w:sz w:val="28"/>
          <w:szCs w:val="28"/>
        </w:rPr>
        <w:t xml:space="preserve"> человек, что составляет </w:t>
      </w:r>
      <w:r>
        <w:rPr>
          <w:color w:val="000000"/>
          <w:sz w:val="28"/>
          <w:szCs w:val="28"/>
        </w:rPr>
        <w:t xml:space="preserve">80,0</w:t>
      </w:r>
      <w:r>
        <w:rPr>
          <w:color w:val="000000"/>
          <w:sz w:val="28"/>
          <w:szCs w:val="28"/>
        </w:rPr>
        <w:t xml:space="preserve">% к уровню </w:t>
      </w:r>
      <w:r>
        <w:rPr>
          <w:color w:val="000000"/>
          <w:sz w:val="28"/>
          <w:szCs w:val="28"/>
        </w:rPr>
        <w:t xml:space="preserve">1октября</w:t>
      </w:r>
      <w:r>
        <w:rPr>
          <w:color w:val="000000"/>
          <w:sz w:val="28"/>
          <w:szCs w:val="28"/>
        </w:rPr>
        <w:t xml:space="preserve"> 2022 года. </w:t>
      </w:r>
      <w:r/>
    </w:p>
    <w:p>
      <w:pPr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0"/>
        <w:tabs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Исполняющий</w:t>
      </w:r>
      <w:r>
        <w:rPr>
          <w:b w:val="0"/>
          <w:sz w:val="28"/>
          <w:szCs w:val="28"/>
        </w:rPr>
        <w:t xml:space="preserve"> обязанности </w:t>
      </w:r>
      <w:r/>
    </w:p>
    <w:p>
      <w:pPr>
        <w:pStyle w:val="940"/>
        <w:tabs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заместителя главы </w:t>
      </w:r>
      <w:r/>
    </w:p>
    <w:p>
      <w:pPr>
        <w:pStyle w:val="940"/>
        <w:tabs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  <w:r/>
    </w:p>
    <w:p>
      <w:pPr>
        <w:pStyle w:val="940"/>
        <w:tabs>
          <w:tab w:val="left" w:pos="85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Ленинградский район              </w:t>
      </w: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            С.В. </w:t>
      </w:r>
      <w:r>
        <w:rPr>
          <w:b w:val="0"/>
          <w:sz w:val="28"/>
          <w:szCs w:val="28"/>
        </w:rPr>
        <w:t xml:space="preserve">Тертица</w:t>
      </w:r>
      <w:bookmarkStart w:id="0" w:name="_GoBack"/>
      <w:r/>
      <w:bookmarkEnd w:id="0"/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624" w:bottom="1134" w:left="1701" w:header="567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00506000000020000"/>
  </w:font>
  <w:font w:name="Times New Roman">
    <w:panose1 w:val="02020603050405020304"/>
  </w:font>
  <w:font w:name="F">
    <w:panose1 w:val="020B06090500000200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4"/>
      </w:rPr>
      <w:framePr w:wrap="around" w:vAnchor="text" w:hAnchor="margin" w:xAlign="center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separate"/>
    </w:r>
    <w:r>
      <w:rPr>
        <w:rStyle w:val="944"/>
      </w:rPr>
      <w:t xml:space="preserve">5</w:t>
    </w:r>
    <w:r>
      <w:rPr>
        <w:rStyle w:val="944"/>
      </w:rPr>
      <w:fldChar w:fldCharType="end"/>
    </w:r>
    <w:r/>
  </w:p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4"/>
      </w:rPr>
      <w:framePr w:wrap="around" w:vAnchor="text" w:hAnchor="margin" w:xAlign="center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end"/>
    </w:r>
    <w:r/>
  </w:p>
  <w:p>
    <w:pPr>
      <w:pStyle w:val="7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26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b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8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5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4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1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1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b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  <w:tabs>
          <w:tab w:val="num" w:pos="619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0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4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9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360"/>
        <w:tabs>
          <w:tab w:val="num" w:pos="11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20" w:hanging="360"/>
        <w:tabs>
          <w:tab w:val="num" w:pos="18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40" w:hanging="360"/>
        <w:tabs>
          <w:tab w:val="num" w:pos="25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60" w:hanging="360"/>
        <w:tabs>
          <w:tab w:val="num" w:pos="32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80" w:hanging="360"/>
        <w:tabs>
          <w:tab w:val="num" w:pos="39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00" w:hanging="360"/>
        <w:tabs>
          <w:tab w:val="num" w:pos="47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20" w:hanging="360"/>
        <w:tabs>
          <w:tab w:val="num" w:pos="54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40" w:hanging="360"/>
        <w:tabs>
          <w:tab w:val="num" w:pos="61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60" w:hanging="360"/>
        <w:tabs>
          <w:tab w:val="num" w:pos="686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4" w:hanging="360"/>
        <w:tabs>
          <w:tab w:val="num" w:pos="8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4" w:hanging="360"/>
        <w:tabs>
          <w:tab w:val="num" w:pos="158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4" w:hanging="360"/>
        <w:tabs>
          <w:tab w:val="num" w:pos="230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4" w:hanging="360"/>
        <w:tabs>
          <w:tab w:val="num" w:pos="302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4" w:hanging="360"/>
        <w:tabs>
          <w:tab w:val="num" w:pos="374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4" w:hanging="360"/>
        <w:tabs>
          <w:tab w:val="num" w:pos="446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4" w:hanging="360"/>
        <w:tabs>
          <w:tab w:val="num" w:pos="518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4" w:hanging="360"/>
        <w:tabs>
          <w:tab w:val="num" w:pos="590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4" w:hanging="360"/>
        <w:tabs>
          <w:tab w:val="num" w:pos="6624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9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50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5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7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3 Char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6 Char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7"/>
    <w:link w:val="781"/>
    <w:uiPriority w:val="10"/>
    <w:rPr>
      <w:sz w:val="48"/>
      <w:szCs w:val="48"/>
    </w:rPr>
  </w:style>
  <w:style w:type="character" w:styleId="752">
    <w:name w:val="Subtitle Char"/>
    <w:basedOn w:val="767"/>
    <w:link w:val="783"/>
    <w:uiPriority w:val="11"/>
    <w:rPr>
      <w:sz w:val="24"/>
      <w:szCs w:val="24"/>
    </w:rPr>
  </w:style>
  <w:style w:type="character" w:styleId="753">
    <w:name w:val="Quote Char"/>
    <w:link w:val="785"/>
    <w:uiPriority w:val="29"/>
    <w:rPr>
      <w:i/>
    </w:rPr>
  </w:style>
  <w:style w:type="character" w:styleId="754">
    <w:name w:val="Intense Quote Char"/>
    <w:link w:val="787"/>
    <w:uiPriority w:val="30"/>
    <w:rPr>
      <w:i/>
    </w:rPr>
  </w:style>
  <w:style w:type="character" w:styleId="755">
    <w:name w:val="Footnote Text Char"/>
    <w:link w:val="922"/>
    <w:uiPriority w:val="99"/>
    <w:rPr>
      <w:sz w:val="18"/>
    </w:rPr>
  </w:style>
  <w:style w:type="character" w:styleId="756">
    <w:name w:val="Endnote Text Char"/>
    <w:link w:val="925"/>
    <w:uiPriority w:val="99"/>
    <w:rPr>
      <w:sz w:val="20"/>
    </w:rPr>
  </w:style>
  <w:style w:type="paragraph" w:styleId="757" w:default="1">
    <w:name w:val="Normal"/>
    <w:qFormat/>
    <w:rPr>
      <w:lang w:eastAsia="ru-RU"/>
    </w:rPr>
  </w:style>
  <w:style w:type="paragraph" w:styleId="758">
    <w:name w:val="Heading 1"/>
    <w:basedOn w:val="757"/>
    <w:link w:val="955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59">
    <w:name w:val="Heading 2"/>
    <w:basedOn w:val="757"/>
    <w:next w:val="757"/>
    <w:link w:val="97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60">
    <w:name w:val="Heading 3"/>
    <w:basedOn w:val="757"/>
    <w:next w:val="757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956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62">
    <w:name w:val="Heading 5"/>
    <w:basedOn w:val="757"/>
    <w:next w:val="757"/>
    <w:link w:val="971"/>
    <w:semiHidden/>
    <w:unhideWhenUsed/>
    <w:qFormat/>
    <w:pPr>
      <w:jc w:val="both"/>
      <w:spacing w:before="240" w:after="60"/>
      <w:widowControl w:val="off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63">
    <w:name w:val="Heading 6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link w:val="760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757"/>
    <w:uiPriority w:val="34"/>
    <w:qFormat/>
    <w:pPr>
      <w:contextualSpacing/>
      <w:ind w:left="720"/>
    </w:pPr>
    <w:rPr>
      <w:sz w:val="24"/>
      <w:szCs w:val="24"/>
    </w:rPr>
  </w:style>
  <w:style w:type="paragraph" w:styleId="780">
    <w:name w:val="No Spacing"/>
    <w:link w:val="950"/>
    <w:uiPriority w:val="1"/>
    <w:qFormat/>
    <w:rPr>
      <w:rFonts w:ascii="Calibri" w:hAnsi="Calibri"/>
      <w:sz w:val="22"/>
      <w:szCs w:val="22"/>
      <w:lang w:eastAsia="ru-RU"/>
    </w:rPr>
  </w:style>
  <w:style w:type="paragraph" w:styleId="781">
    <w:name w:val="Title"/>
    <w:basedOn w:val="757"/>
    <w:next w:val="757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Название Знак"/>
    <w:link w:val="781"/>
    <w:uiPriority w:val="10"/>
    <w:rPr>
      <w:sz w:val="48"/>
      <w:szCs w:val="48"/>
    </w:rPr>
  </w:style>
  <w:style w:type="paragraph" w:styleId="783">
    <w:name w:val="Subtitle"/>
    <w:basedOn w:val="757"/>
    <w:next w:val="757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57"/>
    <w:next w:val="757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7"/>
    <w:next w:val="757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7"/>
    <w:link w:val="972"/>
    <w:pPr>
      <w:tabs>
        <w:tab w:val="center" w:pos="4677" w:leader="none"/>
        <w:tab w:val="right" w:pos="9355" w:leader="none"/>
      </w:tabs>
    </w:pPr>
  </w:style>
  <w:style w:type="character" w:styleId="790" w:customStyle="1">
    <w:name w:val="Header Char"/>
    <w:uiPriority w:val="99"/>
  </w:style>
  <w:style w:type="paragraph" w:styleId="791">
    <w:name w:val="Footer"/>
    <w:basedOn w:val="757"/>
    <w:link w:val="958"/>
    <w:pPr>
      <w:tabs>
        <w:tab w:val="center" w:pos="4677" w:leader="none"/>
        <w:tab w:val="right" w:pos="9355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 w:customStyle="1">
    <w:name w:val="Caption Char"/>
    <w:uiPriority w:val="99"/>
  </w:style>
  <w:style w:type="table" w:styleId="795">
    <w:name w:val="Table Grid"/>
    <w:basedOn w:val="768"/>
    <w:uiPriority w:val="59"/>
    <w:tblPr/>
  </w:style>
  <w:style w:type="table" w:styleId="79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1">
    <w:name w:val="Hyperlink"/>
    <w:rPr>
      <w:color w:val="0000ff"/>
      <w:u w:val="single"/>
    </w:rPr>
  </w:style>
  <w:style w:type="paragraph" w:styleId="922">
    <w:name w:val="footnote text"/>
    <w:basedOn w:val="757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57"/>
    <w:link w:val="926"/>
    <w:uiPriority w:val="99"/>
    <w:semiHidden/>
    <w:unhideWhenUsed/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57"/>
    <w:next w:val="757"/>
    <w:uiPriority w:val="39"/>
    <w:unhideWhenUsed/>
    <w:pPr>
      <w:spacing w:after="57"/>
    </w:pPr>
  </w:style>
  <w:style w:type="paragraph" w:styleId="929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30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31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32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33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34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35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36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57"/>
    <w:next w:val="757"/>
    <w:uiPriority w:val="99"/>
    <w:unhideWhenUsed/>
  </w:style>
  <w:style w:type="paragraph" w:styleId="939" w:customStyle="1">
    <w:name w:val="Normal1"/>
    <w:rPr>
      <w:sz w:val="28"/>
      <w:lang w:eastAsia="ru-RU"/>
    </w:rPr>
  </w:style>
  <w:style w:type="paragraph" w:styleId="940">
    <w:name w:val="Body Text 2"/>
    <w:basedOn w:val="757"/>
    <w:pPr>
      <w:jc w:val="both"/>
    </w:pPr>
    <w:rPr>
      <w:b/>
      <w:sz w:val="32"/>
    </w:rPr>
  </w:style>
  <w:style w:type="paragraph" w:styleId="941">
    <w:name w:val="Body Text Indent"/>
    <w:basedOn w:val="757"/>
    <w:pPr>
      <w:ind w:firstLine="720"/>
      <w:jc w:val="both"/>
    </w:pPr>
    <w:rPr>
      <w:sz w:val="28"/>
    </w:rPr>
  </w:style>
  <w:style w:type="paragraph" w:styleId="942">
    <w:name w:val="Body Text"/>
    <w:basedOn w:val="757"/>
    <w:link w:val="961"/>
    <w:uiPriority w:val="99"/>
    <w:pPr>
      <w:jc w:val="both"/>
    </w:pPr>
    <w:rPr>
      <w:sz w:val="28"/>
    </w:rPr>
  </w:style>
  <w:style w:type="paragraph" w:styleId="943">
    <w:name w:val="Body Text Indent 2"/>
    <w:basedOn w:val="757"/>
    <w:pPr>
      <w:ind w:left="283"/>
      <w:spacing w:after="120" w:line="480" w:lineRule="auto"/>
    </w:pPr>
    <w:rPr>
      <w:sz w:val="24"/>
      <w:szCs w:val="24"/>
    </w:rPr>
  </w:style>
  <w:style w:type="character" w:styleId="944">
    <w:name w:val="page number"/>
    <w:basedOn w:val="767"/>
  </w:style>
  <w:style w:type="paragraph" w:styleId="945">
    <w:name w:val="Balloon Text"/>
    <w:basedOn w:val="757"/>
    <w:semiHidden/>
    <w:rPr>
      <w:rFonts w:ascii="Tahoma" w:hAnsi="Tahoma" w:cs="Tahoma"/>
      <w:sz w:val="16"/>
      <w:szCs w:val="16"/>
    </w:rPr>
  </w:style>
  <w:style w:type="paragraph" w:styleId="946" w:customStyle="1">
    <w:name w:val="Знак"/>
    <w:basedOn w:val="757"/>
    <w:pPr>
      <w:spacing w:after="160" w:line="240" w:lineRule="exact"/>
    </w:pPr>
  </w:style>
  <w:style w:type="character" w:styleId="947" w:customStyle="1">
    <w:name w:val="paragraph"/>
    <w:basedOn w:val="767"/>
  </w:style>
  <w:style w:type="paragraph" w:styleId="948">
    <w:name w:val="Body Text Indent 3"/>
    <w:basedOn w:val="757"/>
    <w:link w:val="949"/>
    <w:pPr>
      <w:ind w:left="283"/>
      <w:spacing w:after="120"/>
    </w:pPr>
    <w:rPr>
      <w:sz w:val="16"/>
      <w:szCs w:val="16"/>
    </w:rPr>
  </w:style>
  <w:style w:type="character" w:styleId="949" w:customStyle="1">
    <w:name w:val="Основной текст с отступом 3 Знак"/>
    <w:link w:val="948"/>
    <w:rPr>
      <w:sz w:val="16"/>
      <w:szCs w:val="16"/>
    </w:rPr>
  </w:style>
  <w:style w:type="character" w:styleId="950" w:customStyle="1">
    <w:name w:val="Без интервала Знак"/>
    <w:link w:val="780"/>
    <w:rPr>
      <w:rFonts w:ascii="Calibri" w:hAnsi="Calibri"/>
      <w:sz w:val="22"/>
      <w:szCs w:val="22"/>
      <w:lang w:val="ru-RU" w:eastAsia="ru-RU" w:bidi="ar-SA"/>
    </w:rPr>
  </w:style>
  <w:style w:type="paragraph" w:styleId="951">
    <w:name w:val="Body Text 3"/>
    <w:basedOn w:val="757"/>
    <w:link w:val="952"/>
    <w:pPr>
      <w:spacing w:after="120"/>
    </w:pPr>
    <w:rPr>
      <w:sz w:val="16"/>
      <w:szCs w:val="16"/>
    </w:rPr>
  </w:style>
  <w:style w:type="character" w:styleId="952" w:customStyle="1">
    <w:name w:val="Основной текст 3 Знак"/>
    <w:link w:val="951"/>
    <w:rPr>
      <w:sz w:val="16"/>
      <w:szCs w:val="16"/>
    </w:rPr>
  </w:style>
  <w:style w:type="paragraph" w:styleId="953" w:customStyle="1">
    <w:name w:val="Основной текст 22"/>
    <w:basedOn w:val="757"/>
    <w:pPr>
      <w:jc w:val="both"/>
    </w:pPr>
    <w:rPr>
      <w:sz w:val="32"/>
    </w:rPr>
  </w:style>
  <w:style w:type="paragraph" w:styleId="954" w:customStyle="1">
    <w:name w:val="Обычный3"/>
    <w:rPr>
      <w:sz w:val="28"/>
      <w:lang w:eastAsia="ru-RU"/>
    </w:rPr>
  </w:style>
  <w:style w:type="character" w:styleId="955" w:customStyle="1">
    <w:name w:val="Заголовок 1 Знак"/>
    <w:link w:val="758"/>
    <w:uiPriority w:val="9"/>
    <w:rPr>
      <w:b/>
      <w:bCs/>
      <w:sz w:val="48"/>
      <w:szCs w:val="48"/>
    </w:rPr>
  </w:style>
  <w:style w:type="character" w:styleId="956" w:customStyle="1">
    <w:name w:val="Заголовок 4 Знак"/>
    <w:link w:val="761"/>
    <w:semiHidden/>
    <w:rPr>
      <w:rFonts w:ascii="Calibri" w:hAnsi="Calibri"/>
      <w:b/>
      <w:bCs/>
      <w:sz w:val="28"/>
      <w:szCs w:val="28"/>
    </w:rPr>
  </w:style>
  <w:style w:type="paragraph" w:styleId="957">
    <w:name w:val="Block Text"/>
    <w:basedOn w:val="757"/>
    <w:pPr>
      <w:ind w:left="-164" w:right="-108"/>
      <w:jc w:val="center"/>
    </w:pPr>
    <w:rPr>
      <w:sz w:val="22"/>
      <w:szCs w:val="22"/>
    </w:rPr>
  </w:style>
  <w:style w:type="character" w:styleId="958" w:customStyle="1">
    <w:name w:val="Нижний колонтитул Знак"/>
    <w:basedOn w:val="767"/>
    <w:link w:val="791"/>
  </w:style>
  <w:style w:type="paragraph" w:styleId="959" w:customStyle="1">
    <w:name w:val="wStandard"/>
    <w:basedOn w:val="757"/>
    <w:pPr>
      <w:widowControl w:val="off"/>
    </w:pPr>
    <w:rPr>
      <w:rFonts w:eastAsia="Lucida Sans Unicode" w:cs="Tahoma"/>
      <w:sz w:val="24"/>
    </w:rPr>
  </w:style>
  <w:style w:type="paragraph" w:styleId="960" w:customStyle="1">
    <w:name w:val="Body Text 21"/>
    <w:basedOn w:val="757"/>
    <w:uiPriority w:val="99"/>
    <w:pPr>
      <w:jc w:val="both"/>
    </w:pPr>
    <w:rPr>
      <w:sz w:val="32"/>
    </w:rPr>
  </w:style>
  <w:style w:type="character" w:styleId="961" w:customStyle="1">
    <w:name w:val="Основной текст Знак"/>
    <w:link w:val="942"/>
    <w:rPr>
      <w:sz w:val="28"/>
    </w:rPr>
  </w:style>
  <w:style w:type="paragraph" w:styleId="962" w:customStyle="1">
    <w:name w:val="Обычный (веб);Знак;Обычный (Web);Обычный (веб)1;Обычный (веб) Знак;Обычный (веб) Знак1;Обычный (веб) Знак Знак;Обычный (веб) Знак2 Знак;Обычный (веб) Знак Знак1 Знак;Обычный (веб) Знак1 Знак Знак1;Обычный (веб) Знак Знак Знак Знак"/>
    <w:basedOn w:val="757"/>
    <w:link w:val="975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963" w:customStyle="1">
    <w:name w:val="text"/>
    <w:basedOn w:val="767"/>
  </w:style>
  <w:style w:type="paragraph" w:styleId="964" w:customStyle="1">
    <w:name w:val="1"/>
    <w:basedOn w:val="757"/>
    <w:pPr>
      <w:spacing w:after="160" w:line="240" w:lineRule="exact"/>
    </w:pPr>
  </w:style>
  <w:style w:type="paragraph" w:styleId="965" w:customStyle="1">
    <w:name w:val="Обычный1"/>
    <w:rPr>
      <w:sz w:val="28"/>
      <w:lang w:eastAsia="ru-RU"/>
    </w:rPr>
  </w:style>
  <w:style w:type="character" w:styleId="966">
    <w:name w:val="annotation reference"/>
    <w:rPr>
      <w:sz w:val="16"/>
      <w:szCs w:val="16"/>
    </w:rPr>
  </w:style>
  <w:style w:type="paragraph" w:styleId="967">
    <w:name w:val="annotation text"/>
    <w:basedOn w:val="757"/>
    <w:link w:val="968"/>
  </w:style>
  <w:style w:type="character" w:styleId="968" w:customStyle="1">
    <w:name w:val="Текст примечания Знак"/>
    <w:basedOn w:val="767"/>
    <w:link w:val="967"/>
  </w:style>
  <w:style w:type="paragraph" w:styleId="969">
    <w:name w:val="annotation subject"/>
    <w:basedOn w:val="967"/>
    <w:next w:val="967"/>
    <w:link w:val="970"/>
    <w:rPr>
      <w:b/>
      <w:bCs/>
    </w:rPr>
  </w:style>
  <w:style w:type="character" w:styleId="970" w:customStyle="1">
    <w:name w:val="Тема примечания Знак"/>
    <w:link w:val="969"/>
    <w:rPr>
      <w:b/>
      <w:bCs/>
    </w:rPr>
  </w:style>
  <w:style w:type="character" w:styleId="971" w:customStyle="1">
    <w:name w:val="Заголовок 5 Знак"/>
    <w:link w:val="762"/>
    <w:semiHidden/>
    <w:rPr>
      <w:rFonts w:ascii="Calibri" w:hAnsi="Calibri"/>
      <w:b/>
      <w:bCs/>
      <w:i/>
      <w:iCs/>
      <w:sz w:val="26"/>
      <w:szCs w:val="26"/>
    </w:rPr>
  </w:style>
  <w:style w:type="character" w:styleId="972" w:customStyle="1">
    <w:name w:val="Верхний колонтитул Знак"/>
    <w:link w:val="789"/>
  </w:style>
  <w:style w:type="paragraph" w:styleId="973" w:customStyle="1">
    <w:name w:val="Standard"/>
    <w:pPr>
      <w:spacing w:after="200" w:line="276" w:lineRule="auto"/>
    </w:pPr>
    <w:rPr>
      <w:rFonts w:ascii="Calibri" w:hAnsi="Calibri" w:eastAsia="SimSun" w:cs="F"/>
      <w:sz w:val="22"/>
      <w:szCs w:val="22"/>
      <w:lang w:eastAsia="ru-RU"/>
    </w:rPr>
  </w:style>
  <w:style w:type="character" w:styleId="974">
    <w:name w:val="Strong"/>
    <w:uiPriority w:val="22"/>
    <w:qFormat/>
    <w:rPr>
      <w:b/>
      <w:bCs/>
    </w:rPr>
  </w:style>
  <w:style w:type="character" w:styleId="975" w:customStyle="1">
    <w:name w:val="Обычный (веб) Знак2;Знак Знак;Обычный (Web) Знак;Обычный (веб)1 Знак;Обычный (веб) Знак Знак1;Обычный (веб) Знак1 Знак;Обычный (веб) Знак Знак Знак;Обычный (веб) Знак2 Знак Знак;Обычный (веб) Знак Знак1 Знак Знак;Обычный (веб) Знак1 Знак Знак1 Знак"/>
    <w:link w:val="962"/>
    <w:uiPriority w:val="99"/>
    <w:rPr>
      <w:sz w:val="24"/>
      <w:szCs w:val="24"/>
    </w:rPr>
  </w:style>
  <w:style w:type="character" w:styleId="976" w:customStyle="1">
    <w:name w:val="layout"/>
  </w:style>
  <w:style w:type="paragraph" w:styleId="977" w:customStyle="1">
    <w:name w:val="Обычный6"/>
    <w:rPr>
      <w:sz w:val="28"/>
      <w:lang w:eastAsia="ru-RU"/>
    </w:rPr>
  </w:style>
  <w:style w:type="paragraph" w:styleId="978" w:customStyle="1">
    <w:name w:val="Основной текст 21"/>
    <w:basedOn w:val="757"/>
    <w:pPr>
      <w:jc w:val="both"/>
    </w:pPr>
    <w:rPr>
      <w:sz w:val="32"/>
    </w:rPr>
  </w:style>
  <w:style w:type="character" w:styleId="979" w:customStyle="1">
    <w:name w:val="Заголовок 2 Знак"/>
    <w:link w:val="759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admin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daemon</dc:creator>
  <cp:revision>35</cp:revision>
  <dcterms:created xsi:type="dcterms:W3CDTF">2023-08-04T10:56:00Z</dcterms:created>
  <dcterms:modified xsi:type="dcterms:W3CDTF">2023-11-09T06:13:52Z</dcterms:modified>
  <cp:version>1048576</cp:version>
</cp:coreProperties>
</file>