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ind w:left="0" w:right="0" w:firstLine="4110"/>
        <w:rPr>
          <w:rFonts w:ascii="FreeSerif" w:hAnsi="FreeSerif" w:eastAsia="FreeSerif" w:cs="FreeSerif"/>
          <w:b w:val="0"/>
          <w:bCs w:val="0"/>
          <w:i w:val="0"/>
          <w:strike w:val="0"/>
          <w:color w:val="000000"/>
          <w:sz w:val="28"/>
          <w:szCs w:val="28"/>
          <w:u w:val="none"/>
          <w14:ligatures w14:val="none"/>
        </w:rPr>
      </w:pPr>
      <w:r>
        <w:rPr>
          <w:rFonts w:ascii="FreeSerif" w:hAnsi="FreeSerif" w:eastAsia="FreeSerif" w:cs="FreeSerif"/>
          <w:b w:val="0"/>
          <w:i w:val="0"/>
          <w:strike w:val="0"/>
          <w:color w:val="000000"/>
          <w:sz w:val="28"/>
          <w:u w:val="none"/>
        </w:rPr>
        <w:t xml:space="preserve">Приложение 40</w:t>
        <w:br/>
        <w:t xml:space="preserve">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к решению Совета</w:t>
      </w:r>
      <w:r>
        <w:rPr>
          <w:rFonts w:ascii="FreeSerif" w:hAnsi="FreeSerif" w:eastAsia="FreeSerif" w:cs="FreeSerif"/>
          <w:b w:val="0"/>
          <w:bCs w:val="0"/>
          <w:i w:val="0"/>
          <w:strike w:val="0"/>
          <w:color w:val="000000"/>
          <w:sz w:val="28"/>
          <w:szCs w:val="28"/>
          <w:u w:val="none"/>
          <w14:ligatures w14:val="none"/>
        </w:rPr>
      </w:r>
      <w:r>
        <w:rPr>
          <w:rFonts w:ascii="FreeSerif" w:hAnsi="FreeSerif" w:eastAsia="FreeSerif" w:cs="FreeSerif"/>
          <w:b w:val="0"/>
          <w:bCs w:val="0"/>
          <w:i w:val="0"/>
          <w:strike w:val="0"/>
          <w:color w:val="000000"/>
          <w:sz w:val="28"/>
          <w:szCs w:val="28"/>
          <w:u w:val="none"/>
          <w14:ligatures w14:val="none"/>
        </w:rPr>
      </w:r>
    </w:p>
    <w:p>
      <w:pPr>
        <w:pStyle w:val="833"/>
        <w:ind w:left="0" w:right="0" w:firstLine="411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муниципального образования 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833"/>
        <w:ind w:left="0" w:right="0" w:firstLine="411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Ленинградский муниципальный округ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833"/>
        <w:ind w:left="0" w:right="0" w:firstLine="411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833"/>
        <w:ind w:left="0" w:right="0" w:firstLine="411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 № 2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r/>
      <w:r/>
    </w:p>
    <w:p>
      <w:pPr>
        <w:pStyle w:val="833"/>
        <w:jc w:val="center"/>
        <w:rPr>
          <w:rFonts w:ascii="FreeSerif" w:hAnsi="FreeSerif" w:eastAsia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Перечень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муниципального имущества, закрепленного на праве оперативного управления за </w:t>
      </w:r>
      <w:r>
        <w:rPr>
          <w:rFonts w:ascii="FreeSerif" w:hAnsi="FreeSerif" w:eastAsia="FreeSerif" w:cs="FreeSerif"/>
          <w:b/>
          <w:bCs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муниципальным автономным дошкольным образовательным учреждением центром развития ребенка- детским садом № 31 станицы Ленинградской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и подлежащего передаче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</w:p>
    <w:p>
      <w:pPr>
        <w:pStyle w:val="833"/>
        <w:jc w:val="center"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в безвозмездное пользование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pStyle w:val="833"/>
        <w:jc w:val="center"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pStyle w:val="833"/>
        <w:jc w:val="center"/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  <w:t xml:space="preserve">Нежилые помещения: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</w:r>
    </w:p>
    <w:p>
      <w:pPr>
        <w:pStyle w:val="833"/>
        <w:jc w:val="center"/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</w:r>
    </w:p>
    <w:tbl>
      <w:tblPr>
        <w:tblStyle w:val="686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3543"/>
        <w:gridCol w:w="2409"/>
        <w:gridCol w:w="3827"/>
      </w:tblGrid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jc w:val="left"/>
              <w:rPr>
                <w:rFonts w:ascii="FreeSerif" w:hAnsi="FreeSerif" w:eastAsia="FreeSerif" w:cs="Free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Пищеблок</w:t>
            </w:r>
            <w:r>
              <w:rPr>
                <w:rFonts w:ascii="FreeSerif" w:hAnsi="FreeSerif" w:eastAsia="FreeSerif" w:cs="Free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FreeSerif" w:hAnsi="FreeSerif" w:eastAsia="FreeSerif" w:cs="Free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jc w:val="left"/>
              <w:rPr>
                <w:rFonts w:ascii="FreeSerif" w:hAnsi="FreeSerif" w:eastAsia="FreeSerif" w:cs="Free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1010002</w:t>
            </w:r>
            <w:r>
              <w:rPr>
                <w:rFonts w:ascii="FreeSerif" w:hAnsi="FreeSerif" w:eastAsia="FreeSerif" w:cs="Free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FreeSerif" w:hAnsi="FreeSerif" w:eastAsia="FreeSerif" w:cs="Free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74,6 кв.м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jc w:val="left"/>
              <w:rPr>
                <w:rFonts w:ascii="FreeSerif" w:hAnsi="FreeSerif" w:eastAsia="FreeSerif" w:cs="Free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Здание одноэтажное</w:t>
            </w:r>
            <w:r>
              <w:rPr>
                <w:rFonts w:ascii="FreeSerif" w:hAnsi="FreeSerif" w:eastAsia="FreeSerif" w:cs="Free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FreeSerif" w:hAnsi="FreeSerif" w:eastAsia="FreeSerif" w:cs="Free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jc w:val="left"/>
              <w:rPr>
                <w:rFonts w:ascii="FreeSerif" w:hAnsi="FreeSerif" w:eastAsia="FreeSerif" w:cs="Free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1010003</w:t>
            </w:r>
            <w:r>
              <w:rPr>
                <w:rFonts w:ascii="FreeSerif" w:hAnsi="FreeSerif" w:eastAsia="FreeSerif" w:cs="Free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FreeSerif" w:hAnsi="FreeSerif" w:eastAsia="FreeSerif" w:cs="Free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51,6 кв.м.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pPr>
        <w:pStyle w:val="833"/>
        <w:jc w:val="left"/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</w:r>
    </w:p>
    <w:p>
      <w:pPr>
        <w:jc w:val="center"/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Технологическое и иное оборудование: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tbl>
      <w:tblPr>
        <w:tblStyle w:val="686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417"/>
        <w:gridCol w:w="2126"/>
        <w:gridCol w:w="1843"/>
        <w:gridCol w:w="1134"/>
        <w:gridCol w:w="1276"/>
        <w:gridCol w:w="1984"/>
      </w:tblGrid>
      <w:tr>
        <w:tblPrEx/>
        <w:trPr>
          <w:trHeight w:val="8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№ п/п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Наименование имущества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Инвентарный номер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Количество, шт.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Балансовая стоимость, руб.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Остаточная стоимость, руб.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ванна моечная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104362101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9 130,00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ванна моечная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104632581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12 593,00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морозильник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1380059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12 523,00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мясорубка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1380180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10 858,00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холодильник Atlant 5810-62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101362050007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12 800,00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5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Машина протирочная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206000001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13 031,00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Электросковорода  (чугун) 25 л.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206000008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31 780,00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шкаф жарочный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206000016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27 587,00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Водонагреватель Komanchi P50V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6990.00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кипятильник элект.КНУ-50/100"Гном"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206110013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9 075,00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электроплита напольная ПЭП-0,48 М (без духового шкафа)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206110017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18 554,00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Весы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206110018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3 700,00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Весы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206110019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3 700,00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электроплита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206110022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38 794,00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весы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2106000012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3 060,00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холодильник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2106000013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10 190,00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мясорубка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106000002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13 260,00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Камера морозильная Свияга 155-1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106000004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12 700,00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Холодильник Атлант 2808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106000010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15 000,00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Холодильник Атлант 5810-62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106362511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16450.00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pPr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6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Заместитель главы </w:t>
      </w:r>
      <w:r/>
    </w:p>
    <w:p>
      <w:pPr>
        <w:pStyle w:val="836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Ленинградского муниципального округа, </w:t>
      </w:r>
      <w:r/>
    </w:p>
    <w:p>
      <w:pPr>
        <w:pStyle w:val="836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начальник отдела имущественных</w:t>
      </w:r>
      <w:r/>
    </w:p>
    <w:p>
      <w:pPr>
        <w:pStyle w:val="836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отношений администрации                                                                          Р.Г. Тоцкая</w:t>
      </w:r>
      <w:r/>
    </w:p>
    <w:p>
      <w:pPr>
        <w:pStyle w:val="836"/>
        <w:ind w:left="0" w:right="0" w:hanging="425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30"/>
        <w:jc w:val="right"/>
      </w:pPr>
      <w:r/>
      <w:r/>
    </w:p>
    <w:p>
      <w:pPr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2"/>
      <w:highlight w:val="none"/>
      <w:u w:val="none"/>
      <w:vertAlign w:val="baseline"/>
      <w:rtl w:val="0"/>
      <w:cs w:val="0"/>
      <w:lang w:val="ru-RU" w:eastAsia="ar-S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2026-02-03T13:01:57Z</dcterms:modified>
</cp:coreProperties>
</file>