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5FAA" w14:textId="77777777" w:rsidR="00A36C86" w:rsidRDefault="00314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 по противодействию коррупции в сферах деятельности органов местного самоуправления муниципального образования </w:t>
      </w:r>
    </w:p>
    <w:p w14:paraId="6659C1FD" w14:textId="77777777" w:rsidR="00A36C86" w:rsidRDefault="00314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муниципальный округ Краснодарского края</w:t>
      </w:r>
    </w:p>
    <w:p w14:paraId="1C7400D2" w14:textId="77777777" w:rsidR="00A36C86" w:rsidRDefault="00A36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504012" w14:textId="77777777" w:rsidR="00A36C86" w:rsidRDefault="00314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14:paraId="06B6CCD5" w14:textId="6372FEB9" w:rsidR="00A36C86" w:rsidRDefault="00314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по противодействию коррупции в сферах деятельности органов местного самоуправления муниципального образования Ленинградский </w:t>
      </w:r>
      <w:r w:rsidR="00A46095">
        <w:rPr>
          <w:rFonts w:ascii="Times New Roman" w:hAnsi="Times New Roman" w:cs="Times New Roman"/>
          <w:sz w:val="28"/>
          <w:szCs w:val="28"/>
        </w:rPr>
        <w:t>муниципальный округ Краснодарского края</w:t>
      </w:r>
    </w:p>
    <w:p w14:paraId="2DDCB623" w14:textId="77777777" w:rsidR="00A36C86" w:rsidRDefault="00A36C8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441D62" w14:textId="77777777" w:rsidR="00A36C86" w:rsidRDefault="003149BA">
      <w:pPr>
        <w:widowControl w:val="0"/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апреля 2025 года</w:t>
      </w:r>
      <w:r>
        <w:rPr>
          <w:rFonts w:ascii="Times New Roman" w:hAnsi="Times New Roman" w:cs="Times New Roman"/>
          <w:sz w:val="28"/>
          <w:szCs w:val="28"/>
        </w:rPr>
        <w:tab/>
        <w:t>ст. Ленинградская</w:t>
      </w:r>
    </w:p>
    <w:p w14:paraId="5B27E2B6" w14:textId="77777777" w:rsidR="00A36C86" w:rsidRDefault="00A36C8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13D1B" w14:textId="77777777" w:rsidR="00A36C86" w:rsidRDefault="003149B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администрация, каб. №19</w:t>
      </w:r>
    </w:p>
    <w:p w14:paraId="1001F83F" w14:textId="77777777" w:rsidR="00A36C86" w:rsidRDefault="00A36C8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6"/>
        <w:gridCol w:w="6522"/>
      </w:tblGrid>
      <w:tr w:rsidR="00A36C86" w14:paraId="3D6947A9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369D4EA5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Шерстобитов </w:t>
            </w:r>
          </w:p>
          <w:p w14:paraId="4BDEEDE7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колаевич</w:t>
            </w:r>
          </w:p>
        </w:tc>
        <w:tc>
          <w:tcPr>
            <w:tcW w:w="6522" w:type="dxa"/>
            <w:shd w:val="clear" w:color="FFFFFF" w:fill="FFFFFF"/>
          </w:tcPr>
          <w:p w14:paraId="42598837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Ленинградского муниципального округа, начальник управления внутренней политики администрации, заместитель председателя Совета;</w:t>
            </w:r>
          </w:p>
          <w:p w14:paraId="7FCB82E3" w14:textId="77777777" w:rsidR="00A36C86" w:rsidRDefault="00A36C86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  <w:tr w:rsidR="00A36C86" w14:paraId="7B9AC174" w14:textId="77777777">
        <w:trPr>
          <w:trHeight w:val="322"/>
        </w:trPr>
        <w:tc>
          <w:tcPr>
            <w:tcW w:w="2976" w:type="dxa"/>
            <w:vMerge w:val="restart"/>
            <w:shd w:val="clear" w:color="FFFFFF" w:fill="FFFFFF"/>
          </w:tcPr>
          <w:p w14:paraId="0AEEE85A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Головатский</w:t>
            </w:r>
          </w:p>
          <w:p w14:paraId="0A5482E4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Леонидович</w:t>
            </w:r>
          </w:p>
        </w:tc>
        <w:tc>
          <w:tcPr>
            <w:tcW w:w="6522" w:type="dxa"/>
            <w:vMerge w:val="restart"/>
            <w:shd w:val="clear" w:color="FFFFFF" w:fill="FFFFFF"/>
          </w:tcPr>
          <w:p w14:paraId="672E0F29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отдела администрации Ленинградского муниципального округа, секретарь Совета.</w:t>
            </w:r>
          </w:p>
          <w:p w14:paraId="6D0889C8" w14:textId="77777777" w:rsidR="00A36C86" w:rsidRDefault="00A36C86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C86" w14:paraId="454ACEFC" w14:textId="77777777">
        <w:trPr>
          <w:trHeight w:val="184"/>
        </w:trPr>
        <w:tc>
          <w:tcPr>
            <w:tcW w:w="9498" w:type="dxa"/>
            <w:gridSpan w:val="2"/>
            <w:vMerge w:val="restart"/>
            <w:shd w:val="clear" w:color="FFFFFF" w:fill="FFFFFF"/>
          </w:tcPr>
          <w:p w14:paraId="7AFC6C75" w14:textId="77777777" w:rsidR="00A36C86" w:rsidRDefault="00A36C86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9C54E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14:paraId="7D732476" w14:textId="77777777" w:rsidR="00A36C86" w:rsidRDefault="00A36C86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36C86" w14:paraId="17D50189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61F366CC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Антифеев</w:t>
            </w:r>
          </w:p>
          <w:p w14:paraId="51BB845D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Геннадьевич</w:t>
            </w:r>
          </w:p>
        </w:tc>
        <w:tc>
          <w:tcPr>
            <w:tcW w:w="6522" w:type="dxa"/>
            <w:shd w:val="clear" w:color="FFFFFF" w:fill="FFFFFF"/>
          </w:tcPr>
          <w:p w14:paraId="21D1BEFA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исполняющий обязанности заместителя главы Ленинградского 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взаимодействия с правоохранительными органами, военным вопросам и делам казачества администрации;</w:t>
            </w:r>
          </w:p>
          <w:p w14:paraId="06983279" w14:textId="77777777" w:rsidR="00A36C86" w:rsidRDefault="00A36C86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6C86" w14:paraId="10C34426" w14:textId="77777777">
        <w:trPr>
          <w:trHeight w:val="322"/>
        </w:trPr>
        <w:tc>
          <w:tcPr>
            <w:tcW w:w="2976" w:type="dxa"/>
            <w:vMerge w:val="restart"/>
            <w:shd w:val="clear" w:color="FFFFFF" w:fill="FFFFFF"/>
          </w:tcPr>
          <w:p w14:paraId="61A89360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Горелко</w:t>
            </w:r>
          </w:p>
          <w:p w14:paraId="1B2AA2F8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6522" w:type="dxa"/>
            <w:vMerge w:val="restart"/>
            <w:shd w:val="clear" w:color="FFFFFF" w:fill="FFFFFF"/>
          </w:tcPr>
          <w:p w14:paraId="4DBAB672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председатель Совета муниципального образования Ленинградский муниципальный округ Краснодарского края;</w:t>
            </w:r>
          </w:p>
          <w:p w14:paraId="0EF60FA7" w14:textId="77777777" w:rsidR="00A36C86" w:rsidRDefault="00A36C86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36C86" w14:paraId="1DFC288A" w14:textId="77777777">
        <w:trPr>
          <w:trHeight w:val="322"/>
        </w:trPr>
        <w:tc>
          <w:tcPr>
            <w:tcW w:w="2976" w:type="dxa"/>
            <w:vMerge w:val="restart"/>
            <w:shd w:val="clear" w:color="FFFFFF" w:fill="FFFFFF"/>
          </w:tcPr>
          <w:p w14:paraId="2E1A2E69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3D734C5C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6522" w:type="dxa"/>
            <w:vMerge w:val="restart"/>
            <w:shd w:val="clear" w:color="FFFFFF" w:fill="FFFFFF"/>
          </w:tcPr>
          <w:p w14:paraId="0B453393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управляющий делами администрации Ленинградского муниципального округа;</w:t>
            </w:r>
          </w:p>
          <w:p w14:paraId="78D8532F" w14:textId="77777777" w:rsidR="00A36C86" w:rsidRDefault="00A36C86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36C86" w14:paraId="4ABA6236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6DABF05A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Мазурова </w:t>
            </w:r>
          </w:p>
          <w:p w14:paraId="78308BB4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6522" w:type="dxa"/>
            <w:shd w:val="clear" w:color="FFFFFF" w:fill="FFFFFF"/>
          </w:tcPr>
          <w:p w14:paraId="796C5E84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Ленинградского муниципального округа;</w:t>
            </w:r>
          </w:p>
          <w:p w14:paraId="4D72DDF8" w14:textId="77777777" w:rsidR="00A36C86" w:rsidRDefault="00A36C86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6C86" w14:paraId="15823576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6B5699C4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Мишняков</w:t>
            </w:r>
          </w:p>
          <w:p w14:paraId="7455E079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522" w:type="dxa"/>
            <w:shd w:val="clear" w:color="FFFFFF" w:fill="FFFFFF"/>
          </w:tcPr>
          <w:p w14:paraId="1D916DEE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Ленинградского муниципального округа;</w:t>
            </w:r>
          </w:p>
          <w:p w14:paraId="6F33138F" w14:textId="77777777" w:rsidR="00A36C86" w:rsidRDefault="00A36C86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36C86" w14:paraId="2416E0B0" w14:textId="77777777">
        <w:trPr>
          <w:trHeight w:val="322"/>
        </w:trPr>
        <w:tc>
          <w:tcPr>
            <w:tcW w:w="2976" w:type="dxa"/>
            <w:vMerge w:val="restart"/>
            <w:shd w:val="clear" w:color="FFFFFF" w:fill="FFFFFF"/>
          </w:tcPr>
          <w:p w14:paraId="3F49A18C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Офицерова</w:t>
            </w:r>
          </w:p>
          <w:p w14:paraId="06C73BC0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Екатерина Юрьевна</w:t>
            </w:r>
          </w:p>
          <w:p w14:paraId="244BD798" w14:textId="77777777" w:rsidR="00A36C86" w:rsidRDefault="00A36C86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2" w:type="dxa"/>
            <w:vMerge w:val="restart"/>
            <w:shd w:val="clear" w:color="FFFFFF" w:fill="FFFFFF"/>
          </w:tcPr>
          <w:p w14:paraId="0C9AA775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начальник юридического отдела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Ленинградского муниципального округа;</w:t>
            </w:r>
          </w:p>
        </w:tc>
      </w:tr>
      <w:tr w:rsidR="00A36C86" w14:paraId="060F33A0" w14:textId="77777777">
        <w:trPr>
          <w:trHeight w:val="322"/>
        </w:trPr>
        <w:tc>
          <w:tcPr>
            <w:tcW w:w="2976" w:type="dxa"/>
            <w:vMerge w:val="restart"/>
            <w:shd w:val="clear" w:color="FFFFFF" w:fill="FFFFFF"/>
          </w:tcPr>
          <w:p w14:paraId="1CB687B9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Тертица</w:t>
            </w:r>
          </w:p>
          <w:p w14:paraId="21817822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522" w:type="dxa"/>
            <w:vMerge w:val="restart"/>
            <w:shd w:val="clear" w:color="FFFFFF" w:fill="FFFFFF"/>
          </w:tcPr>
          <w:p w14:paraId="7EEA8577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Ленинградского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округа, начальник финансового управления администрации;</w:t>
            </w:r>
          </w:p>
        </w:tc>
      </w:tr>
      <w:tr w:rsidR="00A36C86" w14:paraId="34FFC48A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103C2B50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Тоцкая</w:t>
            </w:r>
          </w:p>
          <w:p w14:paraId="6F5659A7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Рита Григорьевна</w:t>
            </w:r>
          </w:p>
        </w:tc>
        <w:tc>
          <w:tcPr>
            <w:tcW w:w="6522" w:type="dxa"/>
            <w:shd w:val="clear" w:color="FFFFFF" w:fill="FFFFFF"/>
          </w:tcPr>
          <w:p w14:paraId="5EBA4158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заместителя главы Ленинградского муниципального округа, начальника отдела имущественных отношений администрации;</w:t>
            </w:r>
          </w:p>
          <w:p w14:paraId="2A69B98B" w14:textId="77777777" w:rsidR="00A36C86" w:rsidRDefault="00A36C86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36C86" w14:paraId="5B3ABD40" w14:textId="77777777">
        <w:trPr>
          <w:trHeight w:val="322"/>
        </w:trPr>
        <w:tc>
          <w:tcPr>
            <w:tcW w:w="2976" w:type="dxa"/>
            <w:vMerge w:val="restart"/>
            <w:shd w:val="clear" w:color="FFFFFF" w:fill="FFFFFF"/>
          </w:tcPr>
          <w:p w14:paraId="5323C111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Фесюра</w:t>
            </w:r>
          </w:p>
          <w:p w14:paraId="1DB28856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6522" w:type="dxa"/>
            <w:vMerge w:val="restart"/>
            <w:shd w:val="clear" w:color="FFFFFF" w:fill="FFFFFF"/>
          </w:tcPr>
          <w:p w14:paraId="652518F1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кадров и муниципальной службы администрации Ленинградского муниципального округа;</w:t>
            </w:r>
          </w:p>
        </w:tc>
      </w:tr>
      <w:tr w:rsidR="00A36C86" w14:paraId="33E8F20F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777B2912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14:paraId="4AE39C29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6522" w:type="dxa"/>
            <w:shd w:val="clear" w:color="FFFFFF" w:fill="FFFFFF"/>
          </w:tcPr>
          <w:p w14:paraId="18EABE38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 территориального управления администрации Ленинградского муниципального округа;</w:t>
            </w:r>
          </w:p>
          <w:p w14:paraId="00901E59" w14:textId="77777777" w:rsidR="00A36C86" w:rsidRDefault="00A36C86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36C86" w14:paraId="400F59E5" w14:textId="77777777">
        <w:trPr>
          <w:trHeight w:val="170"/>
        </w:trPr>
        <w:tc>
          <w:tcPr>
            <w:tcW w:w="2976" w:type="dxa"/>
            <w:shd w:val="clear" w:color="FFFFFF" w:fill="FFFFFF"/>
          </w:tcPr>
          <w:p w14:paraId="0A9AE5FF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Шмарoвоз</w:t>
            </w:r>
          </w:p>
          <w:p w14:paraId="73761D9F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522" w:type="dxa"/>
            <w:shd w:val="clear" w:color="FFFFFF" w:fill="FFFFFF"/>
          </w:tcPr>
          <w:p w14:paraId="155B44E1" w14:textId="77777777" w:rsidR="00A36C86" w:rsidRDefault="003149BA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Ленинградского муниципального округа.</w:t>
            </w:r>
          </w:p>
          <w:p w14:paraId="696E1B04" w14:textId="77777777" w:rsidR="00A36C86" w:rsidRDefault="00A36C86">
            <w:pPr>
              <w:widowControl w:val="0"/>
              <w:tabs>
                <w:tab w:val="left" w:pos="529"/>
                <w:tab w:val="left" w:pos="6924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</w:tbl>
    <w:p w14:paraId="27F8802F" w14:textId="77777777" w:rsidR="00A36C86" w:rsidRDefault="00A36C8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A4453" w14:textId="77777777" w:rsidR="00A36C86" w:rsidRDefault="003149B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14:paraId="38FBCEF0" w14:textId="77777777" w:rsidR="00A36C86" w:rsidRDefault="00A36C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F3E9C2A" w14:textId="77777777" w:rsidR="00A36C86" w:rsidRDefault="003149BA">
      <w:pPr>
        <w:pStyle w:val="af3"/>
        <w:widowControl w:val="0"/>
        <w:numPr>
          <w:ilvl w:val="0"/>
          <w:numId w:val="7"/>
        </w:numPr>
        <w:tabs>
          <w:tab w:val="left" w:pos="529"/>
          <w:tab w:val="left" w:pos="6924"/>
        </w:tabs>
        <w:spacing w:line="240" w:lineRule="auto"/>
        <w:ind w:left="709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работы по противодействию коррупции в администрации муниципального образования Ленинградский район в 2024 году – докладчик Е.Ю.Офицерова;</w:t>
      </w:r>
    </w:p>
    <w:p w14:paraId="0FF9BBF8" w14:textId="77777777" w:rsidR="00A36C86" w:rsidRDefault="003149BA">
      <w:pPr>
        <w:pStyle w:val="af3"/>
        <w:widowControl w:val="0"/>
        <w:numPr>
          <w:ilvl w:val="0"/>
          <w:numId w:val="7"/>
        </w:numPr>
        <w:tabs>
          <w:tab w:val="left" w:pos="529"/>
          <w:tab w:val="left" w:pos="6924"/>
        </w:tabs>
        <w:spacing w:line="240" w:lineRule="auto"/>
        <w:ind w:left="709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анализе обращений граждан, поступивших в администрацию муниципального образования Ленинградский район в 2</w:t>
      </w:r>
      <w:r>
        <w:rPr>
          <w:rFonts w:ascii="Times New Roman" w:hAnsi="Times New Roman" w:cs="Times New Roman"/>
          <w:sz w:val="28"/>
          <w:szCs w:val="28"/>
        </w:rPr>
        <w:t>024 году, и мерах по повышению эффективности их рассмотрения – докладчик Е.Ю.Офицерова.</w:t>
      </w:r>
    </w:p>
    <w:p w14:paraId="7AACE238" w14:textId="77777777" w:rsidR="00A36C86" w:rsidRDefault="003149B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Рассмотрения вопросов повестки дня:</w:t>
      </w:r>
    </w:p>
    <w:p w14:paraId="556F8956" w14:textId="77777777" w:rsidR="00A36C86" w:rsidRDefault="00A36C8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F47FFC" w14:textId="77777777" w:rsidR="00A36C86" w:rsidRDefault="003149B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вопрос:</w:t>
      </w:r>
    </w:p>
    <w:p w14:paraId="68DEB4EB" w14:textId="77777777" w:rsidR="00A36C86" w:rsidRDefault="00A36C8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CF9B6C" w14:textId="77777777" w:rsidR="00A36C86" w:rsidRDefault="003149BA">
      <w:pPr>
        <w:pStyle w:val="2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 итогах работы по противодействию коррупции в администрации муниципального образования Ленинградский район в 2024 году</w:t>
      </w:r>
    </w:p>
    <w:p w14:paraId="318A6856" w14:textId="77777777" w:rsidR="00A36C86" w:rsidRDefault="00A36C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16683" w14:textId="77777777" w:rsidR="00A36C86" w:rsidRDefault="003149BA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rFonts w:ascii="Tinos" w:eastAsia="Tinos" w:hAnsi="Tinos" w:cs="Tinos"/>
          <w:b w:val="0"/>
          <w:bCs w:val="0"/>
          <w:sz w:val="28"/>
          <w:szCs w:val="28"/>
        </w:rPr>
        <w:t>По</w:t>
      </w:r>
      <w:r>
        <w:rPr>
          <w:b w:val="0"/>
          <w:bCs w:val="0"/>
          <w:sz w:val="28"/>
          <w:szCs w:val="28"/>
        </w:rPr>
        <w:t>становлением администрации муниципального образования Ленинградский район от 24 апреля 2015 года №348 «О мониторинге восприятия уровня коррупции в органах местного самоуправления муниципального образования Ленинградский район» (далее - постановление №3</w:t>
      </w:r>
      <w:r>
        <w:rPr>
          <w:b w:val="0"/>
          <w:bCs w:val="0"/>
          <w:sz w:val="28"/>
          <w:szCs w:val="28"/>
        </w:rPr>
        <w:t>48) утверждено положение о порядке мониторинга восприятия уровня коррупции в органах местного самоуправления муниципального образования Ленинградский район, а также утверждена методика мониторинга восприятия уровня коррупции в органах местного самоуправлен</w:t>
      </w:r>
      <w:r>
        <w:rPr>
          <w:b w:val="0"/>
          <w:bCs w:val="0"/>
          <w:sz w:val="28"/>
          <w:szCs w:val="28"/>
        </w:rPr>
        <w:t xml:space="preserve">ия муниципального образования Ленинградский район. Согласно п.6 </w:t>
      </w:r>
      <w:r>
        <w:rPr>
          <w:b w:val="0"/>
          <w:bCs w:val="0"/>
          <w:sz w:val="28"/>
          <w:szCs w:val="28"/>
        </w:rPr>
        <w:lastRenderedPageBreak/>
        <w:t>Положения о порядке мониторинга восприятия уровня коррупции в органах местного самоуправления муниципального образования Ленинградский район, утвержденного постановлением №348, ежегодно, в сро</w:t>
      </w:r>
      <w:r>
        <w:rPr>
          <w:b w:val="0"/>
          <w:bCs w:val="0"/>
          <w:sz w:val="28"/>
          <w:szCs w:val="28"/>
        </w:rPr>
        <w:t>к до 1 апреля года, следующего за отчетным, формируется отчет о результатах проеденного мониторинга и оценки уровня восприятия коррупции в муниципальном образовании.</w:t>
      </w:r>
    </w:p>
    <w:p w14:paraId="6D567D10" w14:textId="77777777" w:rsidR="00A36C86" w:rsidRDefault="003149BA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Показатели, по которым осуществляется мониторинг, и оценка уровня восприятия коррупции: </w:t>
      </w:r>
    </w:p>
    <w:p w14:paraId="2A08C7F9" w14:textId="77777777" w:rsidR="00A36C86" w:rsidRDefault="003149BA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. Характеристика практики бытовой коррупции; 2. Характеристики практики деловой коррупции; 3. Доверие к органам местного самоуправления муниципального образования Ленинградский район со стороны граждан; 4. Доверие к органам местного самоуправления муниципа</w:t>
      </w:r>
      <w:r>
        <w:rPr>
          <w:b w:val="0"/>
          <w:bCs w:val="0"/>
          <w:sz w:val="28"/>
          <w:szCs w:val="28"/>
        </w:rPr>
        <w:t>льного образования Ленинградский район со стороны бизнеса; 5. Оценка гражданами коррумпированности органов местного самоуправления муниципального образования Ленинградский район; 6. Оценка бизнесом коррумпированности органов местного самоуправления муницип</w:t>
      </w:r>
      <w:r>
        <w:rPr>
          <w:b w:val="0"/>
          <w:bCs w:val="0"/>
          <w:sz w:val="28"/>
          <w:szCs w:val="28"/>
        </w:rPr>
        <w:t>ального образования Ленинградский район.</w:t>
      </w:r>
    </w:p>
    <w:p w14:paraId="2DEC6A5C" w14:textId="77777777" w:rsidR="00A36C86" w:rsidRDefault="003149BA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Доклад о мониторинге восприятия уровня коррупции в муниципальном образовании Ленинградский район в 2023 году опубликован на официальном сайте администрации муниципального образования Ленинградский район (http://admi</w:t>
      </w:r>
      <w:r>
        <w:rPr>
          <w:b w:val="0"/>
          <w:bCs w:val="0"/>
          <w:sz w:val="28"/>
          <w:szCs w:val="28"/>
        </w:rPr>
        <w:t>nlenkub.ru/region/stopkor/analiz.php).</w:t>
      </w:r>
    </w:p>
    <w:p w14:paraId="61B90929" w14:textId="77777777" w:rsidR="00A36C86" w:rsidRDefault="003149BA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Постановлением администрации муниципального образования Ленинградский район от 29 апреля 2015 года №364 Утверждена методика мониторинга коррупционных рисков в отраслевых (функциональных) органах администрации муниципа</w:t>
      </w:r>
      <w:r>
        <w:rPr>
          <w:b w:val="0"/>
          <w:bCs w:val="0"/>
          <w:sz w:val="28"/>
          <w:szCs w:val="28"/>
        </w:rPr>
        <w:t>льного образования Ленинградский район и подведомственных им учреждениях для определения перечня должностей, в наибольшей степени подверженных риску коррупции. Мониторинг коррупционных рисков проводится на основании данных полученных в результате: независи</w:t>
      </w:r>
      <w:r>
        <w:rPr>
          <w:b w:val="0"/>
          <w:bCs w:val="0"/>
          <w:sz w:val="28"/>
          <w:szCs w:val="28"/>
        </w:rPr>
        <w:t>мой экспертизы проектов нормативных правовых актов органов местного самоуправления муниципального образования Ленинградский район на коррупциогенность; независимой экспертизы нормативных правовых актов органов местного самоуправления муниципального образов</w:t>
      </w:r>
      <w:r>
        <w:rPr>
          <w:b w:val="0"/>
          <w:bCs w:val="0"/>
          <w:sz w:val="28"/>
          <w:szCs w:val="28"/>
        </w:rPr>
        <w:t>ания Ленинградский район на коррупциогенность; общественной экспертизы социально - значимых решений органов местного самоуправления муниципального образования Ленинградский район и отраслевых (функциональных) органов администрации муниципального образовани</w:t>
      </w:r>
      <w:r>
        <w:rPr>
          <w:b w:val="0"/>
          <w:bCs w:val="0"/>
          <w:sz w:val="28"/>
          <w:szCs w:val="28"/>
        </w:rPr>
        <w:t>я Ленинградский район, подведомственных им учреждений; экспертизы жалоб и обращений граждан по телефону «горячей линии» администрации муниципального образования Ленинградский район на наличие сведений о фактах коррупции; мониторинга восприятия уровня корру</w:t>
      </w:r>
      <w:r>
        <w:rPr>
          <w:b w:val="0"/>
          <w:bCs w:val="0"/>
          <w:sz w:val="28"/>
          <w:szCs w:val="28"/>
        </w:rPr>
        <w:t>пции в органах местного самоуправления муниципального образования Ленинградский район; статистического наблюдения за уровнем регистрируемых коррупционных правонарушений. Согласно оценке граждан и представителей бизнеса, особо коррумпированные сферы деятель</w:t>
      </w:r>
      <w:r>
        <w:rPr>
          <w:b w:val="0"/>
          <w:bCs w:val="0"/>
          <w:sz w:val="28"/>
          <w:szCs w:val="28"/>
        </w:rPr>
        <w:t xml:space="preserve">ности </w:t>
      </w:r>
      <w:r>
        <w:rPr>
          <w:b w:val="0"/>
          <w:bCs w:val="0"/>
          <w:sz w:val="28"/>
          <w:szCs w:val="28"/>
        </w:rPr>
        <w:lastRenderedPageBreak/>
        <w:t>отраслевых (функциональных) органов администрации муниципального образования Ленинградский район и подведомственных казенных, бюджетных, автономных учреждений не выявлены.</w:t>
      </w:r>
    </w:p>
    <w:p w14:paraId="12A15D83" w14:textId="77777777" w:rsidR="00A36C86" w:rsidRDefault="003149BA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Доклад о мониторинге коррупционных рисков в муниципальном образовании Ленингра</w:t>
      </w:r>
      <w:r>
        <w:rPr>
          <w:b w:val="0"/>
          <w:bCs w:val="0"/>
          <w:sz w:val="28"/>
          <w:szCs w:val="28"/>
        </w:rPr>
        <w:t xml:space="preserve">дский район в 2023 году опубликован на официальном сайте администрации муниципального образования Ленинградский район (http://adminlenkub.ru/region/stopkor/analiz.php). Постановлением администрации муниципального образования Ленинградский район от 3 марта </w:t>
      </w:r>
      <w:r>
        <w:rPr>
          <w:b w:val="0"/>
          <w:bCs w:val="0"/>
          <w:sz w:val="28"/>
          <w:szCs w:val="28"/>
        </w:rPr>
        <w:t xml:space="preserve">2011 года №310 утвержден перечень должностей муниципальной службы, предусмотренных статьей 12 Федерального закона от 25 декабря 2008 года №273-ФЗ «О противодействии коррупции». </w:t>
      </w:r>
    </w:p>
    <w:p w14:paraId="538D287B" w14:textId="77777777" w:rsidR="00A36C86" w:rsidRDefault="003149BA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связи с утвержденными постановлением администрации муниципального образовани</w:t>
      </w:r>
      <w:r>
        <w:rPr>
          <w:b w:val="0"/>
          <w:bCs w:val="0"/>
          <w:sz w:val="28"/>
          <w:szCs w:val="28"/>
        </w:rPr>
        <w:t xml:space="preserve">я Ленинградский район от 15 мая 2018 года № 463 квалификационными требованиями для замещения должностей муниципальной службы в администрации муниципального образования Ленинградский район, руководствуясь Федеральным законом от 2 марта 2007 года N 25-ФЗ «О </w:t>
      </w:r>
      <w:r>
        <w:rPr>
          <w:b w:val="0"/>
          <w:bCs w:val="0"/>
          <w:sz w:val="28"/>
          <w:szCs w:val="28"/>
        </w:rPr>
        <w:t>муниципальной службе в Российской Федерации», Законами Краснодарского края от 8 июня 2007 года N 1244-КЗ «О муниципальной службе в Краснодарском крае», от 8 июня 2007 года N 1243-КЗ «О Реестре муниципальных должностей и Реестре должностей муниципальной слу</w:t>
      </w:r>
      <w:r>
        <w:rPr>
          <w:b w:val="0"/>
          <w:bCs w:val="0"/>
          <w:sz w:val="28"/>
          <w:szCs w:val="28"/>
        </w:rPr>
        <w:t xml:space="preserve">жбы в Краснодарском крае», от 3 мая 2012 года N 2490-КЗ «О типовых квалификационных требованиях для замещения должностей муниципальной службы в Краснодарском крае», положением о муниципальной службе в администрации муниципального образования Ленинградский </w:t>
      </w:r>
      <w:r>
        <w:rPr>
          <w:b w:val="0"/>
          <w:bCs w:val="0"/>
          <w:sz w:val="28"/>
          <w:szCs w:val="28"/>
        </w:rPr>
        <w:t>район, в должностные инструкции  сотрудников администрации включены положения, способствующие своевременному предотвращению, выявлению и урегулирования конфликта интересов и направленные на противодействие коррупции.</w:t>
      </w:r>
    </w:p>
    <w:p w14:paraId="6956D1DE" w14:textId="77777777" w:rsidR="00A36C86" w:rsidRDefault="003149BA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сельских поселениях отклонений от уст</w:t>
      </w:r>
      <w:r>
        <w:rPr>
          <w:b w:val="0"/>
          <w:bCs w:val="0"/>
          <w:sz w:val="28"/>
          <w:szCs w:val="28"/>
        </w:rPr>
        <w:t>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 факторов, способствующих ненадлежащему исполнению либо превышению долж</w:t>
      </w:r>
      <w:r>
        <w:rPr>
          <w:b w:val="0"/>
          <w:bCs w:val="0"/>
          <w:sz w:val="28"/>
          <w:szCs w:val="28"/>
        </w:rPr>
        <w:t>ностных обязанностей, не выявлено; необходимость внесения изменений в должностные инструкции муниципальных служащих отсутствует.</w:t>
      </w:r>
    </w:p>
    <w:p w14:paraId="42BE3406" w14:textId="77777777" w:rsidR="00A36C86" w:rsidRDefault="003149BA">
      <w:pPr>
        <w:pStyle w:val="2"/>
        <w:widowControl w:val="0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Повышение квалификации муниципальных служащих администрации муниципального образования Ленинградский район, в должностные обязанности которых входит участие в противодействии коррупции за счет средств местного бюджета в отчетном периоде не проводилось. За </w:t>
      </w:r>
      <w:r>
        <w:rPr>
          <w:b w:val="0"/>
          <w:bCs w:val="0"/>
          <w:sz w:val="28"/>
          <w:szCs w:val="28"/>
        </w:rPr>
        <w:t>счет  средств краевого бюджета обучен 1 муниципальный служащий администрации муниципального образования Ленинградский район, в должностные обязанности которых входит участие в противодействии коррупции за счет краевого бюджета в рамках государственной прог</w:t>
      </w:r>
      <w:r>
        <w:rPr>
          <w:b w:val="0"/>
          <w:bCs w:val="0"/>
          <w:sz w:val="28"/>
          <w:szCs w:val="28"/>
        </w:rPr>
        <w:t xml:space="preserve">раммы Краснодарского края «Региональная политика и развитие гражданского </w:t>
      </w:r>
      <w:r>
        <w:rPr>
          <w:b w:val="0"/>
          <w:bCs w:val="0"/>
          <w:sz w:val="28"/>
          <w:szCs w:val="28"/>
        </w:rPr>
        <w:lastRenderedPageBreak/>
        <w:t>общества» по направлению «Основы профилактики коррупции» в Учебном центре ООО Экста  г.Санкт-Петербург».</w:t>
      </w:r>
    </w:p>
    <w:p w14:paraId="15DEA61F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данной категорией муниципальных служащих проводились обучающие семинары, в 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оде которых они были ознакомлены с антикоррупционными стандартами на муниципальной службе, антикоррупционной политикой и другими муниципальными правовыми актами в области противодействия коррупции. </w:t>
      </w:r>
    </w:p>
    <w:p w14:paraId="1997A1DF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 и всеми лицами, претендующими на</w:t>
      </w:r>
      <w:r>
        <w:rPr>
          <w:rFonts w:ascii="Times New Roman" w:hAnsi="Times New Roman" w:cs="Times New Roman"/>
          <w:sz w:val="28"/>
          <w:szCs w:val="28"/>
        </w:rPr>
        <w:t xml:space="preserve"> замещение должностей муниципальной службы или замещающими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</w:t>
      </w:r>
      <w:r>
        <w:rPr>
          <w:rFonts w:ascii="Times New Roman" w:hAnsi="Times New Roman" w:cs="Times New Roman"/>
          <w:sz w:val="28"/>
          <w:szCs w:val="28"/>
        </w:rPr>
        <w:t>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используется специальное программн</w:t>
      </w:r>
      <w:r>
        <w:rPr>
          <w:rFonts w:ascii="Times New Roman" w:hAnsi="Times New Roman" w:cs="Times New Roman"/>
          <w:sz w:val="28"/>
          <w:szCs w:val="28"/>
        </w:rPr>
        <w:t>ое обеспечения «Справки БК».</w:t>
      </w:r>
    </w:p>
    <w:p w14:paraId="69299ABC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кадров и муниципальной службы администрации проводилась консультативная помощь муниципальным служащим администрации, лицам замещающим должности муниципальной службы и специалистам по общим вопросам сельских поселений Ле</w:t>
      </w:r>
      <w:r>
        <w:rPr>
          <w:rFonts w:ascii="Times New Roman" w:hAnsi="Times New Roman" w:cs="Times New Roman"/>
          <w:sz w:val="28"/>
          <w:szCs w:val="28"/>
        </w:rPr>
        <w:t>нинградского района по вопросу заполнения сведений о доходах, имуществе и обязательствах имущественного характера с использованием специального программного обеспечения «Справки БК».</w:t>
      </w:r>
    </w:p>
    <w:p w14:paraId="7C221D5F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отчетный период, с использованием специального программного обеспечени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«Справки БК» муниципальными служащими администрации муниципального образования Ленинградский район было представлено и проанализировано 107 сведений о доходах, расходах, об имуществе и обязательствах имущественного характера своих супругов и несовершенно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летних детей, при заполнении справок о доходах, расходах, об имуществе и обязательствах имущественного характера, от лиц, претендующих на замещение должностей или замещающими должности, осуществление полномочий по которым влечет за собой обязанность предст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детей.</w:t>
      </w:r>
    </w:p>
    <w:p w14:paraId="43CDC81D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отчетный период, с использованием с</w:t>
      </w:r>
      <w:r>
        <w:rPr>
          <w:rFonts w:ascii="Times New Roman" w:hAnsi="Times New Roman" w:cs="Times New Roman"/>
          <w:sz w:val="28"/>
          <w:szCs w:val="28"/>
          <w:lang w:eastAsia="ru-RU"/>
        </w:rPr>
        <w:t>пециального программного обеспечения «Справки БК» муниципальными служащими сельских поселений Ленинградского района было представлено 55 сведений о доходах, расходах, об имуществе и обязательствах имущественного характера своих супругов и несовершеннолетни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детей, при заполнении справок о доходах, расходах, об имуществе и обязательствах имущественного характера, от лиц, претендующих на замещение должностей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или замещающими должности, осуществление полномочий по которым влечет за собой обязанность представлят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детей. </w:t>
      </w:r>
    </w:p>
    <w:p w14:paraId="4882CB17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отчетный период было представлено и проанализировано 80 сведений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твах имущественного характера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B600EE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 в от</w:t>
      </w:r>
      <w:r>
        <w:rPr>
          <w:rFonts w:ascii="Times New Roman" w:hAnsi="Times New Roman" w:cs="Times New Roman"/>
          <w:sz w:val="28"/>
          <w:szCs w:val="28"/>
        </w:rPr>
        <w:t>четном периоде нет.</w:t>
      </w:r>
    </w:p>
    <w:p w14:paraId="4D4E808E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привлеченных к дисциплинарной ответственности по результатам проведенных проверок нет.</w:t>
      </w:r>
    </w:p>
    <w:p w14:paraId="57A6961C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уволенных в связи с утратой доверия по результатам проведенных проверок в отчетном периоде отсутствую</w:t>
      </w:r>
      <w:r>
        <w:rPr>
          <w:rFonts w:ascii="Times New Roman" w:hAnsi="Times New Roman" w:cs="Times New Roman"/>
          <w:sz w:val="28"/>
          <w:szCs w:val="28"/>
        </w:rPr>
        <w:t>т.</w:t>
      </w:r>
    </w:p>
    <w:p w14:paraId="2CD997CD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2024 года, в связи с отсутствием письменно оформленной информации правоохранительных, налоговых органов, политических партий и зарегистрированных в соответствии с законом иных общероссийских, межрегиональных и региональных общественны</w:t>
      </w:r>
      <w:r>
        <w:rPr>
          <w:rFonts w:ascii="Times New Roman" w:hAnsi="Times New Roman" w:cs="Times New Roman"/>
          <w:sz w:val="28"/>
          <w:szCs w:val="28"/>
        </w:rPr>
        <w:t>х объединений, не являющихся политическими партиями в отношении граждан, претендующих на замещение должностей муниципальной службы проверок достоверности и полноты сведений о доходах, об имуществе и обязательствах имущественного характера не проводилось.</w:t>
      </w:r>
    </w:p>
    <w:p w14:paraId="32A14EF8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поселениях муниципального образования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не проводили</w:t>
      </w:r>
      <w:r>
        <w:rPr>
          <w:rFonts w:ascii="Times New Roman" w:hAnsi="Times New Roman" w:cs="Times New Roman"/>
          <w:sz w:val="28"/>
          <w:szCs w:val="28"/>
        </w:rPr>
        <w:t>сь.</w:t>
      </w:r>
    </w:p>
    <w:p w14:paraId="715F3C1C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отчетном периоде каких-либо уведомлений от муниципальных служащих администрации муниципального образования Ленинградский и муниципальных служащих сельских поселений Ленинградского района о фактах обращения в целях склонения к совершению коррупционных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правонарушений не поступало.</w:t>
      </w:r>
    </w:p>
    <w:p w14:paraId="6D91EAF7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ходе осуществления контроля за исполнением муниципальными служащими обязанности по предварительному уведомлению представителя нанимателя о выполнении иной оплачиваемой работы установлено, что за отчетный период главе муницип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ального образования Ленинградский район (работодателю) уведомления о намерении выполнять иную оплачиваемую работу поступило 46.</w:t>
      </w:r>
    </w:p>
    <w:p w14:paraId="11EFFC0C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уведомления о намерении выполнять работу члена участковой избирательной комиссии пр проведении выборов. </w:t>
      </w:r>
    </w:p>
    <w:p w14:paraId="3EA504A4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уведомлений о получении подарка в связи с должностным положением или исполнением должностных обязанностей, от лиц, замещающих муниципальные должности, муниципальные служащие администраций сельских поселений Ленинградского района, не поступало.</w:t>
      </w:r>
    </w:p>
    <w:p w14:paraId="5BAFEED4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Мониторинг и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сполнения муниципальными служащими обязанности передавать принадлежащие им ценные бумаги (доли участия, паи в уставных (складочных) капиталах организаций) в доверительное управление в целях предотвращения или урегулирования конфликта интересов с использова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нием сведений, содержащихся в личных делах муниципальных служащих, специализированных базах данных, "открытых источниках", информационно-телекоммуникационной сети "Интернет" в отчетном периоде проводился, однако вышеуказанных ситуаций не выявлено.</w:t>
      </w:r>
    </w:p>
    <w:p w14:paraId="076A2066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Монитори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нг соблюдения порядка участия лиц, замещающих должности муниципальной службы, в управлении коммерческими и некоммерческими организациями в отчетном периоде проводился, однако вышеуказанных ситуаций не выявлено.</w:t>
      </w:r>
    </w:p>
    <w:p w14:paraId="0D699351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разъяснительных и иных мер по соблюде</w:t>
      </w:r>
      <w:r>
        <w:rPr>
          <w:rFonts w:ascii="Times New Roman" w:hAnsi="Times New Roman" w:cs="Times New Roman"/>
          <w:sz w:val="28"/>
          <w:szCs w:val="28"/>
        </w:rPr>
        <w:t>нию муниципальными служащими ограничений, запретов и по исполнению обязанностей, установленных в целях противодействия коррупции, лица поступающие на муниципальную службу ознакомляются под роспись с ограничениями и запретами установленными законодательство</w:t>
      </w:r>
      <w:r>
        <w:rPr>
          <w:rFonts w:ascii="Times New Roman" w:hAnsi="Times New Roman" w:cs="Times New Roman"/>
          <w:sz w:val="28"/>
          <w:szCs w:val="28"/>
        </w:rPr>
        <w:t>м РФ, Краснодарского края о муниципальной службе, расписка приобщается к личному делу муниципального служащего.</w:t>
      </w:r>
    </w:p>
    <w:p w14:paraId="26454EFD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Ленинградский район размещены: информация о коррупции, памятки о мерах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ости за дачу и получение взятки и действиях в случае вымогательства или провокации взятки, Информационно-разъяснительные материалы Генеральной прокуратуры Российской Федерации, памятки «Что нужно знать о коррупции». Данные памятки также размещены в местах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услуг.</w:t>
      </w:r>
    </w:p>
    <w:p w14:paraId="4BF3FB1A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Соответствующая информация также размещена на официальных сайтах администраций сельских поселений Ленинградского района.</w:t>
      </w:r>
    </w:p>
    <w:p w14:paraId="69F50150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Ленинградский район в отношении 189 проектов муниципальны</w:t>
      </w:r>
      <w:r>
        <w:rPr>
          <w:rFonts w:ascii="Times New Roman" w:hAnsi="Times New Roman" w:cs="Times New Roman"/>
          <w:sz w:val="28"/>
          <w:szCs w:val="28"/>
        </w:rPr>
        <w:t>х нормативных правовых актов проведена антикоррупционная экспертиза. Подготовлено 189 положительных заключений.</w:t>
      </w:r>
    </w:p>
    <w:p w14:paraId="77405757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Заключений, подготовленных аккредитованными в установленном порядке независимыми экспертами </w:t>
      </w:r>
    </w:p>
    <w:p w14:paraId="7A63996A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Сельскими поселениями муниципального образования Л</w:t>
      </w:r>
      <w:r>
        <w:rPr>
          <w:rFonts w:ascii="Times New Roman" w:hAnsi="Times New Roman" w:cs="Times New Roman"/>
          <w:sz w:val="28"/>
          <w:szCs w:val="28"/>
        </w:rPr>
        <w:t>енинградский район в отношении 380 проектов муниципальных нормативных правовых актов проведена антикоррупционная экспертиза, в том числе получено 380 положительных заключений. Отрицательных  заключений нет.</w:t>
      </w:r>
    </w:p>
    <w:p w14:paraId="5A017E9A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Заключений, подготовленных аккредитованными в уст</w:t>
      </w:r>
      <w:r>
        <w:rPr>
          <w:rFonts w:ascii="Times New Roman" w:hAnsi="Times New Roman" w:cs="Times New Roman"/>
          <w:sz w:val="28"/>
          <w:szCs w:val="28"/>
        </w:rPr>
        <w:t>ановленном порядке независимыми экспертами в отчетном периоде не было.</w:t>
      </w:r>
    </w:p>
    <w:p w14:paraId="0662C6F8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тановлением администрации муниципального образования Ленинградский район от 15.12.2022 года №1351 утвержден план проведения мониторинга правоприменения муниципальных правовых актов на 2024 год. </w:t>
      </w:r>
    </w:p>
    <w:p w14:paraId="1677D696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Вышеуказанное постановление размещено на официальном сайте ад</w:t>
      </w:r>
      <w:r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Ленинградский район.</w:t>
      </w:r>
    </w:p>
    <w:p w14:paraId="0E6FFEB4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мониторинг правоприменения проведен в отношении 17 муниципальных правовых актов. </w:t>
      </w:r>
      <w:r>
        <w:rPr>
          <w:rFonts w:ascii="Times New Roman" w:hAnsi="Times New Roman" w:cs="Times New Roman"/>
          <w:sz w:val="28"/>
          <w:szCs w:val="28"/>
        </w:rPr>
        <w:t>Выявлено 11 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 xml:space="preserve">. В рамках устранения нарушений, выявленных при мониторинге </w:t>
      </w:r>
      <w:r>
        <w:rPr>
          <w:rFonts w:ascii="Times New Roman" w:hAnsi="Times New Roman" w:cs="Times New Roman"/>
          <w:sz w:val="28"/>
          <w:szCs w:val="28"/>
        </w:rPr>
        <w:t>правоприменения внесены изменения в 11 нормативно-правовых акта.</w:t>
      </w:r>
    </w:p>
    <w:p w14:paraId="798AFA6E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акты в отношении распоряжения муниципальным имуществом, направляются для проведения антикоррупционной экспертизы в прокуратуру Ленинградского района.</w:t>
      </w:r>
    </w:p>
    <w:p w14:paraId="63B65342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85 муниципальных у</w:t>
      </w:r>
      <w:r>
        <w:rPr>
          <w:rFonts w:ascii="Times New Roman" w:hAnsi="Times New Roman" w:cs="Times New Roman"/>
          <w:sz w:val="28"/>
          <w:szCs w:val="28"/>
        </w:rPr>
        <w:t>чреждений муниципального образования Ленинградский район, локальные акты по вопросам профилактики коррупционных и иных правонарушений разработаны в 69 муниципальных учреждениях. Отсутствуют локальные акты в малочисленных учреждениях.</w:t>
      </w:r>
    </w:p>
    <w:p w14:paraId="64A4EA35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</w:t>
      </w:r>
      <w:r>
        <w:rPr>
          <w:rFonts w:ascii="Times New Roman" w:hAnsi="Times New Roman" w:cs="Times New Roman"/>
          <w:sz w:val="28"/>
          <w:szCs w:val="28"/>
        </w:rPr>
        <w:t>вании Ленинградский район граждане имеют возможность беспрепятственно сообщать в органы местного самоуправления об имевших место антикоррупционных проявлениях посредством:</w:t>
      </w:r>
    </w:p>
    <w:p w14:paraId="25B9EE4A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в приемную главы муниципального образования Ленинградский район;</w:t>
      </w:r>
    </w:p>
    <w:p w14:paraId="68F74A19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направления писем (в т.ч. электронных);</w:t>
      </w:r>
    </w:p>
    <w:p w14:paraId="71E28A47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обращений в администрацию муниципального образования Ленинградский район через «виртуальную приемную» на сайте администрации муниципального образования Ленинградский район;</w:t>
      </w:r>
    </w:p>
    <w:p w14:paraId="1ADFC6E6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обращений по телефону «горячей линии»</w:t>
      </w:r>
      <w:r>
        <w:rPr>
          <w:rFonts w:ascii="Times New Roman" w:hAnsi="Times New Roman" w:cs="Times New Roman"/>
          <w:sz w:val="28"/>
          <w:szCs w:val="28"/>
        </w:rPr>
        <w:t xml:space="preserve"> с главой (каждый первый четверг месяца с 1700 до 1800),</w:t>
      </w:r>
    </w:p>
    <w:p w14:paraId="15DE17D6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(жалоб) граждан на коррупционное поведение со стороны должностных лиц администрации муниципального образования Ленинградский район в 2024 году не поступало.</w:t>
      </w:r>
    </w:p>
    <w:p w14:paraId="04451BA7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</w:r>
    </w:p>
    <w:p w14:paraId="6A427DE7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Ленинградский район размещены: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коррупции, памятки о мерах ответственности за дачу и получение взятки и действиях в случае вымогательства или провокации взятки, Информационно-разъяснительные материалы Генеральной прокуратуры Российской Федерации, памятки «Что нужно знать о коррупции».</w:t>
      </w:r>
      <w:r>
        <w:rPr>
          <w:rFonts w:ascii="Times New Roman" w:hAnsi="Times New Roman" w:cs="Times New Roman"/>
          <w:sz w:val="28"/>
          <w:szCs w:val="28"/>
        </w:rPr>
        <w:t xml:space="preserve"> Данные памятки также размещены в местах предоставления муниципальных услуг.</w:t>
      </w:r>
    </w:p>
    <w:p w14:paraId="13E4F584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Соответствующая информация также размещена на официальных сайтах администраций сельских поселений Ленинградского района.</w:t>
      </w:r>
    </w:p>
    <w:p w14:paraId="51AB8053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Агитационно-массовые материалы (плакаты, памятки) размещен</w:t>
      </w:r>
      <w:r>
        <w:rPr>
          <w:rFonts w:ascii="Times New Roman" w:hAnsi="Times New Roman" w:cs="Times New Roman"/>
          <w:sz w:val="28"/>
          <w:szCs w:val="28"/>
        </w:rPr>
        <w:t>ы во всех помещениях, занимаемых органами местного самоуправления муниципального образования Ленинградский район и муниципальными учреждениями.</w:t>
      </w:r>
    </w:p>
    <w:p w14:paraId="3B66D2E9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муниципального образования Ленинградский район: планы, программные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социально - экономического и инфраструктурного развития территории муниципального образования проходят процедуру обнародования, публикуются в СМИ, размещаются на официальном сайте муниципального образования Ленинградский район, обсуждаются во время провед</w:t>
      </w:r>
      <w:r>
        <w:rPr>
          <w:rFonts w:ascii="Times New Roman" w:hAnsi="Times New Roman" w:cs="Times New Roman"/>
          <w:sz w:val="28"/>
          <w:szCs w:val="28"/>
        </w:rPr>
        <w:t>ения публичных мероприятий - совещаниях, сходах граждан, в ходе встреч главы муниципального образования, глав сельских поселений с жителями района, представителями общественных объединений и организаций.</w:t>
      </w:r>
    </w:p>
    <w:p w14:paraId="72B5F78D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ежеквартально проводятся заседа</w:t>
      </w:r>
      <w:r>
        <w:rPr>
          <w:rFonts w:ascii="Times New Roman" w:hAnsi="Times New Roman" w:cs="Times New Roman"/>
          <w:sz w:val="28"/>
          <w:szCs w:val="28"/>
        </w:rPr>
        <w:t>ния Совета по противодействию коррупции в сферах деятельности органов местного самоуправления муниципального образования Ленинградский район (далее - Совет), в состав которого входят главы сельских поселений, представители районной СМИ, общественной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и начальником ОМВД России по Ленинградскому району. </w:t>
      </w:r>
    </w:p>
    <w:p w14:paraId="49E6E44B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Совета опубликованы на официальном сайте администрации муниципального образования Ленинградский район (adminlenkub.ru) в разделе «Антикоррупция», подраздел «Совет по противодействию коррупции».</w:t>
      </w:r>
    </w:p>
    <w:p w14:paraId="39D0E5B1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администрацией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Ленинградский район, а также администрациями сельских поселений муниципального образования, не заключались соглашения с общественными объединениями, в целях создания правовых оснований для совместного проведения комплекса организационных</w:t>
      </w:r>
      <w:r>
        <w:rPr>
          <w:rFonts w:ascii="Times New Roman" w:hAnsi="Times New Roman" w:cs="Times New Roman"/>
          <w:sz w:val="28"/>
          <w:szCs w:val="28"/>
        </w:rPr>
        <w:t>, разъяснительных и иных мероприятий, направленных на противодействие коррупции.</w:t>
      </w:r>
    </w:p>
    <w:p w14:paraId="1E0885FA" w14:textId="77777777" w:rsidR="00A36C86" w:rsidRDefault="00A36C86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16"/>
          <w:szCs w:val="16"/>
        </w:rPr>
      </w:pPr>
    </w:p>
    <w:p w14:paraId="48089705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вопрос:</w:t>
      </w:r>
    </w:p>
    <w:p w14:paraId="0C96746F" w14:textId="77777777" w:rsidR="00A36C86" w:rsidRDefault="00A36C86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16"/>
          <w:szCs w:val="16"/>
        </w:rPr>
      </w:pPr>
    </w:p>
    <w:p w14:paraId="02FD8318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анализе обращений граждан, поступивших в администрацию муниципального образования Ленинградский район в 2024 году, и мерах по повышению эффективности их рассмот</w:t>
      </w:r>
      <w:r>
        <w:rPr>
          <w:rFonts w:ascii="Times New Roman" w:hAnsi="Times New Roman" w:cs="Times New Roman"/>
          <w:b/>
          <w:bCs/>
          <w:sz w:val="28"/>
          <w:szCs w:val="28"/>
        </w:rPr>
        <w:t>рения</w:t>
      </w:r>
    </w:p>
    <w:p w14:paraId="529AEF1B" w14:textId="77777777" w:rsidR="00A36C86" w:rsidRDefault="00A36C86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1CD3D247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в администрацию муниципального образования Ленинградский район поступило 608 письменных обращений. Рост числа письменных обращений по сравнению с прошлым годом составляет около 15%. Так,  в  прошлом 2023 году поступило 528 письменных обр</w:t>
      </w:r>
      <w:r>
        <w:rPr>
          <w:rFonts w:ascii="Times New Roman" w:hAnsi="Times New Roman" w:cs="Times New Roman"/>
          <w:sz w:val="28"/>
          <w:szCs w:val="28"/>
        </w:rPr>
        <w:t xml:space="preserve">ащений. </w:t>
      </w:r>
    </w:p>
    <w:p w14:paraId="0536B4C1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Рост числа письменных обращений вызван тем, что с начала отчетного года обращения граждан стали поступать посредством Платформы обратной связи </w:t>
      </w:r>
      <w:bookmarkStart w:id="0" w:name="_Hlk185320672"/>
      <w:r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(функций)» - ПОС. По поручению Министерства цифрового развития, связи и массовых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коммуникаций Российской Федерации ведется работа по популяризации использования гражданами возможностей системы ПОС, как итог - около                       19 % всех письменн</w:t>
      </w:r>
      <w:r>
        <w:rPr>
          <w:rFonts w:ascii="Times New Roman" w:hAnsi="Times New Roman" w:cs="Times New Roman"/>
          <w:sz w:val="28"/>
          <w:szCs w:val="28"/>
        </w:rPr>
        <w:t xml:space="preserve">ых обращений поступили через Платформу обратной связи. </w:t>
      </w:r>
    </w:p>
    <w:p w14:paraId="1EC1041E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граждан главой Ленинградского муниципального округа и его заместителями проводятся согласно утвержденному графику: заместителями главы ежедневно  по будням,  главой муниципального образования п</w:t>
      </w:r>
      <w:r>
        <w:rPr>
          <w:rFonts w:ascii="Times New Roman" w:hAnsi="Times New Roman" w:cs="Times New Roman"/>
          <w:sz w:val="28"/>
          <w:szCs w:val="28"/>
        </w:rPr>
        <w:t>рием граждан проводится каждую неделю. Количество обращений, высказанных гражданами на личных приемах главы округа и его заместителей в отчетном периоде составило 327 обращений, что на 7 % меньше показателя прошлого года -  351  обращение за 2023 год.</w:t>
      </w:r>
      <w:bookmarkEnd w:id="0"/>
    </w:p>
    <w:p w14:paraId="6DC7A89F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на «горячую линию» администрации Ленинградского муниципального округа поступило  на 18% больше сообщений, чем в прошлом году, а именно: 210 и 178 сообщений соответственно.</w:t>
      </w:r>
    </w:p>
    <w:p w14:paraId="1F9CBEAB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с обращениями и сообщениями граждан посредством теле</w:t>
      </w:r>
      <w:r>
        <w:rPr>
          <w:rFonts w:ascii="Times New Roman" w:hAnsi="Times New Roman" w:cs="Times New Roman"/>
          <w:sz w:val="28"/>
          <w:szCs w:val="28"/>
        </w:rPr>
        <w:t xml:space="preserve">фонной связи является весьма востребованной, так как позволяет без личного присутствия вступить в диалог с главой муниципального  округа и его заместителями, обозначить проблему и в краткие сроки получить ее решение.  </w:t>
      </w:r>
    </w:p>
    <w:p w14:paraId="5B4B76F8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многоканальному круглосуточному те</w:t>
      </w:r>
      <w:r>
        <w:rPr>
          <w:rFonts w:ascii="Times New Roman" w:hAnsi="Times New Roman" w:cs="Times New Roman"/>
          <w:sz w:val="28"/>
          <w:szCs w:val="28"/>
        </w:rPr>
        <w:t xml:space="preserve">лефону администрации Краснодарского края от жителей Ленинградского округа в адрес Губернатора Краснодарского края поступило 96 звонков, по сравнению с прошлым годом наблюдается снижение объема телефонных сообщений в администрацию Краснодарского края на 26 </w:t>
      </w:r>
      <w:r>
        <w:rPr>
          <w:rFonts w:ascii="Times New Roman" w:hAnsi="Times New Roman" w:cs="Times New Roman"/>
          <w:sz w:val="28"/>
          <w:szCs w:val="28"/>
        </w:rPr>
        <w:t>%. Сравнение  данного показателя с аналогичными периодами 2022 и 2023 годов представлено в диаграмме № 5:</w:t>
      </w:r>
    </w:p>
    <w:p w14:paraId="791FE18E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растет объем писем, поступающих в виде электронного документа. В отчетном периоде  64%  писем, обращений , заявлений и жалоб граждан (390 пис</w:t>
      </w:r>
      <w:r>
        <w:rPr>
          <w:rFonts w:ascii="Times New Roman" w:hAnsi="Times New Roman" w:cs="Times New Roman"/>
          <w:sz w:val="28"/>
          <w:szCs w:val="28"/>
        </w:rPr>
        <w:t>ем) направляются жителями района по сети «Интернет». Сравнение  с аналогичными периодами 2022 и 2023 годов представлено в диаграмме № 6:</w:t>
      </w:r>
    </w:p>
    <w:p w14:paraId="571D0024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обращений за 12 месяцев 2024 года такова: </w:t>
      </w:r>
    </w:p>
    <w:p w14:paraId="0E9B5327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– 33,3%, из них : </w:t>
      </w:r>
    </w:p>
    <w:p w14:paraId="77D1AC1F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перебои в водосн</w:t>
      </w:r>
      <w:r>
        <w:rPr>
          <w:rFonts w:ascii="Times New Roman" w:hAnsi="Times New Roman" w:cs="Times New Roman"/>
          <w:sz w:val="28"/>
          <w:szCs w:val="28"/>
        </w:rPr>
        <w:t>абжении – 8,5%, перебои в электроснабжении –0,6 %, перебои в теплоснабжении –2,3%, ремонт частного жилого фонда, многоквартирных домов, общедомового имущества – 3,7 %, оплата жилищно-коммунальных, жалобы на предоставление коммунальных услуг ненадлежащего к</w:t>
      </w:r>
      <w:r>
        <w:rPr>
          <w:rFonts w:ascii="Times New Roman" w:hAnsi="Times New Roman" w:cs="Times New Roman"/>
          <w:sz w:val="28"/>
          <w:szCs w:val="28"/>
        </w:rPr>
        <w:t xml:space="preserve">ачества -6,3%, </w:t>
      </w:r>
    </w:p>
    <w:p w14:paraId="41C520DD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-вывоз бытовых отходов, оплата данной услуги – 6,3%; </w:t>
      </w:r>
    </w:p>
    <w:p w14:paraId="428AA503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-жилищные вопросы, предоставление жилья малообеспеченным гражданам, получения субсидий на погашение жилищных кредитов, участия в жилищных программах , переселение  -3,5%;</w:t>
      </w:r>
    </w:p>
    <w:p w14:paraId="5BE93F0D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– 22,2% обращений, из них: вопросы уличного освещения занимают 2,4 % обращений, вопросы транспортного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обслуживания населения менее 0,8 %, установка памятных бюстов – 0,8%,  а оставшаяся часть 18,2% - это вопросы  благоустройства улиц и придомовых территор</w:t>
      </w:r>
      <w:r>
        <w:rPr>
          <w:rFonts w:ascii="Times New Roman" w:hAnsi="Times New Roman" w:cs="Times New Roman"/>
          <w:sz w:val="28"/>
          <w:szCs w:val="28"/>
        </w:rPr>
        <w:t>ий, ремонта подъездных дорог, строительства тротуаров, эксплуатация и сохранность автомобильных дорог;</w:t>
      </w:r>
    </w:p>
    <w:p w14:paraId="1E24C332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градостроительства и земельные вопросы – 8,5%;</w:t>
      </w:r>
    </w:p>
    <w:p w14:paraId="0361171B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экологии и сельского хозяйства: фермерских хозяйств, личных подсобных хозяйств, получение</w:t>
      </w:r>
      <w:r>
        <w:rPr>
          <w:rFonts w:ascii="Times New Roman" w:hAnsi="Times New Roman" w:cs="Times New Roman"/>
          <w:sz w:val="28"/>
          <w:szCs w:val="28"/>
        </w:rPr>
        <w:t xml:space="preserve"> субсидий и содержания домашних животных– 5,3%;</w:t>
      </w:r>
    </w:p>
    <w:p w14:paraId="3EC0144A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физической культуры и спорта – 1,4%,   </w:t>
      </w:r>
    </w:p>
    <w:p w14:paraId="69D73E89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вопросы- 20,7% , из них:</w:t>
      </w:r>
    </w:p>
    <w:p w14:paraId="0186FDF1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поддержка инвалидов и малоимущих граждан, оказание финансовой помощи на различные нужды и жизнеустройства детей, </w:t>
      </w:r>
      <w:r>
        <w:rPr>
          <w:rFonts w:ascii="Times New Roman" w:hAnsi="Times New Roman" w:cs="Times New Roman"/>
          <w:sz w:val="28"/>
          <w:szCs w:val="28"/>
        </w:rPr>
        <w:t>находящихся под опекой, назначение различных социальных выплат -9,5%,  вопросы образования – 11%, вопросы культуры и музеев, проведения массовых мероприятий – 0,2%,</w:t>
      </w:r>
    </w:p>
    <w:p w14:paraId="32C8B6CE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экономики, развития предпринимательства, занятости граждан – 1,4%,</w:t>
      </w:r>
    </w:p>
    <w:p w14:paraId="5919D5C7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 на быт</w:t>
      </w:r>
      <w:r>
        <w:rPr>
          <w:rFonts w:ascii="Times New Roman" w:hAnsi="Times New Roman" w:cs="Times New Roman"/>
          <w:sz w:val="28"/>
          <w:szCs w:val="28"/>
        </w:rPr>
        <w:t>овой почве, гражданские споры, охрана общественного порядка – 2,4%;</w:t>
      </w:r>
    </w:p>
    <w:p w14:paraId="4F2B0993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 – 4,8 %.</w:t>
      </w:r>
    </w:p>
    <w:p w14:paraId="411B1921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2024 году сообщений о фактах коррупции от граждан в администрацию муниципального образования Ленинградский район не поступало. </w:t>
      </w:r>
    </w:p>
    <w:p w14:paraId="479FE0D4" w14:textId="77777777" w:rsidR="00A36C86" w:rsidRDefault="00A36C86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16"/>
          <w:szCs w:val="16"/>
        </w:rPr>
      </w:pPr>
    </w:p>
    <w:p w14:paraId="5B80F6B0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7D849753" w14:textId="77777777" w:rsidR="00A36C86" w:rsidRDefault="00A36C86">
      <w:pPr>
        <w:widowControl w:val="0"/>
        <w:tabs>
          <w:tab w:val="left" w:pos="7655"/>
        </w:tabs>
        <w:spacing w:after="0" w:line="199" w:lineRule="auto"/>
        <w:ind w:firstLine="850"/>
        <w:jc w:val="both"/>
        <w:rPr>
          <w:rFonts w:ascii="Times New Roman" w:hAnsi="Times New Roman" w:cs="Times New Roman"/>
          <w:sz w:val="16"/>
          <w:szCs w:val="16"/>
        </w:rPr>
      </w:pPr>
    </w:p>
    <w:p w14:paraId="62AE3FBD" w14:textId="77777777" w:rsidR="00A36C86" w:rsidRDefault="003149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 xml:space="preserve">б итогах работы по противодействию коррупции в администрации муниципального образования Ленинградский район в 2024 году разместить </w:t>
      </w:r>
      <w:r>
        <w:rPr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Ленинградский район в раздел «Противодействие коррупции».</w:t>
      </w:r>
    </w:p>
    <w:p w14:paraId="51D027C6" w14:textId="77777777" w:rsidR="00A36C86" w:rsidRDefault="003149BA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анали</w:t>
      </w:r>
      <w:r>
        <w:rPr>
          <w:rFonts w:ascii="Times New Roman" w:hAnsi="Times New Roman" w:cs="Times New Roman"/>
          <w:sz w:val="28"/>
          <w:szCs w:val="28"/>
        </w:rPr>
        <w:t>зе обращений граждан, поступивших в администрацию муниципального образования Ленинградский район в 2024 году, и мерах по повышению эффективности их рассмотрения разместить на официальном сайте администрации в раздел «Обзор работы с обращениями граждан».</w:t>
      </w:r>
    </w:p>
    <w:p w14:paraId="3992C945" w14:textId="77777777" w:rsidR="00A36C86" w:rsidRDefault="00A36C86">
      <w:pPr>
        <w:widowControl w:val="0"/>
        <w:tabs>
          <w:tab w:val="left" w:pos="765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4F403CF3" w14:textId="77777777" w:rsidR="00A36C86" w:rsidRDefault="003149BA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председателя Совета </w:t>
      </w:r>
    </w:p>
    <w:p w14:paraId="6E6F0ACB" w14:textId="77777777" w:rsidR="00A36C86" w:rsidRDefault="003149BA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14:paraId="34FE09C1" w14:textId="77777777" w:rsidR="00A36C86" w:rsidRDefault="003149BA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сферах деятельности органов </w:t>
      </w:r>
    </w:p>
    <w:p w14:paraId="10C8FC45" w14:textId="77777777" w:rsidR="00A36C86" w:rsidRDefault="003149BA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14:paraId="09829DAA" w14:textId="77777777" w:rsidR="00A36C86" w:rsidRDefault="003149BA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2E737E1" w14:textId="77777777" w:rsidR="00A36C86" w:rsidRDefault="003149BA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В.Н.Шерстобитов</w:t>
      </w:r>
    </w:p>
    <w:p w14:paraId="2B57AAA0" w14:textId="77777777" w:rsidR="00A36C86" w:rsidRDefault="00A36C86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D398794" w14:textId="77777777" w:rsidR="00A36C86" w:rsidRDefault="00A36C86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3130F3D" w14:textId="77777777" w:rsidR="00A36C86" w:rsidRDefault="003149BA">
      <w:pPr>
        <w:widowControl w:val="0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                                                                         Д.Л.Головатский</w:t>
      </w:r>
    </w:p>
    <w:sectPr w:rsidR="00A36C86">
      <w:headerReference w:type="default" r:id="rId8"/>
      <w:pgSz w:w="11906" w:h="16838"/>
      <w:pgMar w:top="1134" w:right="851" w:bottom="127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54E5" w14:textId="77777777" w:rsidR="003149BA" w:rsidRDefault="003149BA">
      <w:pPr>
        <w:spacing w:after="0" w:line="240" w:lineRule="auto"/>
      </w:pPr>
      <w:r>
        <w:separator/>
      </w:r>
    </w:p>
  </w:endnote>
  <w:endnote w:type="continuationSeparator" w:id="0">
    <w:p w14:paraId="2F100BA0" w14:textId="77777777" w:rsidR="003149BA" w:rsidRDefault="0031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3354" w14:textId="77777777" w:rsidR="003149BA" w:rsidRDefault="003149BA">
      <w:pPr>
        <w:spacing w:after="0" w:line="240" w:lineRule="auto"/>
      </w:pPr>
      <w:r>
        <w:separator/>
      </w:r>
    </w:p>
  </w:footnote>
  <w:footnote w:type="continuationSeparator" w:id="0">
    <w:p w14:paraId="5C7D265C" w14:textId="77777777" w:rsidR="003149BA" w:rsidRDefault="0031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839644"/>
      <w:docPartObj>
        <w:docPartGallery w:val="Page Numbers (Top of Page)"/>
        <w:docPartUnique/>
      </w:docPartObj>
    </w:sdtPr>
    <w:sdtEndPr/>
    <w:sdtContent>
      <w:p w14:paraId="471FBF04" w14:textId="77777777" w:rsidR="00A36C86" w:rsidRDefault="003149B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39"/>
    <w:multiLevelType w:val="hybridMultilevel"/>
    <w:tmpl w:val="8A9290CC"/>
    <w:lvl w:ilvl="0" w:tplc="8E584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1818B4">
      <w:start w:val="1"/>
      <w:numFmt w:val="lowerLetter"/>
      <w:lvlText w:val="%2."/>
      <w:lvlJc w:val="left"/>
      <w:pPr>
        <w:ind w:left="1440" w:hanging="360"/>
      </w:pPr>
    </w:lvl>
    <w:lvl w:ilvl="2" w:tplc="22BCCDE4">
      <w:start w:val="1"/>
      <w:numFmt w:val="lowerRoman"/>
      <w:lvlText w:val="%3."/>
      <w:lvlJc w:val="right"/>
      <w:pPr>
        <w:ind w:left="2160" w:hanging="180"/>
      </w:pPr>
    </w:lvl>
    <w:lvl w:ilvl="3" w:tplc="1CD0BC0E">
      <w:start w:val="1"/>
      <w:numFmt w:val="decimal"/>
      <w:lvlText w:val="%4."/>
      <w:lvlJc w:val="left"/>
      <w:pPr>
        <w:ind w:left="2880" w:hanging="360"/>
      </w:pPr>
    </w:lvl>
    <w:lvl w:ilvl="4" w:tplc="E3EEDF0E">
      <w:start w:val="1"/>
      <w:numFmt w:val="lowerLetter"/>
      <w:lvlText w:val="%5."/>
      <w:lvlJc w:val="left"/>
      <w:pPr>
        <w:ind w:left="3600" w:hanging="360"/>
      </w:pPr>
    </w:lvl>
    <w:lvl w:ilvl="5" w:tplc="AE0C8D9A">
      <w:start w:val="1"/>
      <w:numFmt w:val="lowerRoman"/>
      <w:lvlText w:val="%6."/>
      <w:lvlJc w:val="right"/>
      <w:pPr>
        <w:ind w:left="4320" w:hanging="180"/>
      </w:pPr>
    </w:lvl>
    <w:lvl w:ilvl="6" w:tplc="F1E22558">
      <w:start w:val="1"/>
      <w:numFmt w:val="decimal"/>
      <w:lvlText w:val="%7."/>
      <w:lvlJc w:val="left"/>
      <w:pPr>
        <w:ind w:left="5040" w:hanging="360"/>
      </w:pPr>
    </w:lvl>
    <w:lvl w:ilvl="7" w:tplc="29225C4A">
      <w:start w:val="1"/>
      <w:numFmt w:val="lowerLetter"/>
      <w:lvlText w:val="%8."/>
      <w:lvlJc w:val="left"/>
      <w:pPr>
        <w:ind w:left="5760" w:hanging="360"/>
      </w:pPr>
    </w:lvl>
    <w:lvl w:ilvl="8" w:tplc="E6329D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359E9"/>
    <w:multiLevelType w:val="hybridMultilevel"/>
    <w:tmpl w:val="30EC3D80"/>
    <w:lvl w:ilvl="0" w:tplc="C130D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3E8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7C6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84E9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2C97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F006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0456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785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D476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82A77"/>
    <w:multiLevelType w:val="hybridMultilevel"/>
    <w:tmpl w:val="9A485AAC"/>
    <w:lvl w:ilvl="0" w:tplc="D0BC4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45C802E">
      <w:start w:val="1"/>
      <w:numFmt w:val="lowerLetter"/>
      <w:lvlText w:val="%2."/>
      <w:lvlJc w:val="left"/>
      <w:pPr>
        <w:ind w:left="1647" w:hanging="360"/>
      </w:pPr>
    </w:lvl>
    <w:lvl w:ilvl="2" w:tplc="03C62220">
      <w:start w:val="1"/>
      <w:numFmt w:val="lowerRoman"/>
      <w:lvlText w:val="%3."/>
      <w:lvlJc w:val="right"/>
      <w:pPr>
        <w:ind w:left="2367" w:hanging="180"/>
      </w:pPr>
    </w:lvl>
    <w:lvl w:ilvl="3" w:tplc="73FE4D2C">
      <w:start w:val="1"/>
      <w:numFmt w:val="decimal"/>
      <w:lvlText w:val="%4."/>
      <w:lvlJc w:val="left"/>
      <w:pPr>
        <w:ind w:left="3087" w:hanging="360"/>
      </w:pPr>
    </w:lvl>
    <w:lvl w:ilvl="4" w:tplc="E9B09986">
      <w:start w:val="1"/>
      <w:numFmt w:val="lowerLetter"/>
      <w:lvlText w:val="%5."/>
      <w:lvlJc w:val="left"/>
      <w:pPr>
        <w:ind w:left="3807" w:hanging="360"/>
      </w:pPr>
    </w:lvl>
    <w:lvl w:ilvl="5" w:tplc="30A69832">
      <w:start w:val="1"/>
      <w:numFmt w:val="lowerRoman"/>
      <w:lvlText w:val="%6."/>
      <w:lvlJc w:val="right"/>
      <w:pPr>
        <w:ind w:left="4527" w:hanging="180"/>
      </w:pPr>
    </w:lvl>
    <w:lvl w:ilvl="6" w:tplc="34006954">
      <w:start w:val="1"/>
      <w:numFmt w:val="decimal"/>
      <w:lvlText w:val="%7."/>
      <w:lvlJc w:val="left"/>
      <w:pPr>
        <w:ind w:left="5247" w:hanging="360"/>
      </w:pPr>
    </w:lvl>
    <w:lvl w:ilvl="7" w:tplc="3DB0E22C">
      <w:start w:val="1"/>
      <w:numFmt w:val="lowerLetter"/>
      <w:lvlText w:val="%8."/>
      <w:lvlJc w:val="left"/>
      <w:pPr>
        <w:ind w:left="5967" w:hanging="360"/>
      </w:pPr>
    </w:lvl>
    <w:lvl w:ilvl="8" w:tplc="72A24C3A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890B9A"/>
    <w:multiLevelType w:val="hybridMultilevel"/>
    <w:tmpl w:val="83D02B56"/>
    <w:lvl w:ilvl="0" w:tplc="F79CD8B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E6C1F5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3DDEE240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5FC917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6A0380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29FC0F72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69CED6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5006944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C916F6D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2E2CDE"/>
    <w:multiLevelType w:val="hybridMultilevel"/>
    <w:tmpl w:val="E8EC531A"/>
    <w:lvl w:ilvl="0" w:tplc="703C2A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66EE08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ED62AF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D067B7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EEB82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91E80A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30EE10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E02628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68207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3714B9"/>
    <w:multiLevelType w:val="hybridMultilevel"/>
    <w:tmpl w:val="4978F482"/>
    <w:lvl w:ilvl="0" w:tplc="E690C37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E523AC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D59ECE5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8D64C6A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55C491A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B9CC76CA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98E0B0E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2A42FB6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D214CCC4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E11B96"/>
    <w:multiLevelType w:val="hybridMultilevel"/>
    <w:tmpl w:val="237E03F2"/>
    <w:lvl w:ilvl="0" w:tplc="C6CE4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8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29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2D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C9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07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4E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4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FA2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A4326"/>
    <w:multiLevelType w:val="hybridMultilevel"/>
    <w:tmpl w:val="9BE2B9E4"/>
    <w:lvl w:ilvl="0" w:tplc="E5A697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A6EC8C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232925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7F434B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5641FA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78C2D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95A067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FDAD21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BEACD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CA6203"/>
    <w:multiLevelType w:val="hybridMultilevel"/>
    <w:tmpl w:val="9564B9C8"/>
    <w:lvl w:ilvl="0" w:tplc="A93E3E9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E8A37E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19C686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E482E6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D206B3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17CBA4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4923E7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6D4901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6DE28E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677A3A"/>
    <w:multiLevelType w:val="hybridMultilevel"/>
    <w:tmpl w:val="B5E48D2C"/>
    <w:lvl w:ilvl="0" w:tplc="354ACE1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56EB69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E8A4524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CF322904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C5A49DF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D73CB098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6EA086BE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CFAA666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ECFE74AC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91417A9"/>
    <w:multiLevelType w:val="hybridMultilevel"/>
    <w:tmpl w:val="CDA26616"/>
    <w:lvl w:ilvl="0" w:tplc="ECA637A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EBC366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A84673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7547E8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FA8C32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160832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12F01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894E6A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9A885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0779E5"/>
    <w:multiLevelType w:val="hybridMultilevel"/>
    <w:tmpl w:val="240056AC"/>
    <w:lvl w:ilvl="0" w:tplc="8D988C2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B23E619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86860CA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C0E6CB64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7674A676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89B8DFE4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BF665C28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CA1E6688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EB968E7A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2D52CA5"/>
    <w:multiLevelType w:val="hybridMultilevel"/>
    <w:tmpl w:val="FAA40728"/>
    <w:lvl w:ilvl="0" w:tplc="C7521B48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EFDC4EB4">
      <w:start w:val="1"/>
      <w:numFmt w:val="lowerLetter"/>
      <w:lvlText w:val="%2."/>
      <w:lvlJc w:val="left"/>
      <w:pPr>
        <w:ind w:left="1440" w:hanging="360"/>
      </w:pPr>
    </w:lvl>
    <w:lvl w:ilvl="2" w:tplc="D50846D4">
      <w:start w:val="1"/>
      <w:numFmt w:val="lowerRoman"/>
      <w:lvlText w:val="%3."/>
      <w:lvlJc w:val="right"/>
      <w:pPr>
        <w:ind w:left="2160" w:hanging="180"/>
      </w:pPr>
    </w:lvl>
    <w:lvl w:ilvl="3" w:tplc="B1BCF2AE">
      <w:start w:val="1"/>
      <w:numFmt w:val="decimal"/>
      <w:lvlText w:val="%4."/>
      <w:lvlJc w:val="left"/>
      <w:pPr>
        <w:ind w:left="2880" w:hanging="360"/>
      </w:pPr>
    </w:lvl>
    <w:lvl w:ilvl="4" w:tplc="911EB6D6">
      <w:start w:val="1"/>
      <w:numFmt w:val="lowerLetter"/>
      <w:lvlText w:val="%5."/>
      <w:lvlJc w:val="left"/>
      <w:pPr>
        <w:ind w:left="3600" w:hanging="360"/>
      </w:pPr>
    </w:lvl>
    <w:lvl w:ilvl="5" w:tplc="E6A28830">
      <w:start w:val="1"/>
      <w:numFmt w:val="lowerRoman"/>
      <w:lvlText w:val="%6."/>
      <w:lvlJc w:val="right"/>
      <w:pPr>
        <w:ind w:left="4320" w:hanging="180"/>
      </w:pPr>
    </w:lvl>
    <w:lvl w:ilvl="6" w:tplc="13A62D6E">
      <w:start w:val="1"/>
      <w:numFmt w:val="decimal"/>
      <w:lvlText w:val="%7."/>
      <w:lvlJc w:val="left"/>
      <w:pPr>
        <w:ind w:left="5040" w:hanging="360"/>
      </w:pPr>
    </w:lvl>
    <w:lvl w:ilvl="7" w:tplc="5C06AC98">
      <w:start w:val="1"/>
      <w:numFmt w:val="lowerLetter"/>
      <w:lvlText w:val="%8."/>
      <w:lvlJc w:val="left"/>
      <w:pPr>
        <w:ind w:left="5760" w:hanging="360"/>
      </w:pPr>
    </w:lvl>
    <w:lvl w:ilvl="8" w:tplc="B73029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B5CD4"/>
    <w:multiLevelType w:val="hybridMultilevel"/>
    <w:tmpl w:val="E90E8418"/>
    <w:lvl w:ilvl="0" w:tplc="EA68420A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F35C9C58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82986914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7F6A8B68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B62059F8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E08841C2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35854A6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EBDAC1F4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5298E426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7D045528"/>
    <w:multiLevelType w:val="hybridMultilevel"/>
    <w:tmpl w:val="5AFE1A46"/>
    <w:lvl w:ilvl="0" w:tplc="5D54B37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62828BA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C6FA0D04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989630D4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91200196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98E4E12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70BC4E02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5BABE5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9FF622BA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FC861B9"/>
    <w:multiLevelType w:val="hybridMultilevel"/>
    <w:tmpl w:val="736A19C6"/>
    <w:lvl w:ilvl="0" w:tplc="00760A9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CE7CA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63C5FB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8846D10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6CB6247A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D514FF8E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97F06882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CE2E44D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034E47A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9"/>
  </w:num>
  <w:num w:numId="12">
    <w:abstractNumId w:val="8"/>
  </w:num>
  <w:num w:numId="13">
    <w:abstractNumId w:val="15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C86"/>
    <w:rsid w:val="003149BA"/>
    <w:rsid w:val="00A36C86"/>
    <w:rsid w:val="00A4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5757"/>
  <w15:docId w15:val="{4A82E741-B701-404A-A3AC-91F92857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Hyperlink"/>
    <w:basedOn w:val="a0"/>
    <w:rPr>
      <w:color w:val="0000FF"/>
      <w:u w:val="single"/>
    </w:rPr>
  </w:style>
  <w:style w:type="paragraph" w:customStyle="1" w:styleId="af8">
    <w:name w:val="Знак Знак Знак 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Основной текст_"/>
    <w:basedOn w:val="a0"/>
    <w:link w:val="13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f9"/>
    <w:rPr>
      <w:rFonts w:ascii="Times New Roman" w:eastAsia="Times New Roman" w:hAnsi="Times New Roman" w:cs="Times New Roman"/>
      <w:color w:val="000000"/>
      <w:spacing w:val="4"/>
      <w:position w:val="0"/>
      <w:sz w:val="24"/>
      <w:szCs w:val="24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9"/>
    <w:rPr>
      <w:rFonts w:ascii="Times New Roman" w:eastAsia="Times New Roman" w:hAnsi="Times New Roman" w:cs="Times New Roman"/>
      <w:color w:val="000000"/>
      <w:spacing w:val="5"/>
      <w:position w:val="0"/>
      <w:sz w:val="22"/>
      <w:szCs w:val="22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fa">
    <w:name w:val="No Spacing"/>
    <w:link w:val="afb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customStyle="1" w:styleId="aff0">
    <w:name w:val="Гипертекстовая ссылка"/>
    <w:basedOn w:val="a0"/>
    <w:uiPriority w:val="99"/>
    <w:rPr>
      <w:b/>
      <w:bCs/>
      <w:color w:val="106BBE"/>
    </w:rPr>
  </w:style>
  <w:style w:type="paragraph" w:customStyle="1" w:styleId="aff1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Без интервала Знак"/>
    <w:basedOn w:val="a0"/>
    <w:link w:val="afa"/>
    <w:uiPriority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9EE0-A8DF-4B40-A004-6F21E062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3924</Words>
  <Characters>22373</Characters>
  <Application>Microsoft Office Word</Application>
  <DocSecurity>0</DocSecurity>
  <Lines>186</Lines>
  <Paragraphs>52</Paragraphs>
  <ScaleCrop>false</ScaleCrop>
  <Company/>
  <LinksUpToDate>false</LinksUpToDate>
  <CharactersWithSpaces>26245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mo\leningrd1</cp:lastModifiedBy>
  <cp:revision>49</cp:revision>
  <dcterms:created xsi:type="dcterms:W3CDTF">2019-02-08T06:44:00Z</dcterms:created>
  <dcterms:modified xsi:type="dcterms:W3CDTF">2025-04-30T13:14:00Z</dcterms:modified>
</cp:coreProperties>
</file>