
<file path=[Content_Types].xml><?xml version="1.0" encoding="utf-8"?>
<Types xmlns="http://schemas.openxmlformats.org/package/2006/content-types">
  <Default ContentType="image/x-wmf" Extension="wmf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tabs>
          <w:tab w:leader="none" w:pos="4790" w:val="center"/>
          <w:tab w:leader="none" w:pos="5074" w:val="center"/>
          <w:tab w:leader="none" w:pos="5595" w:val="left"/>
          <w:tab w:leader="none" w:pos="7650" w:val="left"/>
        </w:tabs>
        <w:ind w:right="-568"/>
      </w:pPr>
      <w:r>
        <w:tab/>
      </w:r>
      <w:r>
        <w:drawing>
          <wp:inline>
            <wp:extent cx="466725" cy="5715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466725" cy="5715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tab/>
      </w:r>
      <w:r>
        <w:tab/>
      </w:r>
      <w:r>
        <w:t>ПРОЕКТ</w:t>
      </w:r>
    </w:p>
    <w:p w14:paraId="06000000">
      <w:pPr>
        <w:widowControl w:val="1"/>
        <w:spacing w:after="0" w:line="240" w:lineRule="auto"/>
        <w:ind w:right="-568"/>
        <w:jc w:val="center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СОВЕТ МУНИЦИПАЛЬНОГО ОБРАЗОВАНИЯ</w:t>
      </w:r>
    </w:p>
    <w:p w14:paraId="07000000">
      <w:pPr>
        <w:widowControl w:val="1"/>
        <w:spacing w:after="0" w:line="240" w:lineRule="auto"/>
        <w:ind w:right="-568"/>
        <w:jc w:val="center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 xml:space="preserve">ЛЕНИНГРАДСКИЙ </w:t>
      </w:r>
      <w:r>
        <w:rPr>
          <w:rFonts w:ascii="Times New Roman" w:hAnsi="Times New Roman"/>
          <w:b w:val="1"/>
          <w:sz w:val="27"/>
        </w:rPr>
        <w:t>МУНИЦИПАЛЬНЫЙ ОКРУГ</w:t>
      </w:r>
    </w:p>
    <w:p w14:paraId="08000000">
      <w:pPr>
        <w:widowControl w:val="1"/>
        <w:spacing w:after="0" w:line="240" w:lineRule="auto"/>
        <w:ind w:right="-568"/>
        <w:jc w:val="center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 xml:space="preserve"> КРАСНОДАРСКОГО КРАЯ</w:t>
      </w:r>
    </w:p>
    <w:p w14:paraId="09000000">
      <w:pPr>
        <w:widowControl w:val="1"/>
        <w:spacing w:after="0" w:line="240" w:lineRule="auto"/>
        <w:ind w:right="-568"/>
        <w:jc w:val="center"/>
        <w:rPr>
          <w:rFonts w:ascii="Times New Roman" w:hAnsi="Times New Roman"/>
          <w:b w:val="1"/>
        </w:rPr>
      </w:pPr>
    </w:p>
    <w:p w14:paraId="0A000000">
      <w:pPr>
        <w:widowControl w:val="1"/>
        <w:spacing w:after="0" w:line="240" w:lineRule="auto"/>
        <w:ind w:right="-568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РЕШЕНИЕ</w:t>
      </w:r>
    </w:p>
    <w:p w14:paraId="0B000000">
      <w:pPr>
        <w:widowControl w:val="1"/>
        <w:tabs>
          <w:tab w:leader="none" w:pos="4965" w:val="left"/>
        </w:tabs>
        <w:spacing w:after="0" w:line="240" w:lineRule="auto"/>
        <w:ind w:firstLine="900" w:right="-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0C000000">
      <w:pPr>
        <w:widowControl w:val="1"/>
        <w:spacing w:after="0" w:line="240" w:lineRule="auto"/>
        <w:ind w:right="-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_____________                                                                 </w:t>
      </w:r>
      <w:r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 xml:space="preserve">      № _______</w:t>
      </w:r>
    </w:p>
    <w:p w14:paraId="0D000000">
      <w:pPr>
        <w:widowControl w:val="1"/>
        <w:tabs>
          <w:tab w:leader="none" w:pos="6105" w:val="left"/>
        </w:tabs>
        <w:spacing w:after="0" w:line="240" w:lineRule="auto"/>
        <w:ind w:right="-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0E000000">
      <w:pPr>
        <w:widowControl w:val="1"/>
        <w:spacing w:after="0" w:line="240" w:lineRule="auto"/>
        <w:ind w:right="-56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станица Ленинградская</w:t>
      </w:r>
    </w:p>
    <w:p w14:paraId="0F000000">
      <w:pPr>
        <w:widowControl w:val="1"/>
        <w:spacing w:after="0" w:line="240" w:lineRule="auto"/>
        <w:ind w:right="-568"/>
        <w:rPr>
          <w:sz w:val="28"/>
        </w:rPr>
      </w:pPr>
    </w:p>
    <w:p w14:paraId="10000000">
      <w:pPr>
        <w:widowControl w:val="1"/>
        <w:spacing w:after="0" w:line="240" w:lineRule="auto"/>
        <w:ind w:right="-568"/>
        <w:rPr>
          <w:sz w:val="28"/>
        </w:rPr>
      </w:pPr>
    </w:p>
    <w:p w14:paraId="11000000">
      <w:pPr>
        <w:widowControl w:val="1"/>
        <w:spacing w:after="0" w:line="240" w:lineRule="auto"/>
        <w:ind w:right="-58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Об утверждении стоимости гарантированного перечня услуг </w:t>
      </w:r>
    </w:p>
    <w:p w14:paraId="12000000">
      <w:pPr>
        <w:widowControl w:val="1"/>
        <w:spacing w:after="0" w:line="240" w:lineRule="auto"/>
        <w:ind w:right="-58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 погребению, оказываемых на территории </w:t>
      </w:r>
    </w:p>
    <w:p w14:paraId="13000000">
      <w:pPr>
        <w:widowControl w:val="1"/>
        <w:spacing w:after="0" w:line="240" w:lineRule="auto"/>
        <w:ind w:right="-58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Ленинградского муниципального округа</w:t>
      </w:r>
    </w:p>
    <w:p w14:paraId="14000000">
      <w:pPr>
        <w:widowControl w:val="1"/>
        <w:spacing w:after="0" w:line="240" w:lineRule="auto"/>
        <w:ind w:right="-58"/>
        <w:jc w:val="center"/>
        <w:rPr>
          <w:rFonts w:ascii="Times New Roman" w:hAnsi="Times New Roman"/>
          <w:b w:val="1"/>
          <w:sz w:val="28"/>
        </w:rPr>
      </w:pPr>
    </w:p>
    <w:p w14:paraId="15000000">
      <w:pPr>
        <w:widowControl w:val="1"/>
        <w:spacing w:after="0" w:line="240" w:lineRule="auto"/>
        <w:ind w:firstLine="709" w:right="-5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Федеральным законом от 12 января 1996 г. № 8-ФЗ                      «О погребении и похоронном деле», Законом Краснодарского края от 4 февраля 2004 г. № 666-КЗ «О погребении и похоронном деле в Краснодарском крае», </w:t>
      </w:r>
      <w:r>
        <w:rPr>
          <w:rFonts w:ascii="Times New Roman" w:hAnsi="Times New Roman"/>
          <w:sz w:val="28"/>
        </w:rPr>
        <w:t>постановлением Правительства Российской Федерации от 23 января 2026 г.     № 30 «Об утверждении коэффициента индексации выплат,  пособий и компенсаций в 2026 году»,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Совет муниципального образования Ленинградский </w:t>
      </w:r>
      <w:r>
        <w:rPr>
          <w:rFonts w:ascii="Times New Roman" w:hAnsi="Times New Roman"/>
          <w:sz w:val="28"/>
        </w:rPr>
        <w:t>муниципальный округ Краснодарского края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 е ш и л:</w:t>
      </w:r>
    </w:p>
    <w:p w14:paraId="16000000">
      <w:pPr>
        <w:widowControl w:val="1"/>
        <w:spacing w:after="0" w:line="240" w:lineRule="auto"/>
        <w:ind w:firstLine="708" w:right="-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Утвердить стоимость гарантированного перечня услуг по погребению, оказываемых на территории Ленинградского муниципального округа (приложение 1).</w:t>
      </w:r>
    </w:p>
    <w:p w14:paraId="17000000">
      <w:pPr>
        <w:widowControl w:val="1"/>
        <w:spacing w:after="0" w:line="240" w:lineRule="auto"/>
        <w:ind w:firstLine="708" w:right="-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Утвердить стоимость гарантированного перечня услуг по погребению </w:t>
      </w:r>
      <w:r>
        <w:rPr>
          <w:rFonts w:ascii="Times New Roman" w:hAnsi="Times New Roman"/>
          <w:sz w:val="28"/>
        </w:rPr>
        <w:t xml:space="preserve">умерших, указанных в статье 12 Федерального закона от 12 января 1996 г. № 8-ФЗ «О погребении и похоронном деле», </w:t>
      </w:r>
      <w:r>
        <w:rPr>
          <w:rFonts w:ascii="Times New Roman" w:hAnsi="Times New Roman"/>
          <w:sz w:val="28"/>
        </w:rPr>
        <w:t xml:space="preserve">а также в случае рождения мертвого ребенка по истечении 154 дней беременности, в соответствии со статьей 9 Федерального закона от 12 января 1996 г. № 8 – ФЗ «О погребении и похоронном деле», оказываемых на территории Ленинградского муниципального округа </w:t>
      </w:r>
      <w:r>
        <w:rPr>
          <w:rFonts w:ascii="Times New Roman" w:hAnsi="Times New Roman"/>
          <w:sz w:val="28"/>
        </w:rPr>
        <w:t>(приложение 2).</w:t>
      </w:r>
    </w:p>
    <w:p w14:paraId="18000000">
      <w:pPr>
        <w:widowControl w:val="1"/>
        <w:spacing w:after="0" w:line="240" w:lineRule="auto"/>
        <w:ind w:firstLine="708" w:right="-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Признать утратившим силу решение Совета муниципального образования Ленинградский муниципальный округ Краснодарского края         от 20 февраля 2025 г. № 20 «Об утверждении стоимости гарантированного перечня услуг по погребению, оказываемых на территории Ленинградского муниципального округа».</w:t>
      </w:r>
    </w:p>
    <w:p w14:paraId="19000000">
      <w:pPr>
        <w:widowControl w:val="1"/>
        <w:spacing w:after="0" w:line="240" w:lineRule="auto"/>
        <w:ind w:firstLine="708" w:right="-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Управлению внутренней политики администрации Ленинградского муниципального округа (Матюха Т.В.) </w:t>
      </w:r>
      <w:r>
        <w:rPr>
          <w:rFonts w:ascii="Times New Roman" w:hAnsi="Times New Roman"/>
          <w:sz w:val="28"/>
        </w:rPr>
        <w:t xml:space="preserve">обеспечить официальное опубликование </w:t>
      </w:r>
      <w:r>
        <w:rPr>
          <w:rFonts w:ascii="Times New Roman" w:hAnsi="Times New Roman"/>
          <w:sz w:val="28"/>
        </w:rPr>
        <w:t xml:space="preserve">настоящего </w:t>
      </w:r>
      <w:r>
        <w:rPr>
          <w:rFonts w:ascii="Times New Roman" w:hAnsi="Times New Roman"/>
          <w:sz w:val="28"/>
        </w:rPr>
        <w:t xml:space="preserve">решения и размещение </w:t>
      </w:r>
      <w:r>
        <w:rPr>
          <w:rFonts w:ascii="Times New Roman" w:hAnsi="Times New Roman"/>
          <w:sz w:val="28"/>
        </w:rPr>
        <w:t xml:space="preserve">на официальном сайте администрации Ленинградского муниципального округа </w:t>
      </w:r>
      <w:r>
        <w:rPr>
          <w:rFonts w:ascii="Times New Roman" w:hAnsi="Times New Roman"/>
          <w:sz w:val="28"/>
        </w:rPr>
        <w:t xml:space="preserve">в информационно-телекоммуникационной </w:t>
      </w:r>
      <w:r>
        <w:rPr>
          <w:rFonts w:ascii="Times New Roman" w:hAnsi="Times New Roman"/>
          <w:sz w:val="28"/>
        </w:rPr>
        <w:t>сети</w:t>
      </w:r>
      <w:r>
        <w:rPr>
          <w:rFonts w:ascii="Times New Roman" w:hAnsi="Times New Roman"/>
          <w:sz w:val="28"/>
        </w:rPr>
        <w:t xml:space="preserve"> «Интернет» </w:t>
      </w:r>
      <w:r>
        <w:rPr>
          <w:rFonts w:ascii="XO Thames" w:hAnsi="XO Thames"/>
          <w:sz w:val="28"/>
          <w:highlight w:val="white"/>
        </w:rPr>
        <w:t>(</w:t>
      </w:r>
      <w:r>
        <w:rPr>
          <w:rStyle w:val="Style_2_ch"/>
          <w:rFonts w:ascii="XO Thames" w:hAnsi="XO Thames"/>
          <w:color w:val="000000"/>
          <w:sz w:val="28"/>
          <w:highlight w:val="white"/>
          <w:u w:val="none"/>
        </w:rPr>
        <w:fldChar w:fldCharType="begin"/>
      </w:r>
      <w:r>
        <w:rPr>
          <w:rStyle w:val="Style_2_ch"/>
          <w:rFonts w:ascii="XO Thames" w:hAnsi="XO Thames"/>
          <w:color w:val="000000"/>
          <w:sz w:val="28"/>
          <w:highlight w:val="white"/>
          <w:u w:val="none"/>
        </w:rPr>
        <w:instrText>HYPERLINK "http://www.adminlenkub.ru/"</w:instrText>
      </w:r>
      <w:r>
        <w:rPr>
          <w:rStyle w:val="Style_2_ch"/>
          <w:rFonts w:ascii="XO Thames" w:hAnsi="XO Thames"/>
          <w:color w:val="000000"/>
          <w:sz w:val="28"/>
          <w:highlight w:val="white"/>
          <w:u w:val="none"/>
        </w:rPr>
        <w:fldChar w:fldCharType="separate"/>
      </w:r>
      <w:r>
        <w:rPr>
          <w:rStyle w:val="Style_2_ch"/>
          <w:rFonts w:ascii="XO Thames" w:hAnsi="XO Thames"/>
          <w:color w:val="000000"/>
          <w:sz w:val="28"/>
          <w:highlight w:val="white"/>
          <w:u w:val="none"/>
        </w:rPr>
        <w:t>www.adminlenkub.ru</w:t>
      </w:r>
      <w:r>
        <w:rPr>
          <w:rStyle w:val="Style_2_ch"/>
          <w:rFonts w:ascii="XO Thames" w:hAnsi="XO Thames"/>
          <w:color w:val="000000"/>
          <w:sz w:val="28"/>
          <w:highlight w:val="white"/>
          <w:u w:val="none"/>
        </w:rPr>
        <w:fldChar w:fldCharType="end"/>
      </w:r>
      <w:r>
        <w:rPr>
          <w:rFonts w:ascii="XO Thames" w:hAnsi="XO Thames"/>
          <w:sz w:val="28"/>
          <w:highlight w:val="white"/>
        </w:rPr>
        <w:t>).</w:t>
      </w:r>
    </w:p>
    <w:p w14:paraId="1A000000">
      <w:pPr>
        <w:widowControl w:val="1"/>
        <w:spacing w:after="0" w:line="240" w:lineRule="auto"/>
        <w:ind w:firstLine="709" w:right="-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>
        <w:rPr>
          <w:rFonts w:ascii="Times New Roman" w:hAnsi="Times New Roman"/>
          <w:sz w:val="28"/>
        </w:rPr>
        <w:t xml:space="preserve">Контроль за исполнением данного решения возложить на </w:t>
      </w:r>
      <w:r>
        <w:rPr>
          <w:rFonts w:ascii="Times New Roman" w:hAnsi="Times New Roman"/>
          <w:sz w:val="28"/>
        </w:rPr>
        <w:t>комиссию</w:t>
      </w:r>
      <w:r>
        <w:rPr>
          <w:rFonts w:ascii="Times New Roman" w:hAnsi="Times New Roman"/>
          <w:sz w:val="28"/>
        </w:rPr>
        <w:t xml:space="preserve"> Совета муниципального образования Ленинградский муниципальный округ </w:t>
      </w:r>
      <w:r>
        <w:rPr>
          <w:rFonts w:ascii="Times New Roman" w:hAnsi="Times New Roman"/>
          <w:sz w:val="28"/>
        </w:rPr>
        <w:t xml:space="preserve">Краснодарского края </w:t>
      </w:r>
      <w:r>
        <w:rPr>
          <w:rFonts w:ascii="Times New Roman" w:hAnsi="Times New Roman"/>
          <w:sz w:val="28"/>
        </w:rPr>
        <w:t>по вопросам агропромышленного комплекса, транспорта, связи, строительства и ЖКХ (</w:t>
      </w:r>
      <w:r>
        <w:rPr>
          <w:rFonts w:ascii="Times New Roman" w:hAnsi="Times New Roman"/>
          <w:sz w:val="28"/>
        </w:rPr>
        <w:t>Безлюдский</w:t>
      </w:r>
      <w:r>
        <w:rPr>
          <w:rFonts w:ascii="Times New Roman" w:hAnsi="Times New Roman"/>
          <w:sz w:val="28"/>
        </w:rPr>
        <w:t xml:space="preserve"> А.Л.).</w:t>
      </w:r>
    </w:p>
    <w:p w14:paraId="1B000000">
      <w:pPr>
        <w:widowControl w:val="1"/>
        <w:spacing w:after="0" w:line="240" w:lineRule="auto"/>
        <w:ind w:firstLine="708" w:right="-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Настоящее решение вступает в силу со дня его </w:t>
      </w:r>
      <w:r>
        <w:rPr>
          <w:rFonts w:ascii="Times New Roman" w:hAnsi="Times New Roman"/>
          <w:sz w:val="28"/>
        </w:rPr>
        <w:t>официального опубликования и распространяется на правоотношения, возникшие с 1 февраля 2026 г.</w:t>
      </w:r>
    </w:p>
    <w:p w14:paraId="1C000000">
      <w:pPr>
        <w:widowControl w:val="1"/>
        <w:spacing w:after="0" w:line="240" w:lineRule="auto"/>
        <w:ind w:firstLine="708" w:right="-58"/>
        <w:jc w:val="both"/>
        <w:rPr>
          <w:rFonts w:ascii="Times New Roman" w:hAnsi="Times New Roman"/>
          <w:sz w:val="28"/>
        </w:rPr>
      </w:pPr>
    </w:p>
    <w:p w14:paraId="1D000000">
      <w:pPr>
        <w:widowControl w:val="1"/>
        <w:spacing w:after="0" w:line="240" w:lineRule="auto"/>
        <w:ind w:firstLine="708" w:right="-58"/>
        <w:jc w:val="both"/>
        <w:rPr>
          <w:rFonts w:ascii="Times New Roman" w:hAnsi="Times New Roman"/>
          <w:sz w:val="28"/>
        </w:rPr>
      </w:pPr>
    </w:p>
    <w:p w14:paraId="1E000000">
      <w:pPr>
        <w:widowControl w:val="1"/>
        <w:spacing w:after="0" w:line="240" w:lineRule="auto"/>
        <w:ind w:right="-5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Совета</w:t>
      </w:r>
    </w:p>
    <w:p w14:paraId="1F000000">
      <w:pPr>
        <w:widowControl w:val="1"/>
        <w:spacing w:after="0" w:line="240" w:lineRule="auto"/>
        <w:ind w:right="-5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Ленинградск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</w:p>
    <w:p w14:paraId="20000000">
      <w:pPr>
        <w:widowControl w:val="1"/>
        <w:spacing w:after="0" w:line="240" w:lineRule="auto"/>
        <w:ind w:right="-5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округ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          И.А. </w:t>
      </w:r>
      <w:r>
        <w:rPr>
          <w:rFonts w:ascii="Times New Roman" w:hAnsi="Times New Roman"/>
          <w:sz w:val="28"/>
        </w:rPr>
        <w:t>Горелко</w:t>
      </w:r>
    </w:p>
    <w:p w14:paraId="21000000">
      <w:pPr>
        <w:widowControl w:val="1"/>
        <w:spacing w:after="0" w:line="240" w:lineRule="auto"/>
        <w:ind w:right="-58"/>
        <w:jc w:val="center"/>
        <w:rPr>
          <w:rFonts w:ascii="Times New Roman" w:hAnsi="Times New Roman"/>
          <w:b w:val="1"/>
          <w:sz w:val="28"/>
        </w:rPr>
      </w:pPr>
    </w:p>
    <w:p w14:paraId="22000000">
      <w:pPr>
        <w:widowControl w:val="1"/>
        <w:spacing w:after="0" w:line="240" w:lineRule="auto"/>
        <w:ind w:right="-58"/>
        <w:jc w:val="center"/>
        <w:rPr>
          <w:rFonts w:ascii="Times New Roman" w:hAnsi="Times New Roman"/>
          <w:b w:val="1"/>
          <w:sz w:val="28"/>
        </w:rPr>
      </w:pPr>
    </w:p>
    <w:p w14:paraId="23000000">
      <w:pPr>
        <w:widowControl w:val="1"/>
        <w:spacing w:after="0" w:line="240" w:lineRule="auto"/>
        <w:ind w:right="-58"/>
        <w:jc w:val="center"/>
        <w:rPr>
          <w:rFonts w:ascii="Times New Roman" w:hAnsi="Times New Roman"/>
          <w:b w:val="1"/>
          <w:sz w:val="28"/>
        </w:rPr>
      </w:pPr>
    </w:p>
    <w:p w14:paraId="24000000">
      <w:pPr>
        <w:widowControl w:val="1"/>
        <w:spacing w:after="0" w:line="240" w:lineRule="auto"/>
        <w:ind w:right="-58"/>
        <w:jc w:val="center"/>
        <w:rPr>
          <w:rFonts w:ascii="Times New Roman" w:hAnsi="Times New Roman"/>
          <w:b w:val="1"/>
          <w:sz w:val="28"/>
        </w:rPr>
      </w:pPr>
    </w:p>
    <w:p w14:paraId="25000000">
      <w:pPr>
        <w:widowControl w:val="1"/>
        <w:spacing w:after="0" w:line="240" w:lineRule="auto"/>
        <w:ind w:right="-58"/>
        <w:jc w:val="center"/>
        <w:rPr>
          <w:rFonts w:ascii="Times New Roman" w:hAnsi="Times New Roman"/>
          <w:b w:val="1"/>
          <w:sz w:val="28"/>
        </w:rPr>
      </w:pPr>
    </w:p>
    <w:p w14:paraId="26000000">
      <w:pPr>
        <w:widowControl w:val="1"/>
        <w:spacing w:after="0" w:line="240" w:lineRule="auto"/>
        <w:ind w:right="-58"/>
        <w:jc w:val="center"/>
        <w:rPr>
          <w:rFonts w:ascii="Times New Roman" w:hAnsi="Times New Roman"/>
          <w:b w:val="1"/>
          <w:sz w:val="28"/>
        </w:rPr>
      </w:pPr>
    </w:p>
    <w:p w14:paraId="27000000">
      <w:pPr>
        <w:widowControl w:val="1"/>
        <w:spacing w:after="0" w:line="240" w:lineRule="auto"/>
        <w:ind w:right="-58"/>
        <w:jc w:val="center"/>
        <w:rPr>
          <w:rFonts w:ascii="Times New Roman" w:hAnsi="Times New Roman"/>
          <w:b w:val="1"/>
          <w:sz w:val="28"/>
        </w:rPr>
      </w:pPr>
    </w:p>
    <w:p w14:paraId="28000000">
      <w:pPr>
        <w:widowControl w:val="1"/>
        <w:spacing w:after="0" w:line="240" w:lineRule="auto"/>
        <w:ind w:right="-58"/>
        <w:jc w:val="center"/>
        <w:rPr>
          <w:rFonts w:ascii="Times New Roman" w:hAnsi="Times New Roman"/>
          <w:b w:val="1"/>
          <w:sz w:val="28"/>
        </w:rPr>
      </w:pPr>
    </w:p>
    <w:p w14:paraId="29000000">
      <w:pPr>
        <w:widowControl w:val="1"/>
        <w:spacing w:after="0" w:line="240" w:lineRule="auto"/>
        <w:ind w:right="-58"/>
        <w:jc w:val="center"/>
        <w:rPr>
          <w:rFonts w:ascii="Times New Roman" w:hAnsi="Times New Roman"/>
          <w:b w:val="1"/>
          <w:sz w:val="28"/>
        </w:rPr>
      </w:pPr>
    </w:p>
    <w:p w14:paraId="2A000000">
      <w:pPr>
        <w:widowControl w:val="1"/>
        <w:spacing w:after="0" w:line="240" w:lineRule="auto"/>
        <w:ind w:right="-58"/>
        <w:jc w:val="center"/>
        <w:rPr>
          <w:rFonts w:ascii="Times New Roman" w:hAnsi="Times New Roman"/>
          <w:b w:val="1"/>
          <w:sz w:val="28"/>
        </w:rPr>
      </w:pPr>
    </w:p>
    <w:p w14:paraId="2B000000">
      <w:pPr>
        <w:widowControl w:val="1"/>
        <w:spacing w:after="0" w:line="240" w:lineRule="auto"/>
        <w:ind w:right="-58"/>
        <w:jc w:val="center"/>
        <w:rPr>
          <w:rFonts w:ascii="Times New Roman" w:hAnsi="Times New Roman"/>
          <w:b w:val="1"/>
          <w:sz w:val="28"/>
        </w:rPr>
      </w:pPr>
    </w:p>
    <w:p w14:paraId="2C000000">
      <w:pPr>
        <w:widowControl w:val="1"/>
        <w:spacing w:after="0" w:line="240" w:lineRule="auto"/>
        <w:ind w:right="-58"/>
        <w:jc w:val="center"/>
        <w:rPr>
          <w:rFonts w:ascii="Times New Roman" w:hAnsi="Times New Roman"/>
          <w:b w:val="1"/>
          <w:sz w:val="28"/>
        </w:rPr>
      </w:pPr>
    </w:p>
    <w:p w14:paraId="2D000000">
      <w:pPr>
        <w:widowControl w:val="1"/>
        <w:spacing w:after="0" w:line="240" w:lineRule="auto"/>
        <w:ind w:right="-58"/>
        <w:jc w:val="center"/>
        <w:rPr>
          <w:rFonts w:ascii="Times New Roman" w:hAnsi="Times New Roman"/>
          <w:b w:val="1"/>
          <w:sz w:val="28"/>
        </w:rPr>
      </w:pPr>
    </w:p>
    <w:p w14:paraId="2E000000">
      <w:pPr>
        <w:widowControl w:val="1"/>
        <w:spacing w:after="0" w:line="240" w:lineRule="auto"/>
        <w:ind w:right="-58"/>
        <w:jc w:val="center"/>
        <w:rPr>
          <w:rFonts w:ascii="Times New Roman" w:hAnsi="Times New Roman"/>
          <w:b w:val="1"/>
          <w:sz w:val="28"/>
        </w:rPr>
      </w:pPr>
    </w:p>
    <w:p w14:paraId="2F000000">
      <w:pPr>
        <w:widowControl w:val="1"/>
        <w:spacing w:after="0" w:line="240" w:lineRule="auto"/>
        <w:ind w:right="-58"/>
        <w:jc w:val="center"/>
        <w:rPr>
          <w:rFonts w:ascii="Times New Roman" w:hAnsi="Times New Roman"/>
          <w:b w:val="1"/>
          <w:sz w:val="28"/>
        </w:rPr>
      </w:pPr>
    </w:p>
    <w:p w14:paraId="30000000">
      <w:pPr>
        <w:widowControl w:val="1"/>
        <w:spacing w:after="0" w:line="240" w:lineRule="auto"/>
        <w:ind w:right="-58"/>
        <w:jc w:val="center"/>
        <w:rPr>
          <w:rFonts w:ascii="Times New Roman" w:hAnsi="Times New Roman"/>
          <w:b w:val="1"/>
          <w:sz w:val="28"/>
        </w:rPr>
      </w:pPr>
    </w:p>
    <w:p w14:paraId="31000000">
      <w:pPr>
        <w:widowControl w:val="1"/>
        <w:spacing w:after="0" w:line="240" w:lineRule="auto"/>
        <w:ind w:right="-58"/>
        <w:jc w:val="center"/>
        <w:rPr>
          <w:rFonts w:ascii="Times New Roman" w:hAnsi="Times New Roman"/>
          <w:b w:val="1"/>
          <w:sz w:val="28"/>
        </w:rPr>
      </w:pPr>
    </w:p>
    <w:p w14:paraId="32000000">
      <w:pPr>
        <w:widowControl w:val="1"/>
        <w:spacing w:after="0" w:line="240" w:lineRule="auto"/>
        <w:ind w:right="-58"/>
        <w:jc w:val="center"/>
        <w:rPr>
          <w:rFonts w:ascii="Times New Roman" w:hAnsi="Times New Roman"/>
          <w:b w:val="1"/>
          <w:sz w:val="28"/>
        </w:rPr>
      </w:pPr>
    </w:p>
    <w:p w14:paraId="33000000">
      <w:pPr>
        <w:widowControl w:val="1"/>
        <w:spacing w:after="0" w:line="240" w:lineRule="auto"/>
        <w:ind w:right="-58"/>
        <w:jc w:val="center"/>
        <w:rPr>
          <w:rFonts w:ascii="Times New Roman" w:hAnsi="Times New Roman"/>
          <w:b w:val="1"/>
          <w:sz w:val="28"/>
        </w:rPr>
      </w:pPr>
    </w:p>
    <w:p w14:paraId="34000000">
      <w:pPr>
        <w:widowControl w:val="1"/>
        <w:spacing w:after="0" w:line="240" w:lineRule="auto"/>
        <w:ind w:right="-58"/>
        <w:jc w:val="center"/>
        <w:rPr>
          <w:rFonts w:ascii="Times New Roman" w:hAnsi="Times New Roman"/>
          <w:b w:val="1"/>
          <w:sz w:val="28"/>
        </w:rPr>
      </w:pPr>
    </w:p>
    <w:p w14:paraId="35000000">
      <w:pPr>
        <w:widowControl w:val="1"/>
        <w:spacing w:after="0" w:line="240" w:lineRule="auto"/>
        <w:ind w:right="-58"/>
        <w:jc w:val="center"/>
        <w:rPr>
          <w:rFonts w:ascii="Times New Roman" w:hAnsi="Times New Roman"/>
          <w:b w:val="1"/>
          <w:sz w:val="28"/>
        </w:rPr>
      </w:pPr>
    </w:p>
    <w:p w14:paraId="36000000">
      <w:pPr>
        <w:widowControl w:val="1"/>
        <w:spacing w:after="0" w:line="240" w:lineRule="auto"/>
        <w:ind w:right="-58"/>
        <w:jc w:val="center"/>
        <w:rPr>
          <w:rFonts w:ascii="Times New Roman" w:hAnsi="Times New Roman"/>
          <w:b w:val="1"/>
          <w:sz w:val="28"/>
        </w:rPr>
      </w:pPr>
    </w:p>
    <w:p w14:paraId="37000000">
      <w:pPr>
        <w:widowControl w:val="1"/>
        <w:spacing w:after="0" w:line="240" w:lineRule="auto"/>
        <w:ind w:right="-58"/>
        <w:jc w:val="center"/>
        <w:rPr>
          <w:rFonts w:ascii="Times New Roman" w:hAnsi="Times New Roman"/>
          <w:b w:val="1"/>
          <w:sz w:val="28"/>
        </w:rPr>
      </w:pPr>
    </w:p>
    <w:p w14:paraId="38000000">
      <w:pPr>
        <w:widowControl w:val="1"/>
        <w:spacing w:after="0" w:line="240" w:lineRule="auto"/>
        <w:ind w:right="-58"/>
        <w:jc w:val="center"/>
        <w:rPr>
          <w:rFonts w:ascii="Times New Roman" w:hAnsi="Times New Roman"/>
          <w:b w:val="1"/>
          <w:sz w:val="28"/>
        </w:rPr>
      </w:pPr>
    </w:p>
    <w:p w14:paraId="39000000">
      <w:pPr>
        <w:widowControl w:val="1"/>
        <w:spacing w:after="0" w:line="240" w:lineRule="auto"/>
        <w:ind w:right="-58"/>
        <w:jc w:val="center"/>
        <w:rPr>
          <w:rFonts w:ascii="Times New Roman" w:hAnsi="Times New Roman"/>
          <w:b w:val="1"/>
          <w:sz w:val="28"/>
        </w:rPr>
      </w:pPr>
    </w:p>
    <w:p w14:paraId="3A000000">
      <w:pPr>
        <w:widowControl w:val="1"/>
        <w:spacing w:after="0" w:line="240" w:lineRule="auto"/>
        <w:ind w:right="-58"/>
        <w:jc w:val="center"/>
        <w:rPr>
          <w:rFonts w:ascii="Times New Roman" w:hAnsi="Times New Roman"/>
          <w:b w:val="1"/>
          <w:sz w:val="28"/>
        </w:rPr>
      </w:pPr>
    </w:p>
    <w:p w14:paraId="3B000000">
      <w:pPr>
        <w:widowControl w:val="1"/>
        <w:spacing w:after="0" w:line="240" w:lineRule="auto"/>
        <w:ind w:right="-58"/>
        <w:jc w:val="center"/>
        <w:rPr>
          <w:rFonts w:ascii="Times New Roman" w:hAnsi="Times New Roman"/>
          <w:b w:val="1"/>
          <w:sz w:val="28"/>
        </w:rPr>
      </w:pPr>
    </w:p>
    <w:p w14:paraId="3C000000">
      <w:pPr>
        <w:widowControl w:val="1"/>
        <w:spacing w:after="0" w:line="240" w:lineRule="auto"/>
        <w:ind w:right="-58"/>
        <w:jc w:val="center"/>
        <w:rPr>
          <w:rFonts w:ascii="Times New Roman" w:hAnsi="Times New Roman"/>
          <w:b w:val="1"/>
          <w:sz w:val="28"/>
        </w:rPr>
      </w:pPr>
    </w:p>
    <w:p w14:paraId="3D000000">
      <w:pPr>
        <w:widowControl w:val="1"/>
        <w:spacing w:after="0" w:line="240" w:lineRule="auto"/>
        <w:ind w:right="-58"/>
        <w:jc w:val="center"/>
        <w:rPr>
          <w:rFonts w:ascii="Times New Roman" w:hAnsi="Times New Roman"/>
          <w:b w:val="1"/>
          <w:sz w:val="28"/>
        </w:rPr>
      </w:pPr>
    </w:p>
    <w:p w14:paraId="3E000000">
      <w:pPr>
        <w:widowControl w:val="1"/>
        <w:spacing w:after="0" w:line="240" w:lineRule="auto"/>
        <w:ind w:right="-58"/>
        <w:jc w:val="center"/>
        <w:rPr>
          <w:rFonts w:ascii="Times New Roman" w:hAnsi="Times New Roman"/>
          <w:b w:val="1"/>
          <w:sz w:val="28"/>
        </w:rPr>
      </w:pPr>
    </w:p>
    <w:p w14:paraId="3F000000">
      <w:pPr>
        <w:widowControl w:val="1"/>
        <w:spacing w:after="0" w:line="240" w:lineRule="auto"/>
        <w:ind w:right="-58"/>
        <w:jc w:val="center"/>
        <w:rPr>
          <w:rFonts w:ascii="Times New Roman" w:hAnsi="Times New Roman"/>
          <w:b w:val="1"/>
          <w:sz w:val="28"/>
        </w:rPr>
      </w:pPr>
    </w:p>
    <w:p w14:paraId="40000000">
      <w:pPr>
        <w:widowControl w:val="1"/>
        <w:spacing w:after="0" w:line="240" w:lineRule="auto"/>
        <w:ind w:right="-58"/>
        <w:jc w:val="center"/>
        <w:rPr>
          <w:rFonts w:ascii="Times New Roman" w:hAnsi="Times New Roman"/>
          <w:b w:val="1"/>
          <w:sz w:val="28"/>
        </w:rPr>
      </w:pPr>
    </w:p>
    <w:p w14:paraId="41000000">
      <w:pPr>
        <w:widowControl w:val="1"/>
        <w:spacing w:after="0" w:line="240" w:lineRule="auto"/>
        <w:ind w:right="-58"/>
        <w:jc w:val="center"/>
        <w:rPr>
          <w:rFonts w:ascii="Times New Roman" w:hAnsi="Times New Roman"/>
          <w:b w:val="1"/>
          <w:sz w:val="28"/>
        </w:rPr>
      </w:pPr>
    </w:p>
    <w:p w14:paraId="42000000">
      <w:pPr>
        <w:widowControl w:val="1"/>
        <w:spacing w:after="0" w:line="240" w:lineRule="auto"/>
        <w:ind w:right="-58"/>
        <w:jc w:val="center"/>
        <w:rPr>
          <w:rFonts w:ascii="Times New Roman" w:hAnsi="Times New Roman"/>
          <w:b w:val="1"/>
          <w:sz w:val="28"/>
        </w:rPr>
      </w:pPr>
    </w:p>
    <w:p w14:paraId="43000000">
      <w:pPr>
        <w:widowControl w:val="1"/>
        <w:spacing w:after="0" w:line="240" w:lineRule="auto"/>
        <w:ind w:right="-58"/>
        <w:jc w:val="center"/>
        <w:rPr>
          <w:rFonts w:ascii="Times New Roman" w:hAnsi="Times New Roman"/>
          <w:b w:val="1"/>
          <w:sz w:val="28"/>
        </w:rPr>
      </w:pPr>
    </w:p>
    <w:p w14:paraId="44000000">
      <w:pPr>
        <w:sectPr>
          <w:headerReference r:id="rId1" w:type="default"/>
          <w:pgSz w:h="16848" w:orient="portrait" w:w="11908"/>
          <w:pgMar w:bottom="1134" w:footer="709" w:gutter="0" w:header="709" w:left="1701" w:right="624" w:top="1134"/>
          <w:titlePg/>
        </w:sectPr>
      </w:pPr>
    </w:p>
    <w:tbl>
      <w:tblPr>
        <w:tblStyle w:val="Style_3"/>
        <w:tblW w:type="auto" w:w="0"/>
        <w:tblLayout w:type="fixed"/>
      </w:tblPr>
      <w:tblGrid>
        <w:gridCol w:w="512"/>
        <w:gridCol w:w="5646"/>
        <w:gridCol w:w="1391"/>
        <w:gridCol w:w="2034"/>
      </w:tblGrid>
      <w:tr>
        <w:trPr>
          <w:trHeight w:hRule="atLeast" w:val="255"/>
        </w:trPr>
        <w:tc>
          <w:tcPr>
            <w:tcW w:type="dxa" w:w="512"/>
          </w:tcPr>
          <w:p/>
        </w:tc>
        <w:tc>
          <w:tcPr>
            <w:tcW w:type="dxa" w:w="5646"/>
          </w:tcPr>
          <w:p/>
        </w:tc>
        <w:tc>
          <w:tcPr>
            <w:tcW w:type="dxa" w:w="3425"/>
            <w:gridSpan w:val="2"/>
          </w:tcPr>
          <w:p w14:paraId="45000000">
            <w:pPr>
              <w:widowControl w:val="1"/>
              <w:ind/>
              <w:jc w:val="left"/>
              <w:rPr>
                <w:rFonts w:ascii="Times New Roman" w:hAnsi="Times New Roman"/>
                <w:color w:themeColor="dark1" w:val="000000"/>
                <w:sz w:val="22"/>
              </w:rPr>
            </w:pPr>
            <w:r>
              <w:rPr>
                <w:rFonts w:ascii="Times New Roman" w:hAnsi="Times New Roman"/>
                <w:color w:themeColor="dark1" w:val="000000"/>
                <w:sz w:val="22"/>
              </w:rPr>
              <w:t>Приложение 1</w:t>
            </w:r>
          </w:p>
        </w:tc>
      </w:tr>
      <w:tr>
        <w:trPr>
          <w:trHeight w:hRule="atLeast" w:val="255"/>
        </w:trPr>
        <w:tc>
          <w:tcPr>
            <w:tcW w:type="dxa" w:w="512"/>
          </w:tcPr>
          <w:p/>
        </w:tc>
        <w:tc>
          <w:tcPr>
            <w:tcW w:type="dxa" w:w="5646"/>
          </w:tcPr>
          <w:p/>
        </w:tc>
        <w:tc>
          <w:tcPr>
            <w:tcW w:type="dxa" w:w="3425"/>
            <w:gridSpan w:val="2"/>
            <w:tcBorders>
              <w:right w:sz="4" w:val="nil"/>
            </w:tcBorders>
          </w:tcPr>
          <w:p w14:paraId="46000000">
            <w:pPr>
              <w:widowControl w:val="1"/>
              <w:ind/>
              <w:jc w:val="left"/>
              <w:rPr>
                <w:rFonts w:ascii="Times New Roman" w:hAnsi="Times New Roman"/>
                <w:color w:themeColor="dark1" w:val="000000"/>
                <w:sz w:val="22"/>
              </w:rPr>
            </w:pPr>
          </w:p>
        </w:tc>
      </w:tr>
      <w:tr>
        <w:trPr>
          <w:trHeight w:hRule="atLeast" w:val="255"/>
        </w:trPr>
        <w:tc>
          <w:tcPr>
            <w:tcW w:type="dxa" w:w="512"/>
          </w:tcPr>
          <w:p/>
        </w:tc>
        <w:tc>
          <w:tcPr>
            <w:tcW w:type="dxa" w:w="5646"/>
          </w:tcPr>
          <w:p/>
        </w:tc>
        <w:tc>
          <w:tcPr>
            <w:tcW w:type="dxa" w:w="3425"/>
            <w:gridSpan w:val="2"/>
            <w:tcBorders>
              <w:right w:sz="4" w:val="nil"/>
            </w:tcBorders>
          </w:tcPr>
          <w:p w14:paraId="47000000">
            <w:pPr>
              <w:widowControl w:val="1"/>
              <w:spacing w:after="0"/>
              <w:ind/>
              <w:jc w:val="left"/>
              <w:rPr>
                <w:rFonts w:ascii="Times New Roman" w:hAnsi="Times New Roman"/>
                <w:color w:themeColor="dark1" w:val="000000"/>
                <w:sz w:val="22"/>
              </w:rPr>
            </w:pPr>
            <w:r>
              <w:rPr>
                <w:rFonts w:ascii="Times New Roman" w:hAnsi="Times New Roman"/>
                <w:color w:themeColor="dark1" w:val="000000"/>
                <w:sz w:val="22"/>
              </w:rPr>
              <w:t>УТВЕРЖДЕНА</w:t>
            </w:r>
          </w:p>
        </w:tc>
      </w:tr>
      <w:tr>
        <w:trPr>
          <w:trHeight w:hRule="atLeast" w:val="255"/>
        </w:trPr>
        <w:tc>
          <w:tcPr>
            <w:tcW w:type="dxa" w:w="512"/>
          </w:tcPr>
          <w:p/>
        </w:tc>
        <w:tc>
          <w:tcPr>
            <w:tcW w:type="dxa" w:w="5646"/>
          </w:tcPr>
          <w:p/>
        </w:tc>
        <w:tc>
          <w:tcPr>
            <w:tcW w:type="dxa" w:w="3425"/>
            <w:gridSpan w:val="2"/>
            <w:tcBorders>
              <w:right w:sz="4" w:val="nil"/>
            </w:tcBorders>
          </w:tcPr>
          <w:p w14:paraId="48000000">
            <w:pPr>
              <w:widowControl w:val="1"/>
              <w:spacing w:after="0"/>
              <w:ind/>
              <w:jc w:val="left"/>
              <w:rPr>
                <w:rFonts w:ascii="Times New Roman" w:hAnsi="Times New Roman"/>
                <w:color w:themeColor="dark1" w:val="000000"/>
                <w:sz w:val="22"/>
              </w:rPr>
            </w:pPr>
            <w:r>
              <w:rPr>
                <w:rFonts w:ascii="Times New Roman" w:hAnsi="Times New Roman"/>
                <w:color w:themeColor="dark1" w:val="000000"/>
                <w:sz w:val="22"/>
              </w:rPr>
              <w:t xml:space="preserve">решением Совета </w:t>
            </w:r>
          </w:p>
        </w:tc>
      </w:tr>
      <w:tr>
        <w:trPr>
          <w:trHeight w:hRule="atLeast" w:val="255"/>
        </w:trPr>
        <w:tc>
          <w:tcPr>
            <w:tcW w:type="dxa" w:w="512"/>
          </w:tcPr>
          <w:p/>
        </w:tc>
        <w:tc>
          <w:tcPr>
            <w:tcW w:type="dxa" w:w="5646"/>
          </w:tcPr>
          <w:p/>
        </w:tc>
        <w:tc>
          <w:tcPr>
            <w:tcW w:type="dxa" w:w="3425"/>
            <w:gridSpan w:val="2"/>
            <w:tcBorders>
              <w:right w:sz="4" w:val="nil"/>
            </w:tcBorders>
          </w:tcPr>
          <w:p w14:paraId="49000000">
            <w:pPr>
              <w:widowControl w:val="1"/>
              <w:spacing w:after="0"/>
              <w:ind/>
              <w:jc w:val="left"/>
              <w:rPr>
                <w:rFonts w:ascii="Times New Roman" w:hAnsi="Times New Roman"/>
                <w:color w:themeColor="dark1" w:val="000000"/>
                <w:sz w:val="22"/>
              </w:rPr>
            </w:pPr>
            <w:r>
              <w:rPr>
                <w:rFonts w:ascii="Times New Roman" w:hAnsi="Times New Roman"/>
                <w:color w:themeColor="dark1" w:val="000000"/>
                <w:sz w:val="22"/>
              </w:rPr>
              <w:t>муниципального образования</w:t>
            </w:r>
          </w:p>
        </w:tc>
      </w:tr>
      <w:tr>
        <w:trPr>
          <w:trHeight w:hRule="atLeast" w:val="255"/>
        </w:trPr>
        <w:tc>
          <w:tcPr>
            <w:tcW w:type="dxa" w:w="512"/>
          </w:tcPr>
          <w:p/>
        </w:tc>
        <w:tc>
          <w:tcPr>
            <w:tcW w:type="dxa" w:w="5646"/>
          </w:tcPr>
          <w:p/>
        </w:tc>
        <w:tc>
          <w:tcPr>
            <w:tcW w:type="dxa" w:w="3425"/>
            <w:gridSpan w:val="2"/>
            <w:tcBorders>
              <w:right w:sz="4" w:val="nil"/>
            </w:tcBorders>
          </w:tcPr>
          <w:p w14:paraId="4A000000">
            <w:pPr>
              <w:widowControl w:val="1"/>
              <w:spacing w:after="0"/>
              <w:ind/>
              <w:jc w:val="left"/>
              <w:rPr>
                <w:rFonts w:ascii="Times New Roman" w:hAnsi="Times New Roman"/>
                <w:color w:themeColor="dark1" w:val="000000"/>
                <w:sz w:val="22"/>
              </w:rPr>
            </w:pPr>
            <w:r>
              <w:rPr>
                <w:rFonts w:ascii="Times New Roman" w:hAnsi="Times New Roman"/>
                <w:color w:themeColor="dark1" w:val="000000"/>
                <w:sz w:val="22"/>
              </w:rPr>
              <w:t>Ленинградский муниципальный округ</w:t>
            </w:r>
          </w:p>
        </w:tc>
      </w:tr>
      <w:tr>
        <w:trPr>
          <w:trHeight w:hRule="atLeast" w:val="255"/>
        </w:trPr>
        <w:tc>
          <w:tcPr>
            <w:tcW w:type="dxa" w:w="512"/>
          </w:tcPr>
          <w:p/>
        </w:tc>
        <w:tc>
          <w:tcPr>
            <w:tcW w:type="dxa" w:w="5646"/>
          </w:tcPr>
          <w:p/>
        </w:tc>
        <w:tc>
          <w:tcPr>
            <w:tcW w:type="dxa" w:w="3425"/>
            <w:gridSpan w:val="2"/>
            <w:tcBorders>
              <w:right w:sz="4" w:val="nil"/>
            </w:tcBorders>
          </w:tcPr>
          <w:p w14:paraId="4B000000">
            <w:pPr>
              <w:widowControl w:val="1"/>
              <w:spacing w:after="0"/>
              <w:ind/>
              <w:jc w:val="left"/>
              <w:rPr>
                <w:rFonts w:ascii="Times New Roman" w:hAnsi="Times New Roman"/>
                <w:color w:themeColor="dark1" w:val="000000"/>
                <w:sz w:val="22"/>
              </w:rPr>
            </w:pPr>
            <w:r>
              <w:rPr>
                <w:rFonts w:ascii="Times New Roman" w:hAnsi="Times New Roman"/>
                <w:color w:themeColor="dark1" w:val="000000"/>
                <w:sz w:val="22"/>
              </w:rPr>
              <w:t>Краснодарского края</w:t>
            </w:r>
          </w:p>
        </w:tc>
      </w:tr>
      <w:tr>
        <w:trPr>
          <w:trHeight w:hRule="atLeast" w:val="255"/>
        </w:trPr>
        <w:tc>
          <w:tcPr>
            <w:tcW w:type="dxa" w:w="512"/>
          </w:tcPr>
          <w:p/>
        </w:tc>
        <w:tc>
          <w:tcPr>
            <w:tcW w:type="dxa" w:w="5646"/>
          </w:tcPr>
          <w:p/>
        </w:tc>
        <w:tc>
          <w:tcPr>
            <w:tcW w:type="dxa" w:w="3425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C000000">
            <w:pPr>
              <w:widowControl w:val="1"/>
              <w:spacing w:after="0"/>
              <w:ind/>
              <w:jc w:val="left"/>
              <w:rPr>
                <w:rFonts w:ascii="Times New Roman" w:hAnsi="Times New Roman"/>
                <w:color w:themeColor="dark1" w:val="000000"/>
                <w:sz w:val="22"/>
              </w:rPr>
            </w:pPr>
            <w:r>
              <w:rPr>
                <w:rFonts w:ascii="Times New Roman" w:hAnsi="Times New Roman"/>
                <w:color w:themeColor="dark1" w:val="000000"/>
                <w:sz w:val="22"/>
              </w:rPr>
              <w:t>от __________№ ________</w:t>
            </w:r>
          </w:p>
        </w:tc>
      </w:tr>
      <w:tr>
        <w:trPr>
          <w:trHeight w:hRule="atLeast" w:val="255"/>
        </w:trPr>
        <w:tc>
          <w:tcPr>
            <w:tcW w:type="dxa" w:w="512"/>
          </w:tcPr>
          <w:p/>
        </w:tc>
        <w:tc>
          <w:tcPr>
            <w:tcW w:type="dxa" w:w="5646"/>
          </w:tcPr>
          <w:p/>
        </w:tc>
        <w:tc>
          <w:tcPr>
            <w:tcW w:type="dxa" w:w="3425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D000000">
            <w:pPr>
              <w:widowControl w:val="1"/>
              <w:ind/>
              <w:jc w:val="left"/>
              <w:rPr>
                <w:rFonts w:ascii="Times New Roman" w:hAnsi="Times New Roman"/>
                <w:color w:themeColor="dark1" w:val="000000"/>
                <w:sz w:val="22"/>
              </w:rPr>
            </w:pPr>
          </w:p>
        </w:tc>
      </w:tr>
      <w:tr>
        <w:trPr>
          <w:trHeight w:hRule="exact" w:val="705"/>
        </w:trPr>
        <w:tc>
          <w:tcPr>
            <w:tcW w:type="dxa" w:w="512"/>
          </w:tcPr>
          <w:p w14:paraId="4E000000">
            <w:pPr>
              <w:rPr>
                <w:rFonts w:ascii="Times New Roman" w:hAnsi="Times New Roman"/>
                <w:color w:themeColor="dark1" w:val="000000"/>
                <w:sz w:val="22"/>
              </w:rPr>
            </w:pPr>
          </w:p>
        </w:tc>
        <w:tc>
          <w:tcPr>
            <w:tcW w:type="dxa" w:w="5646"/>
            <w:tcBorders>
              <w:top w:sz="4" w:val="nil"/>
              <w:left w:sz="4" w:val="nil"/>
              <w:bottom w:sz="4" w:val="nil"/>
              <w:right w:sz="4" w:val="nil"/>
            </w:tcBorders>
            <w:shd w:themeFill="light1" w:val="clear"/>
          </w:tcPr>
          <w:p w14:paraId="4F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</w:p>
        </w:tc>
        <w:tc>
          <w:tcPr>
            <w:tcW w:type="dxa" w:w="1391"/>
            <w:tcBorders>
              <w:top w:sz="4" w:val="nil"/>
              <w:left w:sz="4" w:val="nil"/>
              <w:bottom w:sz="4" w:val="nil"/>
              <w:right w:sz="4" w:val="nil"/>
            </w:tcBorders>
            <w:shd w:themeFill="light1" w:val="clear"/>
          </w:tcPr>
          <w:p w14:paraId="50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</w:p>
        </w:tc>
        <w:tc>
          <w:tcPr>
            <w:tcW w:type="dxa" w:w="2034"/>
            <w:tcBorders>
              <w:top w:sz="4" w:val="nil"/>
              <w:left w:sz="4" w:val="nil"/>
              <w:bottom w:sz="4" w:val="nil"/>
              <w:right w:sz="4" w:val="nil"/>
            </w:tcBorders>
            <w:shd w:themeFill="light1" w:val="clear"/>
          </w:tcPr>
          <w:p w14:paraId="51000000">
            <w:pPr>
              <w:rPr>
                <w:rFonts w:ascii="Times New Roman" w:hAnsi="Times New Roman"/>
                <w:color w:themeColor="dark1" w:val="000000"/>
                <w:sz w:val="24"/>
              </w:rPr>
            </w:pPr>
          </w:p>
        </w:tc>
      </w:tr>
      <w:tr>
        <w:trPr>
          <w:trHeight w:hRule="exact" w:val="315"/>
        </w:trPr>
        <w:tc>
          <w:tcPr>
            <w:tcW w:type="dxa" w:w="512"/>
          </w:tcPr>
          <w:p w14:paraId="52000000">
            <w:pPr>
              <w:rPr>
                <w:rFonts w:ascii="Times New Roman" w:hAnsi="Times New Roman"/>
                <w:color w:themeColor="dark1" w:val="000000"/>
                <w:sz w:val="22"/>
              </w:rPr>
            </w:pPr>
          </w:p>
        </w:tc>
        <w:tc>
          <w:tcPr>
            <w:tcW w:type="dxa" w:w="5646"/>
            <w:tcBorders>
              <w:top w:sz="4" w:val="nil"/>
              <w:left w:sz="4" w:val="nil"/>
              <w:bottom w:sz="4" w:val="nil"/>
              <w:right w:sz="4" w:val="nil"/>
            </w:tcBorders>
            <w:shd w:themeFill="light1" w:val="clear"/>
            <w:vAlign w:val="center"/>
          </w:tcPr>
          <w:p w14:paraId="53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</w:p>
        </w:tc>
        <w:tc>
          <w:tcPr>
            <w:tcW w:type="dxa" w:w="1391"/>
            <w:tcBorders>
              <w:top w:sz="4" w:val="nil"/>
              <w:left w:sz="4" w:val="nil"/>
              <w:bottom w:sz="4" w:val="nil"/>
              <w:right w:sz="4" w:val="nil"/>
            </w:tcBorders>
            <w:shd w:themeFill="light1" w:val="clear"/>
            <w:vAlign w:val="center"/>
          </w:tcPr>
          <w:p w14:paraId="54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</w:p>
        </w:tc>
        <w:tc>
          <w:tcPr>
            <w:tcW w:type="dxa" w:w="2034"/>
            <w:tcBorders>
              <w:top w:sz="4" w:val="nil"/>
              <w:left w:sz="4" w:val="nil"/>
              <w:bottom w:sz="4" w:val="nil"/>
              <w:right w:sz="4" w:val="nil"/>
            </w:tcBorders>
            <w:shd w:themeFill="light1" w:val="clear"/>
            <w:vAlign w:val="center"/>
          </w:tcPr>
          <w:p w14:paraId="55000000">
            <w:pPr>
              <w:rPr>
                <w:rFonts w:ascii="Times New Roman" w:hAnsi="Times New Roman"/>
                <w:color w:themeColor="dark1" w:val="000000"/>
                <w:sz w:val="24"/>
              </w:rPr>
            </w:pPr>
          </w:p>
        </w:tc>
      </w:tr>
      <w:tr>
        <w:trPr>
          <w:trHeight w:hRule="exact" w:val="315"/>
        </w:trPr>
        <w:tc>
          <w:tcPr>
            <w:tcW w:type="dxa" w:w="512"/>
          </w:tcPr>
          <w:p w14:paraId="56000000">
            <w:pPr>
              <w:rPr>
                <w:rFonts w:ascii="Times New Roman" w:hAnsi="Times New Roman"/>
                <w:color w:themeColor="dark1" w:val="000000"/>
                <w:sz w:val="22"/>
              </w:rPr>
            </w:pPr>
          </w:p>
        </w:tc>
        <w:tc>
          <w:tcPr>
            <w:tcW w:type="dxa" w:w="5646"/>
            <w:tcBorders>
              <w:top w:sz="4" w:val="nil"/>
              <w:left w:sz="4" w:val="nil"/>
              <w:bottom w:sz="4" w:val="nil"/>
              <w:right w:sz="4" w:val="nil"/>
            </w:tcBorders>
            <w:shd w:themeFill="light1" w:val="clear"/>
            <w:vAlign w:val="center"/>
          </w:tcPr>
          <w:p w14:paraId="57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</w:p>
        </w:tc>
        <w:tc>
          <w:tcPr>
            <w:tcW w:type="dxa" w:w="1391"/>
            <w:tcBorders>
              <w:top w:sz="4" w:val="nil"/>
              <w:left w:sz="4" w:val="nil"/>
              <w:bottom w:sz="4" w:val="nil"/>
              <w:right w:sz="4" w:val="nil"/>
            </w:tcBorders>
            <w:shd w:themeFill="light1" w:val="clear"/>
            <w:vAlign w:val="center"/>
          </w:tcPr>
          <w:p w14:paraId="58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</w:p>
        </w:tc>
        <w:tc>
          <w:tcPr>
            <w:tcW w:type="dxa" w:w="2034"/>
            <w:tcBorders>
              <w:top w:sz="4" w:val="nil"/>
              <w:left w:sz="4" w:val="nil"/>
              <w:bottom w:sz="4" w:val="nil"/>
              <w:right w:sz="4" w:val="nil"/>
            </w:tcBorders>
            <w:shd w:themeFill="light1" w:val="clear"/>
            <w:vAlign w:val="center"/>
          </w:tcPr>
          <w:p w14:paraId="59000000">
            <w:pPr>
              <w:rPr>
                <w:rFonts w:ascii="Times New Roman" w:hAnsi="Times New Roman"/>
                <w:color w:themeColor="dark1" w:val="000000"/>
                <w:sz w:val="24"/>
              </w:rPr>
            </w:pPr>
          </w:p>
        </w:tc>
      </w:tr>
      <w:tr>
        <w:trPr>
          <w:trHeight w:hRule="exact" w:val="315"/>
        </w:trPr>
        <w:tc>
          <w:tcPr>
            <w:tcW w:type="dxa" w:w="512"/>
          </w:tcPr>
          <w:p w14:paraId="5A000000">
            <w:pPr>
              <w:rPr>
                <w:rFonts w:ascii="Times New Roman" w:hAnsi="Times New Roman"/>
                <w:color w:themeColor="dark1" w:val="000000"/>
                <w:sz w:val="22"/>
              </w:rPr>
            </w:pPr>
          </w:p>
        </w:tc>
        <w:tc>
          <w:tcPr>
            <w:tcW w:type="dxa" w:w="5646"/>
            <w:tcBorders>
              <w:top w:sz="4" w:val="nil"/>
              <w:left w:sz="4" w:val="nil"/>
              <w:bottom w:sz="4" w:val="nil"/>
              <w:right w:sz="4" w:val="nil"/>
            </w:tcBorders>
            <w:shd w:themeFill="light1" w:val="clear"/>
            <w:vAlign w:val="center"/>
          </w:tcPr>
          <w:p w14:paraId="5B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</w:p>
        </w:tc>
        <w:tc>
          <w:tcPr>
            <w:tcW w:type="dxa" w:w="1391"/>
            <w:tcBorders>
              <w:top w:sz="4" w:val="nil"/>
              <w:left w:sz="4" w:val="nil"/>
              <w:bottom w:sz="4" w:val="nil"/>
              <w:right w:sz="4" w:val="nil"/>
            </w:tcBorders>
            <w:shd w:themeFill="light1" w:val="clear"/>
            <w:vAlign w:val="center"/>
          </w:tcPr>
          <w:p w14:paraId="5C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</w:p>
        </w:tc>
        <w:tc>
          <w:tcPr>
            <w:tcW w:type="dxa" w:w="2034"/>
            <w:tcBorders>
              <w:top w:sz="4" w:val="nil"/>
              <w:left w:sz="4" w:val="nil"/>
              <w:bottom w:sz="4" w:val="nil"/>
              <w:right w:sz="4" w:val="nil"/>
            </w:tcBorders>
            <w:shd w:themeFill="light1" w:val="clear"/>
            <w:vAlign w:val="center"/>
          </w:tcPr>
          <w:p w14:paraId="5D000000">
            <w:pPr>
              <w:rPr>
                <w:rFonts w:ascii="Times New Roman" w:hAnsi="Times New Roman"/>
                <w:color w:themeColor="dark1" w:val="000000"/>
                <w:sz w:val="24"/>
              </w:rPr>
            </w:pPr>
          </w:p>
        </w:tc>
      </w:tr>
      <w:tr>
        <w:trPr>
          <w:trHeight w:hRule="exact" w:val="552"/>
        </w:trPr>
        <w:tc>
          <w:tcPr>
            <w:tcW w:type="dxa" w:w="512"/>
          </w:tcPr>
          <w:p w14:paraId="5E000000">
            <w:pPr>
              <w:rPr>
                <w:rFonts w:ascii="Times New Roman" w:hAnsi="Times New Roman"/>
                <w:color w:themeColor="dark1" w:val="000000"/>
                <w:sz w:val="22"/>
              </w:rPr>
            </w:pPr>
          </w:p>
        </w:tc>
        <w:tc>
          <w:tcPr>
            <w:tcW w:type="dxa" w:w="56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F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2"/>
              </w:rPr>
            </w:pPr>
            <w:r>
              <w:rPr>
                <w:rFonts w:ascii="Times New Roman" w:hAnsi="Times New Roman"/>
                <w:color w:themeColor="dark1" w:val="000000"/>
                <w:sz w:val="22"/>
              </w:rPr>
              <w:t>Наименование услуги</w:t>
            </w:r>
          </w:p>
        </w:tc>
        <w:tc>
          <w:tcPr>
            <w:tcW w:type="dxa" w:w="342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0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2"/>
              </w:rPr>
            </w:pPr>
            <w:r>
              <w:rPr>
                <w:rFonts w:ascii="Times New Roman" w:hAnsi="Times New Roman"/>
                <w:color w:themeColor="dark1" w:val="000000"/>
                <w:sz w:val="22"/>
              </w:rPr>
              <w:t>Стоимость услуг, рублей</w:t>
            </w:r>
          </w:p>
        </w:tc>
      </w:tr>
      <w:tr>
        <w:trPr>
          <w:trHeight w:hRule="atLeast" w:val="255"/>
        </w:trPr>
        <w:tc>
          <w:tcPr>
            <w:tcW w:type="dxa" w:w="512"/>
          </w:tcPr>
          <w:p w14:paraId="61000000">
            <w:pPr>
              <w:rPr>
                <w:rFonts w:ascii="Times New Roman" w:hAnsi="Times New Roman"/>
                <w:color w:themeColor="dark1" w:val="000000"/>
                <w:sz w:val="22"/>
              </w:rPr>
            </w:pPr>
          </w:p>
        </w:tc>
        <w:tc>
          <w:tcPr>
            <w:tcW w:type="dxa" w:w="56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2000000">
            <w:pPr>
              <w:widowControl w:val="1"/>
              <w:ind/>
              <w:jc w:val="both"/>
              <w:rPr>
                <w:rFonts w:ascii="Times New Roman" w:hAnsi="Times New Roman"/>
                <w:color w:themeColor="dark1" w:val="000000"/>
                <w:sz w:val="22"/>
              </w:rPr>
            </w:pPr>
            <w:r>
              <w:rPr>
                <w:rFonts w:ascii="Times New Roman" w:hAnsi="Times New Roman"/>
                <w:color w:themeColor="dark1" w:val="000000"/>
                <w:sz w:val="22"/>
              </w:rPr>
              <w:t>Оформление документов, необходимых для погребения</w:t>
            </w:r>
          </w:p>
        </w:tc>
        <w:tc>
          <w:tcPr>
            <w:tcW w:type="dxa" w:w="342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3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2"/>
              </w:rPr>
            </w:pPr>
            <w:r>
              <w:rPr>
                <w:rFonts w:ascii="Times New Roman" w:hAnsi="Times New Roman"/>
                <w:color w:themeColor="dark1" w:val="000000"/>
                <w:sz w:val="22"/>
              </w:rPr>
              <w:t>318,76</w:t>
            </w:r>
          </w:p>
        </w:tc>
      </w:tr>
      <w:tr>
        <w:trPr>
          <w:trHeight w:hRule="atLeast" w:val="255"/>
        </w:trPr>
        <w:tc>
          <w:tcPr>
            <w:tcW w:type="dxa" w:w="512"/>
          </w:tcPr>
          <w:p w14:paraId="64000000">
            <w:pPr>
              <w:rPr>
                <w:rFonts w:ascii="Times New Roman" w:hAnsi="Times New Roman"/>
                <w:color w:themeColor="dark1" w:val="000000"/>
                <w:sz w:val="22"/>
              </w:rPr>
            </w:pPr>
          </w:p>
        </w:tc>
        <w:tc>
          <w:tcPr>
            <w:tcW w:type="dxa" w:w="56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5000000">
            <w:pPr>
              <w:widowControl w:val="1"/>
              <w:ind/>
              <w:jc w:val="both"/>
              <w:rPr>
                <w:rFonts w:ascii="Times New Roman" w:hAnsi="Times New Roman"/>
                <w:color w:themeColor="dark1" w:val="000000"/>
                <w:sz w:val="22"/>
              </w:rPr>
            </w:pPr>
            <w:r>
              <w:rPr>
                <w:rFonts w:ascii="Times New Roman" w:hAnsi="Times New Roman"/>
                <w:color w:themeColor="dark1" w:val="000000"/>
                <w:sz w:val="22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type="dxa" w:w="342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6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2"/>
              </w:rPr>
            </w:pPr>
            <w:r>
              <w:rPr>
                <w:rFonts w:ascii="Times New Roman" w:hAnsi="Times New Roman"/>
                <w:color w:themeColor="dark1" w:val="000000"/>
                <w:sz w:val="22"/>
              </w:rPr>
              <w:t>4107,90</w:t>
            </w:r>
          </w:p>
        </w:tc>
      </w:tr>
      <w:tr>
        <w:trPr>
          <w:trHeight w:hRule="atLeast" w:val="255"/>
        </w:trPr>
        <w:tc>
          <w:tcPr>
            <w:tcW w:type="dxa" w:w="512"/>
          </w:tcPr>
          <w:p w14:paraId="67000000">
            <w:pPr>
              <w:rPr>
                <w:rFonts w:ascii="Times New Roman" w:hAnsi="Times New Roman"/>
                <w:color w:themeColor="dark1" w:val="000000"/>
                <w:sz w:val="22"/>
              </w:rPr>
            </w:pPr>
          </w:p>
        </w:tc>
        <w:tc>
          <w:tcPr>
            <w:tcW w:type="dxa" w:w="56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8000000">
            <w:pPr>
              <w:widowControl w:val="1"/>
              <w:ind/>
              <w:jc w:val="both"/>
              <w:rPr>
                <w:rFonts w:ascii="Times New Roman" w:hAnsi="Times New Roman"/>
                <w:color w:themeColor="dark1" w:val="000000"/>
                <w:sz w:val="22"/>
              </w:rPr>
            </w:pPr>
            <w:r>
              <w:rPr>
                <w:rFonts w:ascii="Times New Roman" w:hAnsi="Times New Roman"/>
                <w:color w:themeColor="dark1" w:val="000000"/>
                <w:sz w:val="22"/>
              </w:rPr>
              <w:t>Перевозка тела (останков) умершего (погибшего) на кладбище (в крематорий)</w:t>
            </w:r>
          </w:p>
        </w:tc>
        <w:tc>
          <w:tcPr>
            <w:tcW w:type="dxa" w:w="342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9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2"/>
              </w:rPr>
            </w:pPr>
            <w:r>
              <w:rPr>
                <w:rFonts w:ascii="Times New Roman" w:hAnsi="Times New Roman"/>
                <w:color w:themeColor="dark1" w:val="000000"/>
                <w:sz w:val="22"/>
              </w:rPr>
              <w:t>2173,84</w:t>
            </w:r>
          </w:p>
        </w:tc>
      </w:tr>
      <w:tr>
        <w:trPr>
          <w:trHeight w:hRule="atLeast" w:val="255"/>
        </w:trPr>
        <w:tc>
          <w:tcPr>
            <w:tcW w:type="dxa" w:w="512"/>
          </w:tcPr>
          <w:p w14:paraId="6A000000">
            <w:pPr>
              <w:rPr>
                <w:rFonts w:ascii="Times New Roman" w:hAnsi="Times New Roman"/>
                <w:color w:themeColor="dark1" w:val="000000"/>
                <w:sz w:val="22"/>
              </w:rPr>
            </w:pPr>
          </w:p>
        </w:tc>
        <w:tc>
          <w:tcPr>
            <w:tcW w:type="dxa" w:w="56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B000000">
            <w:pPr>
              <w:widowControl w:val="1"/>
              <w:ind/>
              <w:jc w:val="both"/>
              <w:rPr>
                <w:rFonts w:ascii="Times New Roman" w:hAnsi="Times New Roman"/>
                <w:color w:themeColor="dark1" w:val="000000"/>
                <w:sz w:val="22"/>
              </w:rPr>
            </w:pPr>
            <w:r>
              <w:rPr>
                <w:rFonts w:ascii="Times New Roman" w:hAnsi="Times New Roman"/>
                <w:color w:themeColor="dark1" w:val="000000"/>
                <w:sz w:val="22"/>
              </w:rPr>
              <w:t>Погребение (кремация с последующей выдачи урны с прахом)</w:t>
            </w:r>
          </w:p>
        </w:tc>
        <w:tc>
          <w:tcPr>
            <w:tcW w:type="dxa" w:w="342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C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2"/>
              </w:rPr>
            </w:pPr>
            <w:r>
              <w:rPr>
                <w:rFonts w:ascii="Times New Roman" w:hAnsi="Times New Roman"/>
                <w:color w:themeColor="dark1" w:val="000000"/>
                <w:sz w:val="22"/>
              </w:rPr>
              <w:t>3078,12</w:t>
            </w:r>
          </w:p>
        </w:tc>
      </w:tr>
      <w:tr>
        <w:trPr>
          <w:trHeight w:hRule="atLeast" w:val="255"/>
        </w:trPr>
        <w:tc>
          <w:tcPr>
            <w:tcW w:type="dxa" w:w="512"/>
          </w:tcPr>
          <w:p w14:paraId="6D000000">
            <w:pPr>
              <w:rPr>
                <w:rFonts w:ascii="Times New Roman" w:hAnsi="Times New Roman"/>
                <w:color w:themeColor="dark1" w:val="000000"/>
                <w:sz w:val="22"/>
              </w:rPr>
            </w:pPr>
          </w:p>
        </w:tc>
        <w:tc>
          <w:tcPr>
            <w:tcW w:type="dxa" w:w="56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E000000">
            <w:pPr>
              <w:widowControl w:val="1"/>
              <w:ind/>
              <w:jc w:val="left"/>
              <w:rPr>
                <w:rFonts w:ascii="Times New Roman" w:hAnsi="Times New Roman"/>
                <w:b w:val="1"/>
                <w:color w:themeColor="dark1" w:val="000000"/>
                <w:sz w:val="22"/>
              </w:rPr>
            </w:pPr>
          </w:p>
        </w:tc>
        <w:tc>
          <w:tcPr>
            <w:tcW w:type="dxa" w:w="342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F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themeColor="dark1" w:val="000000"/>
                <w:sz w:val="22"/>
              </w:rPr>
            </w:pPr>
            <w:r>
              <w:rPr>
                <w:rFonts w:ascii="Times New Roman" w:hAnsi="Times New Roman"/>
                <w:b w:val="1"/>
                <w:color w:themeColor="dark1" w:val="000000"/>
                <w:sz w:val="22"/>
              </w:rPr>
              <w:t>9678,63</w:t>
            </w:r>
          </w:p>
        </w:tc>
      </w:tr>
      <w:tr>
        <w:trPr>
          <w:trHeight w:hRule="exact" w:val="540"/>
        </w:trPr>
        <w:tc>
          <w:tcPr>
            <w:tcW w:type="dxa" w:w="512"/>
          </w:tcPr>
          <w:p/>
        </w:tc>
        <w:tc>
          <w:tcPr>
            <w:tcW w:type="dxa" w:w="5646"/>
          </w:tcPr>
          <w:p/>
        </w:tc>
        <w:tc>
          <w:tcPr>
            <w:tcW w:type="dxa" w:w="1391"/>
          </w:tcPr>
          <w:p w14:paraId="70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2"/>
              </w:rPr>
            </w:pPr>
          </w:p>
        </w:tc>
        <w:tc>
          <w:tcPr>
            <w:tcW w:type="dxa" w:w="2034"/>
          </w:tcPr>
          <w:p/>
        </w:tc>
      </w:tr>
      <w:tr>
        <w:trPr>
          <w:trHeight w:hRule="atLeast" w:val="270"/>
        </w:trPr>
        <w:tc>
          <w:tcPr>
            <w:tcW w:type="dxa" w:w="512"/>
          </w:tcPr>
          <w:p w14:paraId="71000000">
            <w:pPr>
              <w:rPr>
                <w:rFonts w:ascii="Times New Roman" w:hAnsi="Times New Roman"/>
                <w:color w:themeColor="dark1" w:val="000000"/>
                <w:sz w:val="22"/>
              </w:rPr>
            </w:pPr>
          </w:p>
        </w:tc>
        <w:tc>
          <w:tcPr>
            <w:tcW w:type="dxa" w:w="564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2000000">
            <w:pPr>
              <w:widowControl w:val="1"/>
              <w:ind/>
              <w:jc w:val="left"/>
              <w:rPr>
                <w:rFonts w:ascii="Times New Roman" w:hAnsi="Times New Roman"/>
                <w:color w:themeColor="dark1" w:val="000000"/>
                <w:sz w:val="24"/>
              </w:rPr>
            </w:pPr>
          </w:p>
        </w:tc>
        <w:tc>
          <w:tcPr>
            <w:tcW w:type="dxa" w:w="3425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3000000">
            <w:pPr>
              <w:widowControl w:val="1"/>
              <w:ind/>
              <w:jc w:val="right"/>
              <w:rPr>
                <w:rFonts w:ascii="Times New Roman" w:hAnsi="Times New Roman"/>
                <w:color w:themeColor="dark1" w:val="000000"/>
                <w:sz w:val="24"/>
              </w:rPr>
            </w:pPr>
          </w:p>
        </w:tc>
      </w:tr>
      <w:tr>
        <w:trPr>
          <w:trHeight w:hRule="atLeast" w:val="270"/>
        </w:trPr>
        <w:tc>
          <w:tcPr>
            <w:tcW w:type="dxa" w:w="6158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4000000">
            <w:pPr>
              <w:widowControl w:val="1"/>
              <w:spacing w:after="0"/>
              <w:ind/>
              <w:jc w:val="left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 xml:space="preserve">Заместитель главы </w:t>
            </w:r>
          </w:p>
          <w:p w14:paraId="75000000">
            <w:pPr>
              <w:widowControl w:val="1"/>
              <w:spacing w:after="0"/>
              <w:ind/>
              <w:jc w:val="left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 xml:space="preserve">Ленинградского </w:t>
            </w:r>
            <w:r>
              <w:rPr>
                <w:rFonts w:ascii="Times New Roman" w:hAnsi="Times New Roman"/>
                <w:color w:themeColor="dark1" w:val="000000"/>
                <w:sz w:val="24"/>
              </w:rPr>
              <w:t xml:space="preserve">муниципального </w:t>
            </w:r>
          </w:p>
          <w:p w14:paraId="76000000">
            <w:pPr>
              <w:widowControl w:val="1"/>
              <w:spacing w:after="0"/>
              <w:ind/>
              <w:jc w:val="left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округа</w:t>
            </w:r>
          </w:p>
        </w:tc>
        <w:tc>
          <w:tcPr>
            <w:tcW w:type="dxa" w:w="1391"/>
            <w:tcBorders>
              <w:top w:sz="4" w:val="nil"/>
              <w:left w:sz="4" w:val="nil"/>
              <w:bottom w:sz="4" w:val="nil"/>
              <w:right w:sz="4" w:val="nil"/>
            </w:tcBorders>
          </w:tcPr>
          <w:p/>
        </w:tc>
        <w:tc>
          <w:tcPr>
            <w:tcW w:type="dxa" w:w="2034"/>
            <w:tcBorders>
              <w:top w:sz="4" w:val="nil"/>
              <w:left w:sz="4" w:val="nil"/>
              <w:bottom w:sz="4" w:val="nil"/>
              <w:right w:sz="4" w:val="nil"/>
            </w:tcBorders>
            <w:vAlign w:val="bottom"/>
          </w:tcPr>
          <w:p w14:paraId="77000000">
            <w:pPr>
              <w:spacing w:after="0"/>
              <w:ind/>
              <w:jc w:val="right"/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С.Н. Шмаровоз</w:t>
            </w:r>
          </w:p>
          <w:p w14:paraId="78000000">
            <w:pPr>
              <w:spacing w:after="0"/>
              <w:ind/>
              <w:rPr>
                <w:rFonts w:ascii="Times New Roman" w:hAnsi="Times New Roman"/>
                <w:color w:themeColor="dark1" w:val="000000"/>
                <w:sz w:val="24"/>
              </w:rPr>
            </w:pPr>
          </w:p>
        </w:tc>
      </w:tr>
      <w:tr>
        <w:trPr>
          <w:trHeight w:hRule="exact" w:val="315"/>
        </w:trPr>
        <w:tc>
          <w:tcPr>
            <w:tcW w:type="dxa" w:w="6158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</w:tcPr>
          <w:p/>
        </w:tc>
        <w:tc>
          <w:tcPr>
            <w:tcW w:type="dxa" w:w="3425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</w:tcPr>
          <w:p/>
        </w:tc>
      </w:tr>
    </w:tbl>
    <w:p w14:paraId="79000000">
      <w:pPr>
        <w:widowControl w:val="1"/>
        <w:spacing w:after="0" w:line="240" w:lineRule="auto"/>
        <w:ind w:right="-58"/>
        <w:rPr>
          <w:rFonts w:ascii="Times New Roman" w:hAnsi="Times New Roman"/>
          <w:sz w:val="28"/>
        </w:rPr>
      </w:pPr>
    </w:p>
    <w:sectPr>
      <w:headerReference r:id="rId2" w:type="default"/>
      <w:type w:val="nextPage"/>
      <w:pgSz w:h="16848" w:orient="portrait" w:w="11908"/>
      <w:pgMar w:bottom="1134" w:footer="709" w:gutter="0" w:header="709" w:left="1701" w:right="62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footer"/>
    <w:basedOn w:val="Style_4"/>
    <w:link w:val="Style_6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6_ch" w:type="character">
    <w:name w:val="footer"/>
    <w:basedOn w:val="Style_4_ch"/>
    <w:link w:val="Style_6"/>
  </w:style>
  <w:style w:styleId="Style_7" w:type="paragraph">
    <w:name w:val="toc 4"/>
    <w:next w:val="Style_4"/>
    <w:link w:val="Style_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Strong"/>
    <w:basedOn w:val="Style_13"/>
    <w:link w:val="Style_12_ch"/>
    <w:rPr>
      <w:b w:val="1"/>
    </w:rPr>
  </w:style>
  <w:style w:styleId="Style_12_ch" w:type="character">
    <w:name w:val="Strong"/>
    <w:basedOn w:val="Style_13_ch"/>
    <w:link w:val="Style_12"/>
    <w:rPr>
      <w:b w:val="1"/>
    </w:rPr>
  </w:style>
  <w:style w:styleId="Style_14" w:type="paragraph">
    <w:name w:val="List Paragraph"/>
    <w:basedOn w:val="Style_4"/>
    <w:link w:val="Style_14_ch"/>
    <w:pPr>
      <w:widowControl w:val="1"/>
      <w:ind w:left="720"/>
      <w:contextualSpacing w:val="1"/>
    </w:pPr>
  </w:style>
  <w:style w:styleId="Style_14_ch" w:type="character">
    <w:name w:val="List Paragraph"/>
    <w:basedOn w:val="Style_4_ch"/>
    <w:link w:val="Style_14"/>
  </w:style>
  <w:style w:styleId="Style_15" w:type="paragraph">
    <w:name w:val="toc 3"/>
    <w:next w:val="Style_4"/>
    <w:link w:val="Style_15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16" w:type="paragraph">
    <w:name w:val="heading 5"/>
    <w:next w:val="Style_4"/>
    <w:link w:val="Style_16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7" w:type="paragraph">
    <w:name w:val="heading 1"/>
    <w:next w:val="Style_4"/>
    <w:link w:val="Style_17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Balloon Text"/>
    <w:basedOn w:val="Style_4"/>
    <w:link w:val="Style_18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8_ch" w:type="character">
    <w:name w:val="Balloon Text"/>
    <w:basedOn w:val="Style_4_ch"/>
    <w:link w:val="Style_18"/>
    <w:rPr>
      <w:rFonts w:ascii="Segoe UI" w:hAnsi="Segoe UI"/>
      <w:sz w:val="18"/>
    </w:rPr>
  </w:style>
  <w:style w:styleId="Style_2" w:type="paragraph">
    <w:name w:val="Hyperlink"/>
    <w:link w:val="Style_2_ch"/>
    <w:rPr>
      <w:color w:val="0000FF"/>
      <w:u w:val="single"/>
    </w:rPr>
  </w:style>
  <w:style w:styleId="Style_2_ch" w:type="character">
    <w:name w:val="Hyperlink"/>
    <w:link w:val="Style_2"/>
    <w:rPr>
      <w:color w:val="0000FF"/>
      <w:u w:val="single"/>
    </w:rPr>
  </w:style>
  <w:style w:styleId="Style_19" w:type="paragraph">
    <w:name w:val="Footnote"/>
    <w:link w:val="Style_1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4"/>
    <w:link w:val="Style_20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4"/>
    <w:link w:val="Style_2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4"/>
    <w:link w:val="Style_2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Normal (Web)"/>
    <w:basedOn w:val="Style_4"/>
    <w:link w:val="Style_24_ch"/>
    <w:pPr>
      <w:widowControl w:val="1"/>
      <w:spacing w:after="119" w:beforeAutospacing="on" w:line="240" w:lineRule="auto"/>
      <w:ind/>
    </w:pPr>
    <w:rPr>
      <w:rFonts w:ascii="Times New Roman" w:hAnsi="Times New Roman"/>
      <w:sz w:val="24"/>
    </w:rPr>
  </w:style>
  <w:style w:styleId="Style_24_ch" w:type="character">
    <w:name w:val="Normal (Web)"/>
    <w:basedOn w:val="Style_4_ch"/>
    <w:link w:val="Style_24"/>
    <w:rPr>
      <w:rFonts w:ascii="Times New Roman" w:hAnsi="Times New Roman"/>
      <w:sz w:val="24"/>
    </w:rPr>
  </w:style>
  <w:style w:styleId="Style_25" w:type="paragraph">
    <w:name w:val="toc 5"/>
    <w:next w:val="Style_4"/>
    <w:link w:val="Style_2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4"/>
    <w:link w:val="Style_2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4"/>
    <w:link w:val="Style_2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4"/>
    <w:link w:val="Style_2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4"/>
    <w:link w:val="Style_2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media/1.wmf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2022-01-18T05:58:00Z</dcterms:created>
  <dcterms:modified xsi:type="dcterms:W3CDTF">2026-02-09T06:46:46Z</dcterms:modified>
</cp:coreProperties>
</file>