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04.03.2025 г.</w:t>
      </w:r>
      <w:r>
        <w:rPr>
          <w:sz w:val="28"/>
          <w:szCs w:val="28"/>
        </w:rPr>
        <w:t xml:space="preserve">  № 22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</w:t>
      </w:r>
      <w:r>
        <w:rPr>
          <w:sz w:val="28"/>
          <w:szCs w:val="28"/>
        </w:rPr>
        <w:t xml:space="preserve">ая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24 декабря 2024 г.  № 146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954"/>
        <w:tabs>
          <w:tab w:val="left" w:pos="7796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ab/>
      </w:r>
      <w:r>
        <w:rPr>
          <w:sz w:val="28"/>
          <w:szCs w:val="28"/>
        </w:rPr>
      </w:r>
    </w:p>
    <w:p>
      <w:pPr>
        <w:pStyle w:val="652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954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</w:t>
      </w:r>
      <w:r>
        <w:rPr>
          <w:sz w:val="28"/>
          <w:szCs w:val="28"/>
        </w:rPr>
        <w:t xml:space="preserve">бюджета</w:t>
      </w:r>
      <w:r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на 2025 год и на плановый период 2026 и 2027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pPr w:horzAnchor="text" w:tblpXSpec="center" w:vertAnchor="text" w:tblpY="1" w:leftFromText="180" w:topFromText="0" w:rightFromText="180" w:bottomFromText="0"/>
        <w:tblW w:w="5103" w:type="pct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3"/>
        <w:gridCol w:w="2522"/>
        <w:gridCol w:w="3009"/>
        <w:gridCol w:w="1506"/>
        <w:gridCol w:w="14"/>
        <w:gridCol w:w="1405"/>
        <w:gridCol w:w="14"/>
        <w:gridCol w:w="1356"/>
        <w:gridCol w:w="14"/>
      </w:tblGrid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</w:rPr>
              <w:framePr w:hSpace="180" w:wrap="around" w:vAnchor="text" w:hAnchor="text" w:xAlign="center" w:y="1"/>
            </w:pP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jc w:val="both"/>
              <w:rPr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/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/>
            <w:r/>
          </w:p>
        </w:tc>
        <w:tc>
          <w:tcPr>
            <w:gridSpan w:val="2"/>
            <w:shd w:val="clear" w:color="auto" w:fill="ffffff"/>
            <w:tcBorders>
              <w:bottom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652"/>
              <w:jc w:val="center"/>
            </w:pPr>
            <w:r>
              <w:t xml:space="preserve">тыс. р</w:t>
            </w:r>
            <w:r>
              <w:t xml:space="preserve">ублей</w:t>
            </w:r>
            <w:r/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bCs/>
                <w:sz w:val="25"/>
                <w:szCs w:val="25"/>
              </w:rPr>
              <w:t xml:space="preserve">Код 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jc w:val="both"/>
              <w:rPr>
                <w:bCs/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bCs/>
                <w:sz w:val="25"/>
                <w:szCs w:val="25"/>
              </w:rPr>
              <w:t xml:space="preserve">Наименование дохода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202</w:t>
            </w:r>
            <w:r>
              <w:rPr>
                <w:sz w:val="25"/>
                <w:szCs w:val="25"/>
              </w:rPr>
              <w:t xml:space="preserve">5</w:t>
            </w:r>
            <w:r>
              <w:rPr>
                <w:sz w:val="25"/>
                <w:szCs w:val="25"/>
              </w:rPr>
              <w:t xml:space="preserve"> год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2026</w:t>
            </w:r>
            <w:r>
              <w:rPr>
                <w:sz w:val="25"/>
                <w:szCs w:val="25"/>
              </w:rPr>
              <w:t xml:space="preserve"> год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4"/>
                <w:between w:val="single" w:color="000000" w:sz="4" w:space="1"/>
              </w:pBd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2027</w:t>
            </w:r>
            <w:r>
              <w:rPr>
                <w:sz w:val="25"/>
                <w:szCs w:val="25"/>
              </w:rPr>
              <w:t xml:space="preserve"> год</w:t>
            </w:r>
            <w:r>
              <w:rPr>
                <w:sz w:val="25"/>
                <w:szCs w:val="25"/>
              </w:rPr>
            </w:r>
          </w:p>
        </w:tc>
      </w:tr>
      <w:tr>
        <w:tblPrEx/>
        <w:trPr>
          <w:trHeight w:val="291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bCs/>
                <w:sz w:val="25"/>
                <w:szCs w:val="25"/>
              </w:rPr>
              <w:t xml:space="preserve">2 00 00000 00 0000 000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jc w:val="both"/>
              <w:rPr>
                <w:bCs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bCs/>
                <w:sz w:val="25"/>
                <w:szCs w:val="25"/>
              </w:rPr>
              <w:t xml:space="preserve">Безвозмездные пост</w:t>
            </w:r>
            <w:r>
              <w:rPr>
                <w:bCs/>
                <w:sz w:val="25"/>
                <w:szCs w:val="25"/>
              </w:rPr>
              <w:t xml:space="preserve">упления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985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018,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588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349,</w:t>
            </w: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467 490,6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608"/>
        </w:trPr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2 02 00000 00 0000 000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Безвозмездные поступления от других бюджетов бюджетной системы Российской Фе</w:t>
            </w:r>
            <w:r>
              <w:rPr>
                <w:sz w:val="25"/>
                <w:szCs w:val="25"/>
              </w:rPr>
              <w:t xml:space="preserve">дерации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985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018,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  <w:t xml:space="preserve">88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349,</w:t>
            </w: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1 467 490,6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3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2 02 10000 00 0000 150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Дотации бюджетам бюджетной системы Российско</w:t>
            </w:r>
            <w:r>
              <w:rPr>
                <w:color w:val="000000"/>
                <w:sz w:val="25"/>
                <w:szCs w:val="25"/>
              </w:rPr>
              <w:t xml:space="preserve">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245 985,4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196 788,3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193 146,0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2 02 15001 00 0000 150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Дотации на выравнивание бюджетной обеспеченности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245 985,4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196 788,3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193 146,0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2 02 1500</w:t>
            </w:r>
            <w:r>
              <w:rPr>
                <w:color w:val="000000"/>
                <w:sz w:val="25"/>
                <w:szCs w:val="25"/>
              </w:rPr>
              <w:t xml:space="preserve">1 14 0000 150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Д</w:t>
            </w:r>
            <w:r>
              <w:rPr>
                <w:color w:val="000000"/>
                <w:sz w:val="25"/>
                <w:szCs w:val="25"/>
              </w:rPr>
              <w:t xml:space="preserve">отации бюджетам муниципальных округов на выравнивание бюджетной обеспеченности из бюдж</w:t>
            </w:r>
            <w:r>
              <w:rPr>
                <w:color w:val="000000"/>
                <w:sz w:val="25"/>
                <w:szCs w:val="25"/>
              </w:rPr>
              <w:t xml:space="preserve">ета субъекта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245 985,4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196 788,3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193 146,0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2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2 02 20000  00 0000150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Субсидии бюджетам бюджетной системы Российской Федерации</w:t>
            </w:r>
            <w:r>
              <w:rPr>
                <w:sz w:val="25"/>
                <w:szCs w:val="25"/>
              </w:rPr>
              <w:t xml:space="preserve"> (межбюджет</w:t>
            </w:r>
            <w:r>
              <w:rPr>
                <w:sz w:val="25"/>
                <w:szCs w:val="25"/>
              </w:rPr>
              <w:t xml:space="preserve">ные субсидии)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525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370,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161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416,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700,3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2 02 25519 00 0000 150</w:t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Субсидии бюджетам на поддержку отр</w:t>
            </w:r>
            <w:r>
              <w:rPr>
                <w:sz w:val="25"/>
                <w:szCs w:val="25"/>
              </w:rPr>
              <w:t xml:space="preserve">асли культуры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240,3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2 02 25519 14</w:t>
            </w:r>
            <w:r>
              <w:rPr>
                <w:sz w:val="25"/>
                <w:szCs w:val="25"/>
              </w:rPr>
              <w:t xml:space="preserve"> 0000 150</w:t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Субсиди</w:t>
            </w:r>
            <w:r>
              <w:rPr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sz w:val="25"/>
                <w:szCs w:val="25"/>
              </w:rPr>
              <w:t xml:space="preserve"> на поддержку отрасли культуры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  <w:t xml:space="preserve">40,3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0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</w:t>
            </w:r>
            <w:r>
              <w:rPr>
                <w:color w:val="000000"/>
                <w:sz w:val="25"/>
                <w:szCs w:val="25"/>
              </w:rPr>
              <w:t xml:space="preserve"> 25304  00 </w:t>
            </w:r>
            <w:r>
              <w:rPr>
                <w:color w:val="000000"/>
                <w:sz w:val="25"/>
                <w:szCs w:val="25"/>
              </w:rPr>
              <w:t xml:space="preserve">0000</w:t>
            </w:r>
            <w:r>
              <w:rPr>
                <w:color w:val="000000"/>
                <w:sz w:val="25"/>
                <w:szCs w:val="25"/>
              </w:rPr>
              <w:t xml:space="preserve">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ind w:left="60" w:right="60"/>
              <w:spacing w:before="100" w:after="100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Субсидии бюджетам на организацию бесплатного горячего питания обучающихся, получающих началь</w:t>
            </w:r>
            <w:r>
              <w:rPr>
                <w:sz w:val="25"/>
                <w:szCs w:val="25"/>
              </w:rPr>
              <w:t xml:space="preserve">ное общее образование в государственных и муниципальных образовательных организациях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819,0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273,1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8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2 02 25304  14</w:t>
            </w:r>
            <w:r>
              <w:rPr>
                <w:color w:val="000000"/>
                <w:sz w:val="25"/>
                <w:szCs w:val="25"/>
              </w:rPr>
              <w:t xml:space="preserve"> 0000</w:t>
            </w:r>
            <w:r>
              <w:rPr>
                <w:color w:val="000000"/>
                <w:sz w:val="25"/>
                <w:szCs w:val="25"/>
              </w:rPr>
              <w:t xml:space="preserve">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ind w:left="60" w:right="60"/>
              <w:spacing w:before="100" w:after="100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Субсидии бюджета</w:t>
            </w:r>
            <w:r>
              <w:rPr>
                <w:sz w:val="25"/>
                <w:szCs w:val="25"/>
              </w:rPr>
              <w:t xml:space="preserve">м м</w:t>
            </w:r>
            <w:r>
              <w:rPr>
                <w:sz w:val="25"/>
                <w:szCs w:val="25"/>
              </w:rPr>
              <w:t xml:space="preserve">униципал</w:t>
            </w:r>
            <w:r>
              <w:rPr>
                <w:sz w:val="25"/>
                <w:szCs w:val="25"/>
              </w:rPr>
              <w:t xml:space="preserve">ьных округов</w:t>
            </w:r>
            <w:r>
              <w:rPr>
                <w:sz w:val="25"/>
                <w:szCs w:val="25"/>
              </w:rPr>
              <w:t xml:space="preserve"> на организацию бесплатного горячего питания обучающихся, получающих начальное общее обр</w:t>
            </w:r>
            <w:r>
              <w:rPr>
                <w:sz w:val="25"/>
                <w:szCs w:val="25"/>
              </w:rPr>
              <w:t xml:space="preserve">азование в государственных и муниципальных образовательных организациях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819,0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273,1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72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2 02 25497  00 0000150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ind w:right="60"/>
              <w:spacing w:before="100" w:after="100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Субсидии бюджетам на реализац</w:t>
            </w:r>
            <w:r>
              <w:rPr>
                <w:sz w:val="25"/>
                <w:szCs w:val="25"/>
              </w:rPr>
              <w:t xml:space="preserve">ию мероприя</w:t>
            </w:r>
            <w:r>
              <w:rPr>
                <w:sz w:val="25"/>
                <w:szCs w:val="25"/>
              </w:rPr>
              <w:t xml:space="preserve">тий по обеспечению жильем молодых семей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833,5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160,3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3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2 02 25497  14 0000150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ind w:right="60"/>
              <w:spacing w:before="100" w:after="100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Субсиди</w:t>
            </w:r>
            <w:r>
              <w:rPr>
                <w:sz w:val="25"/>
                <w:szCs w:val="25"/>
              </w:rPr>
              <w:t xml:space="preserve">и бюджетам </w:t>
            </w:r>
            <w:r>
              <w:rPr>
                <w:sz w:val="25"/>
                <w:szCs w:val="25"/>
              </w:rPr>
              <w:t xml:space="preserve">муниципальн</w:t>
            </w:r>
            <w:r>
              <w:rPr>
                <w:sz w:val="25"/>
                <w:szCs w:val="25"/>
              </w:rPr>
              <w:t xml:space="preserve">ых округов</w:t>
            </w:r>
            <w:r>
              <w:rPr>
                <w:sz w:val="25"/>
                <w:szCs w:val="25"/>
              </w:rPr>
              <w:t xml:space="preserve"> на реализацию мероприятий по обеспечению жильем молодых семей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833,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160,3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2 02 29999 00 0000 150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Прочие субсидии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480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477,</w:t>
            </w: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119737,1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top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700,3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66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2 02 29999 14 0000 150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Прочие субсиди</w:t>
            </w:r>
            <w:r>
              <w:rPr>
                <w:color w:val="000000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480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477,3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119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37,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700,3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27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2 02 30000 00 0000 150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Субвенции бюджетам бюджетной системы Российской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213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613,0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230 145,6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256 644,3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2 02 30024 00</w:t>
            </w:r>
            <w:r>
              <w:rPr>
                <w:color w:val="000000"/>
                <w:sz w:val="25"/>
                <w:szCs w:val="25"/>
              </w:rPr>
              <w:t xml:space="preserve"> 0000 150</w:t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05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099,8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117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948,9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168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104,8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6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2 02 30024 14 0000 150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Субвенци</w:t>
            </w:r>
            <w:r>
              <w:rPr>
                <w:color w:val="000000"/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color w:val="000000"/>
                <w:sz w:val="25"/>
                <w:szCs w:val="25"/>
              </w:rPr>
              <w:t xml:space="preserve"> на выполнение передаваемых полномочий субъектов </w:t>
            </w:r>
            <w:r>
              <w:rPr>
                <w:color w:val="000000"/>
                <w:sz w:val="25"/>
                <w:szCs w:val="25"/>
              </w:rPr>
              <w:t xml:space="preserve">Российской </w:t>
            </w:r>
            <w:r>
              <w:rPr>
                <w:color w:val="000000"/>
                <w:sz w:val="25"/>
                <w:szCs w:val="25"/>
              </w:rPr>
              <w:t xml:space="preserve">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105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099,8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117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948,9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168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104,8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6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2 02 30029 00 0000 150</w:t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Субвенции бюджетам на компенсацию части платы, взимаемой</w:t>
            </w:r>
            <w:r>
              <w:rPr>
                <w:color w:val="000000"/>
                <w:sz w:val="25"/>
                <w:szCs w:val="25"/>
              </w:rPr>
              <w:t xml:space="preserve">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</w:t>
            </w:r>
            <w:r>
              <w:rPr>
                <w:color w:val="000000"/>
                <w:sz w:val="25"/>
                <w:szCs w:val="25"/>
              </w:rPr>
              <w:t xml:space="preserve">я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64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</w:t>
            </w:r>
            <w:r>
              <w:rPr>
                <w:color w:val="000000"/>
                <w:sz w:val="25"/>
                <w:szCs w:val="25"/>
              </w:rPr>
              <w:t xml:space="preserve">2 30029 14 0000 150</w:t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Субвенции</w:t>
            </w:r>
            <w:r>
              <w:rPr>
                <w:color w:val="000000"/>
                <w:sz w:val="25"/>
                <w:szCs w:val="25"/>
              </w:rPr>
              <w:t xml:space="preserve"> бюджетам муниципальных округов </w:t>
            </w:r>
            <w:r>
              <w:rPr>
                <w:color w:val="000000"/>
                <w:sz w:val="25"/>
                <w:szCs w:val="25"/>
              </w:rPr>
              <w:t xml:space="preserve"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</w:t>
            </w:r>
            <w:r>
              <w:rPr>
                <w:color w:val="000000"/>
                <w:sz w:val="25"/>
                <w:szCs w:val="25"/>
              </w:rPr>
              <w:t xml:space="preserve">го образования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220,8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2 02 35120 00 0000 150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7,</w:t>
            </w: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90,4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150,8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</w:t>
            </w:r>
            <w:r>
              <w:rPr>
                <w:color w:val="000000"/>
                <w:sz w:val="25"/>
                <w:szCs w:val="25"/>
              </w:rPr>
              <w:t xml:space="preserve">2 35120 14 0000 150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Субвенци</w:t>
            </w:r>
            <w:r>
              <w:rPr>
                <w:sz w:val="25"/>
                <w:szCs w:val="25"/>
              </w:rPr>
              <w:t xml:space="preserve">и бюджетам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7,</w:t>
            </w: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150,8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2 02 35303 00 0000 150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</w:t>
            </w:r>
            <w:r>
              <w:rPr>
                <w:sz w:val="25"/>
                <w:szCs w:val="25"/>
              </w:rPr>
              <w:t xml:space="preserve">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154,6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998,4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2 02 35303 14</w:t>
            </w:r>
            <w:r>
              <w:rPr>
                <w:color w:val="000000"/>
                <w:sz w:val="25"/>
                <w:szCs w:val="25"/>
              </w:rPr>
              <w:t xml:space="preserve">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Субвенции бюджетам муниципальных округов на ежемесячное денежное вознаграждение за классное </w:t>
            </w:r>
            <w:r>
              <w:rPr>
                <w:sz w:val="25"/>
                <w:szCs w:val="25"/>
              </w:rPr>
              <w:t xml:space="preserve">руководство педагогическим работникам государст</w:t>
            </w:r>
            <w:r>
              <w:rPr>
                <w:sz w:val="25"/>
                <w:szCs w:val="25"/>
              </w:rPr>
              <w:t xml:space="preserve">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</w:t>
            </w:r>
            <w:r>
              <w:rPr>
                <w:sz w:val="25"/>
                <w:szCs w:val="25"/>
              </w:rPr>
              <w:t xml:space="preserve">го общего образования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25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154,6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24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998,4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2 02 35118 00 0000 150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Субвенции бюджетам на осуществление первичного воинского учета органами местного самоуправления поселений,</w:t>
            </w:r>
            <w:r>
              <w:rPr>
                <w:sz w:val="25"/>
                <w:szCs w:val="25"/>
              </w:rPr>
              <w:t xml:space="preserve"> муниципальных и городских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5 059,6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5 516,0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5 516,0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color w:val="000000"/>
                <w:sz w:val="25"/>
                <w:szCs w:val="25"/>
              </w:rPr>
              <w:t xml:space="preserve">2 02 35118 14 0000 150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С</w:t>
            </w:r>
            <w:r>
              <w:rPr>
                <w:sz w:val="25"/>
                <w:szCs w:val="25"/>
              </w:rPr>
              <w:t xml:space="preserve">убве</w:t>
            </w:r>
            <w:r>
              <w:rPr>
                <w:sz w:val="25"/>
                <w:szCs w:val="25"/>
              </w:rPr>
              <w:t xml:space="preserve">нции бюджетам муниципальных округов</w:t>
            </w:r>
            <w:r>
              <w:rPr>
                <w:sz w:val="25"/>
                <w:szCs w:val="25"/>
              </w:rPr>
              <w:t xml:space="preserve"> на осуществление первичного воинского учета орган</w:t>
            </w:r>
            <w:r>
              <w:rPr>
                <w:sz w:val="25"/>
                <w:szCs w:val="25"/>
              </w:rPr>
              <w:t xml:space="preserve">ами местного самоуправления поселений, муниципальных и городских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5 059,6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</w:t>
            </w:r>
            <w:r>
              <w:rPr>
                <w:sz w:val="26"/>
                <w:szCs w:val="26"/>
              </w:rPr>
              <w:t xml:space="preserve">516,0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5 516,0</w:t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2 02 36900 00 0000 150</w:t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Единая субвенция местным бюджетам из бюджета с</w:t>
            </w:r>
            <w:r>
              <w:rPr>
                <w:sz w:val="25"/>
                <w:szCs w:val="25"/>
              </w:rPr>
              <w:t xml:space="preserve">убъекта Российской Федерации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71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070,4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74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371,1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  <w:framePr w:hSpace="180" w:wrap="around" w:vAnchor="text" w:hAnchor="text" w:xAlign="center" w:y="1"/>
            </w:pPr>
            <w:r>
              <w:rPr>
                <w:sz w:val="26"/>
                <w:szCs w:val="26"/>
              </w:rPr>
              <w:t xml:space="preserve">75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651,9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4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80" w:type="pct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  <w:framePr w:hSpace="180" w:wrap="around" w:vAnchor="text" w:hAnchor="text" w:xAlign="center" w:y="1"/>
            </w:pPr>
            <w:r>
              <w:rPr>
                <w:sz w:val="25"/>
                <w:szCs w:val="25"/>
              </w:rPr>
              <w:t xml:space="preserve">2 02 36900 14 0000 150</w:t>
            </w:r>
            <w:r>
              <w:rPr>
                <w:sz w:val="25"/>
                <w:szCs w:val="25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7" w:type="pct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Единая субвенция бюджетам муниципальных округов из бюджета субъекта Российской Федерации</w:t>
            </w:r>
            <w:r>
              <w:rPr>
                <w:sz w:val="25"/>
                <w:szCs w:val="25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71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71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070,4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0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74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371,1</w:t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5" w:type="pct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75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651,9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652"/>
        <w:tabs>
          <w:tab w:val="left" w:pos="1305" w:leader="none"/>
        </w:tabs>
      </w:pPr>
      <w:r/>
      <w:r/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pStyle w:val="652"/>
        <w:tabs>
          <w:tab w:val="left" w:pos="13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6" w:bottom="71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separate"/>
    </w:r>
    <w:r>
      <w:rPr>
        <w:rStyle w:val="657"/>
      </w:rPr>
      <w:t xml:space="preserve">4</w:t>
    </w:r>
    <w:r>
      <w:rPr>
        <w:rStyle w:val="657"/>
      </w:rPr>
      <w:fldChar w:fldCharType="end"/>
    </w:r>
    <w:r>
      <w:rPr>
        <w:rStyle w:val="657"/>
      </w:rPr>
    </w:r>
    <w:r>
      <w:rPr>
        <w:rStyle w:val="657"/>
      </w:rPr>
    </w:r>
  </w:p>
  <w:p>
    <w:pPr>
      <w:pStyle w:val="6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8"/>
      <w:rPr>
        <w:rStyle w:val="657"/>
      </w:rPr>
      <w:framePr w:wrap="around" w:vAnchor="text" w:hAnchor="margin" w:xAlign="center" w:y="1"/>
    </w:pPr>
    <w:r>
      <w:rPr>
        <w:rStyle w:val="657"/>
      </w:rPr>
      <w:fldChar w:fldCharType="begin"/>
    </w:r>
    <w:r>
      <w:rPr>
        <w:rStyle w:val="657"/>
      </w:rPr>
      <w:instrText xml:space="preserve">PAGE  </w:instrText>
    </w:r>
    <w:r>
      <w:rPr>
        <w:rStyle w:val="657"/>
      </w:rPr>
      <w:fldChar w:fldCharType="end"/>
    </w:r>
    <w:r>
      <w:rPr>
        <w:rStyle w:val="657"/>
      </w:rPr>
    </w:r>
    <w:r>
      <w:rPr>
        <w:rStyle w:val="657"/>
      </w:rPr>
    </w:r>
  </w:p>
  <w:p>
    <w:pPr>
      <w:pStyle w:val="65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character" w:styleId="653">
    <w:name w:val="Основной шрифт абзаца"/>
    <w:next w:val="653"/>
    <w:link w:val="652"/>
    <w:semiHidden/>
  </w:style>
  <w:style w:type="table" w:styleId="654">
    <w:name w:val="Обычная таблица"/>
    <w:next w:val="654"/>
    <w:link w:val="652"/>
    <w:semiHidden/>
    <w:tblPr/>
  </w:style>
  <w:style w:type="numbering" w:styleId="655">
    <w:name w:val="Нет списка"/>
    <w:next w:val="655"/>
    <w:link w:val="652"/>
    <w:semiHidden/>
  </w:style>
  <w:style w:type="paragraph" w:styleId="656">
    <w:name w:val="Нижний колонтитул"/>
    <w:basedOn w:val="652"/>
    <w:next w:val="656"/>
    <w:link w:val="652"/>
    <w:pPr>
      <w:tabs>
        <w:tab w:val="center" w:pos="4677" w:leader="none"/>
        <w:tab w:val="right" w:pos="9355" w:leader="none"/>
      </w:tabs>
    </w:pPr>
  </w:style>
  <w:style w:type="character" w:styleId="657">
    <w:name w:val="Номер страницы"/>
    <w:basedOn w:val="653"/>
    <w:next w:val="657"/>
    <w:link w:val="652"/>
  </w:style>
  <w:style w:type="paragraph" w:styleId="658">
    <w:name w:val="Верхний колонтитул"/>
    <w:basedOn w:val="652"/>
    <w:next w:val="658"/>
    <w:link w:val="652"/>
    <w:pPr>
      <w:tabs>
        <w:tab w:val="center" w:pos="4677" w:leader="none"/>
        <w:tab w:val="right" w:pos="9355" w:leader="none"/>
      </w:tabs>
    </w:pPr>
  </w:style>
  <w:style w:type="paragraph" w:styleId="659">
    <w:name w:val="Прижатый влево"/>
    <w:basedOn w:val="652"/>
    <w:next w:val="652"/>
    <w:link w:val="652"/>
    <w:rPr>
      <w:rFonts w:ascii="Arial" w:hAnsi="Arial"/>
    </w:rPr>
  </w:style>
  <w:style w:type="character" w:styleId="660">
    <w:name w:val="Знак примечания"/>
    <w:next w:val="660"/>
    <w:link w:val="652"/>
    <w:rPr>
      <w:sz w:val="16"/>
      <w:szCs w:val="16"/>
    </w:rPr>
  </w:style>
  <w:style w:type="paragraph" w:styleId="661">
    <w:name w:val="Текст примечания"/>
    <w:basedOn w:val="652"/>
    <w:next w:val="661"/>
    <w:link w:val="662"/>
    <w:rPr>
      <w:sz w:val="20"/>
      <w:szCs w:val="20"/>
    </w:rPr>
  </w:style>
  <w:style w:type="character" w:styleId="662">
    <w:name w:val="Текст примечания Знак"/>
    <w:basedOn w:val="653"/>
    <w:next w:val="662"/>
    <w:link w:val="661"/>
  </w:style>
  <w:style w:type="paragraph" w:styleId="663">
    <w:name w:val="Тема примечания"/>
    <w:basedOn w:val="661"/>
    <w:next w:val="661"/>
    <w:link w:val="664"/>
    <w:rPr>
      <w:b/>
      <w:bCs/>
    </w:rPr>
  </w:style>
  <w:style w:type="character" w:styleId="664">
    <w:name w:val="Тема примечания Знак"/>
    <w:next w:val="664"/>
    <w:link w:val="663"/>
    <w:rPr>
      <w:b/>
      <w:bCs/>
    </w:rPr>
  </w:style>
  <w:style w:type="paragraph" w:styleId="665">
    <w:name w:val="Текст выноски"/>
    <w:basedOn w:val="652"/>
    <w:next w:val="665"/>
    <w:link w:val="666"/>
    <w:rPr>
      <w:rFonts w:ascii="Segoe UI" w:hAnsi="Segoe UI" w:cs="Segoe UI"/>
      <w:sz w:val="18"/>
      <w:szCs w:val="18"/>
    </w:rPr>
  </w:style>
  <w:style w:type="character" w:styleId="666">
    <w:name w:val="Текст выноски Знак"/>
    <w:next w:val="666"/>
    <w:link w:val="665"/>
    <w:rPr>
      <w:rFonts w:ascii="Segoe UI" w:hAnsi="Segoe UI" w:cs="Segoe UI"/>
      <w:sz w:val="18"/>
      <w:szCs w:val="18"/>
    </w:rPr>
  </w:style>
  <w:style w:type="character" w:styleId="2520" w:default="1">
    <w:name w:val="Default Paragraph Font"/>
    <w:uiPriority w:val="1"/>
    <w:semiHidden/>
    <w:unhideWhenUsed/>
  </w:style>
  <w:style w:type="numbering" w:styleId="2521" w:default="1">
    <w:name w:val="No List"/>
    <w:uiPriority w:val="99"/>
    <w:semiHidden/>
    <w:unhideWhenUsed/>
  </w:style>
  <w:style w:type="table" w:styleId="25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3</cp:revision>
  <dcterms:created xsi:type="dcterms:W3CDTF">2025-03-02T08:44:00Z</dcterms:created>
  <dcterms:modified xsi:type="dcterms:W3CDTF">2025-03-05T14:07:04Z</dcterms:modified>
  <cp:version>1048576</cp:version>
</cp:coreProperties>
</file>