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tabs>
          <w:tab w:leader="none" w:pos="0" w:val="left"/>
        </w:tabs>
        <w:spacing w:line="240" w:lineRule="atLeast"/>
        <w:ind/>
        <w:rPr>
          <w:sz w:val="32"/>
        </w:rPr>
      </w:pPr>
      <w:r>
        <w:rPr>
          <w:sz w:val="20"/>
        </w:rPr>
        <w:t xml:space="preserve">                                                                    </w:t>
      </w:r>
      <w:r>
        <w:rPr>
          <w:sz w:val="20"/>
        </w:rPr>
        <w:t xml:space="preserve">  </w:t>
      </w:r>
      <w:r>
        <w:rPr>
          <w:sz w:val="20"/>
        </w:rPr>
        <w:drawing>
          <wp:inline>
            <wp:extent cx="466725" cy="5715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466725" cy="5715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t xml:space="preserve">                  </w:t>
      </w:r>
    </w:p>
    <w:p w14:paraId="04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sz w:val="20"/>
        </w:rPr>
      </w:pPr>
    </w:p>
    <w:p w14:paraId="05000000">
      <w:pPr>
        <w:widowControl w:val="1"/>
        <w:spacing w:line="240" w:lineRule="atLeast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АДМИНИСТРАЦИЯ МУНИЦИПАЛЬНОГО ОБРАЗОВАНИЯ                                                                                                       ЛЕНИНГРАДСКИЙ </w:t>
      </w:r>
      <w:r>
        <w:rPr>
          <w:b w:val="1"/>
          <w:sz w:val="28"/>
        </w:rPr>
        <w:t>МУНИЦИПАЛЬНЫЙ ОКРУГ</w:t>
      </w:r>
    </w:p>
    <w:p w14:paraId="06000000">
      <w:pPr>
        <w:widowControl w:val="1"/>
        <w:spacing w:line="240" w:lineRule="atLeast"/>
        <w:ind/>
        <w:jc w:val="center"/>
        <w:rPr>
          <w:b w:val="1"/>
          <w:sz w:val="28"/>
        </w:rPr>
      </w:pPr>
      <w:r>
        <w:rPr>
          <w:b w:val="1"/>
          <w:sz w:val="28"/>
        </w:rPr>
        <w:t>КРАСНОДАРСКОГО КРАЯ</w:t>
      </w:r>
    </w:p>
    <w:p w14:paraId="07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b w:val="1"/>
          <w:sz w:val="16"/>
        </w:rPr>
      </w:pPr>
    </w:p>
    <w:p w14:paraId="08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b w:val="1"/>
          <w:sz w:val="32"/>
        </w:rPr>
      </w:pPr>
      <w:r>
        <w:rPr>
          <w:b w:val="1"/>
          <w:sz w:val="32"/>
        </w:rPr>
        <w:t>ПОСТАНОВЛЕНИЕ</w:t>
      </w:r>
    </w:p>
    <w:p w14:paraId="09000000">
      <w:pPr>
        <w:widowControl w:val="1"/>
        <w:tabs>
          <w:tab w:leader="none" w:pos="3240" w:val="left"/>
        </w:tabs>
        <w:spacing w:line="240" w:lineRule="atLeast"/>
        <w:ind/>
        <w:jc w:val="center"/>
        <w:rPr>
          <w:b w:val="1"/>
          <w:sz w:val="26"/>
        </w:rPr>
      </w:pPr>
    </w:p>
    <w:p w14:paraId="0A000000">
      <w:pPr>
        <w:widowControl w:val="1"/>
        <w:tabs>
          <w:tab w:leader="none" w:pos="3240" w:val="left"/>
        </w:tabs>
        <w:ind/>
        <w:jc w:val="both"/>
        <w:rPr>
          <w:sz w:val="28"/>
        </w:rPr>
      </w:pPr>
      <w:r>
        <w:rPr>
          <w:sz w:val="28"/>
        </w:rPr>
        <w:t xml:space="preserve">           от____________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№________</w:t>
      </w:r>
    </w:p>
    <w:p w14:paraId="0B000000">
      <w:pPr>
        <w:widowControl w:val="1"/>
        <w:ind/>
        <w:jc w:val="center"/>
      </w:pPr>
      <w:r>
        <w:rPr>
          <w:sz w:val="28"/>
        </w:rPr>
        <w:t>станица  Ленинградская</w:t>
      </w:r>
      <w:bookmarkStart w:id="1" w:name="_GoBack"/>
      <w:bookmarkEnd w:id="1"/>
    </w:p>
    <w:p w14:paraId="0C000000"/>
    <w:p w14:paraId="0D00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Об </w:t>
      </w:r>
      <w:r>
        <w:rPr>
          <w:b w:val="1"/>
          <w:sz w:val="28"/>
        </w:rPr>
        <w:t>утверждении муниципальной программы «Развитие пассажирских перевозок автомобильным транспортом по муниципальным маршрутам в границах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муниципального образования </w:t>
      </w:r>
      <w:r>
        <w:rPr>
          <w:b w:val="1"/>
          <w:sz w:val="28"/>
        </w:rPr>
        <w:t>Ленинградск</w:t>
      </w:r>
      <w:r>
        <w:rPr>
          <w:b w:val="1"/>
          <w:sz w:val="28"/>
        </w:rPr>
        <w:t xml:space="preserve">ий </w:t>
      </w:r>
      <w:r>
        <w:rPr>
          <w:b w:val="1"/>
          <w:sz w:val="28"/>
        </w:rPr>
        <w:t>муниципальн</w:t>
      </w:r>
      <w:r>
        <w:rPr>
          <w:b w:val="1"/>
          <w:sz w:val="28"/>
        </w:rPr>
        <w:t>ый</w:t>
      </w:r>
      <w:r>
        <w:rPr>
          <w:b w:val="1"/>
          <w:sz w:val="28"/>
        </w:rPr>
        <w:t xml:space="preserve"> округ</w:t>
      </w:r>
      <w:r>
        <w:rPr>
          <w:b w:val="1"/>
          <w:sz w:val="28"/>
        </w:rPr>
        <w:t xml:space="preserve"> Краснодарского края</w:t>
      </w:r>
      <w:r>
        <w:rPr>
          <w:b w:val="1"/>
          <w:sz w:val="28"/>
        </w:rPr>
        <w:t>»</w:t>
      </w:r>
    </w:p>
    <w:p w14:paraId="0E000000">
      <w:pPr>
        <w:rPr>
          <w:b w:val="1"/>
          <w:sz w:val="28"/>
        </w:rPr>
      </w:pPr>
    </w:p>
    <w:p w14:paraId="0F000000">
      <w:pPr>
        <w:widowControl w:val="1"/>
        <w:ind w:firstLine="709" w:right="-143"/>
        <w:jc w:val="both"/>
        <w:rPr>
          <w:sz w:val="28"/>
        </w:rPr>
      </w:pPr>
      <w:r>
        <w:rPr>
          <w:sz w:val="28"/>
        </w:rPr>
        <w:t>В соответствии с</w:t>
      </w:r>
      <w:r>
        <w:rPr>
          <w:sz w:val="28"/>
        </w:rPr>
        <w:t xml:space="preserve"> Федеральн</w:t>
      </w:r>
      <w:r>
        <w:rPr>
          <w:sz w:val="28"/>
        </w:rPr>
        <w:t>ым</w:t>
      </w:r>
      <w:r>
        <w:rPr>
          <w:sz w:val="28"/>
        </w:rPr>
        <w:t xml:space="preserve"> закон</w:t>
      </w:r>
      <w:r>
        <w:rPr>
          <w:sz w:val="28"/>
        </w:rPr>
        <w:t>ом</w:t>
      </w:r>
      <w:r>
        <w:rPr>
          <w:sz w:val="28"/>
        </w:rPr>
        <w:t xml:space="preserve">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sz w:val="28"/>
        </w:rPr>
        <w:t>, З</w:t>
      </w:r>
      <w:r>
        <w:rPr>
          <w:sz w:val="28"/>
        </w:rPr>
        <w:t>акон</w:t>
      </w:r>
      <w:r>
        <w:rPr>
          <w:sz w:val="28"/>
        </w:rPr>
        <w:t>ом</w:t>
      </w:r>
      <w:r>
        <w:rPr>
          <w:sz w:val="28"/>
        </w:rPr>
        <w:t xml:space="preserve"> Краснодарского края от 21 декабря 2018 г. № 3931-КЗ </w:t>
      </w:r>
      <w:r>
        <w:rPr>
          <w:sz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крае», </w:t>
      </w:r>
      <w:r>
        <w:rPr>
          <w:sz w:val="28"/>
        </w:rPr>
        <w:t xml:space="preserve">в целях </w:t>
      </w:r>
      <w:r>
        <w:rPr>
          <w:sz w:val="28"/>
        </w:rPr>
        <w:t xml:space="preserve">организации пассажирских перевозок, обеспечения необходимого уровня транспортного обслуживания </w:t>
      </w:r>
      <w:r>
        <w:rPr>
          <w:sz w:val="28"/>
        </w:rPr>
        <w:t>на территории муниципального образования Ленинградский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      </w:t>
      </w:r>
      <w:r>
        <w:rPr>
          <w:sz w:val="28"/>
        </w:rPr>
        <w:t xml:space="preserve">муниципальный </w:t>
      </w:r>
      <w:r>
        <w:rPr>
          <w:sz w:val="28"/>
        </w:rPr>
        <w:t xml:space="preserve"> </w:t>
      </w:r>
      <w:r>
        <w:rPr>
          <w:sz w:val="28"/>
        </w:rPr>
        <w:t>округ</w:t>
      </w:r>
      <w:r>
        <w:rPr>
          <w:sz w:val="28"/>
        </w:rPr>
        <w:t xml:space="preserve"> </w:t>
      </w:r>
      <w:r>
        <w:rPr>
          <w:sz w:val="28"/>
        </w:rPr>
        <w:t>Краснодарского</w:t>
      </w:r>
      <w:r>
        <w:rPr>
          <w:sz w:val="28"/>
        </w:rPr>
        <w:t xml:space="preserve"> </w:t>
      </w:r>
      <w:r>
        <w:rPr>
          <w:sz w:val="28"/>
        </w:rPr>
        <w:t>края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п о с т а н о в л я ю:</w:t>
      </w:r>
    </w:p>
    <w:p w14:paraId="10000000">
      <w:pPr>
        <w:widowControl w:val="1"/>
        <w:ind w:firstLine="709" w:right="-143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>Утвердить</w:t>
      </w:r>
      <w:r>
        <w:rPr>
          <w:sz w:val="28"/>
        </w:rPr>
        <w:t xml:space="preserve"> </w:t>
      </w:r>
      <w:r>
        <w:rPr>
          <w:sz w:val="28"/>
        </w:rPr>
        <w:t>муниципальн</w:t>
      </w:r>
      <w:r>
        <w:rPr>
          <w:sz w:val="28"/>
        </w:rPr>
        <w:t>ую</w:t>
      </w:r>
      <w:r>
        <w:rPr>
          <w:sz w:val="28"/>
        </w:rPr>
        <w:t xml:space="preserve"> программ</w:t>
      </w:r>
      <w:r>
        <w:rPr>
          <w:sz w:val="28"/>
        </w:rPr>
        <w:t>у</w:t>
      </w:r>
      <w:r>
        <w:rPr>
          <w:sz w:val="28"/>
        </w:rPr>
        <w:t xml:space="preserve"> «Развитие пассажирских перевозок автомобильным транспортом по муниципальным маршрутам в границах</w:t>
      </w:r>
      <w:r>
        <w:rPr>
          <w:sz w:val="28"/>
        </w:rPr>
        <w:t xml:space="preserve"> муниципального образования </w:t>
      </w:r>
      <w:r>
        <w:rPr>
          <w:sz w:val="28"/>
        </w:rPr>
        <w:t>Ленинградск</w:t>
      </w:r>
      <w:r>
        <w:rPr>
          <w:sz w:val="28"/>
        </w:rPr>
        <w:t>ий</w:t>
      </w:r>
      <w:r>
        <w:rPr>
          <w:sz w:val="28"/>
        </w:rPr>
        <w:t xml:space="preserve"> муниципальн</w:t>
      </w:r>
      <w:r>
        <w:rPr>
          <w:sz w:val="28"/>
        </w:rPr>
        <w:t xml:space="preserve">ый </w:t>
      </w:r>
      <w:r>
        <w:rPr>
          <w:sz w:val="28"/>
        </w:rPr>
        <w:t>округ</w:t>
      </w:r>
      <w:r>
        <w:rPr>
          <w:sz w:val="28"/>
        </w:rPr>
        <w:t xml:space="preserve"> Краснодарского края</w:t>
      </w:r>
      <w:r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>(приложение</w:t>
      </w:r>
      <w:r>
        <w:rPr>
          <w:sz w:val="28"/>
        </w:rPr>
        <w:t>).</w:t>
      </w:r>
    </w:p>
    <w:p w14:paraId="11000000">
      <w:pPr>
        <w:widowControl w:val="1"/>
        <w:ind w:firstLine="709" w:right="-143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 xml:space="preserve">. Контроль за выполнением настоящего постановления возложить на заместителя главы </w:t>
      </w:r>
      <w:r>
        <w:rPr>
          <w:sz w:val="28"/>
        </w:rPr>
        <w:t>Ленинградского муниципального округа</w:t>
      </w:r>
      <w:r>
        <w:rPr>
          <w:sz w:val="28"/>
        </w:rPr>
        <w:t xml:space="preserve"> </w:t>
      </w:r>
      <w:r>
        <w:rPr>
          <w:sz w:val="28"/>
        </w:rPr>
        <w:t>Мальченко В.В.</w:t>
      </w:r>
    </w:p>
    <w:p w14:paraId="12000000">
      <w:pPr>
        <w:widowControl w:val="1"/>
        <w:ind w:firstLine="709" w:right="-143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>. Постановление вступает в силу</w:t>
      </w:r>
      <w:r>
        <w:rPr>
          <w:sz w:val="28"/>
        </w:rPr>
        <w:t xml:space="preserve"> со дня его подписания и подлежит размещению на официальном сайте администрации Ленинградского муниципального округа </w:t>
      </w:r>
      <w:r>
        <w:rPr>
          <w:sz w:val="28"/>
        </w:rPr>
        <w:t>в</w:t>
      </w:r>
      <w:r>
        <w:rPr>
          <w:sz w:val="28"/>
        </w:rPr>
        <w:t xml:space="preserve"> информационно-телекоммуникационной сети и </w:t>
      </w:r>
      <w:r>
        <w:rPr>
          <w:sz w:val="28"/>
        </w:rPr>
        <w:t>И</w:t>
      </w:r>
      <w:r>
        <w:rPr>
          <w:sz w:val="28"/>
        </w:rPr>
        <w:t xml:space="preserve">нтернет по адресу: </w:t>
      </w:r>
      <w:r>
        <w:rPr>
          <w:sz w:val="28"/>
        </w:rPr>
        <w:t>hhps</w:t>
      </w:r>
      <w:r>
        <w:rPr>
          <w:sz w:val="28"/>
        </w:rPr>
        <w:t>://</w:t>
      </w:r>
      <w:r>
        <w:rPr>
          <w:sz w:val="28"/>
        </w:rPr>
        <w:t>adminlenkub</w:t>
      </w:r>
      <w:r>
        <w:rPr>
          <w:sz w:val="28"/>
        </w:rPr>
        <w:t>.</w:t>
      </w:r>
      <w:r>
        <w:rPr>
          <w:sz w:val="28"/>
        </w:rPr>
        <w:t>ru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13000000">
      <w:pPr>
        <w:widowControl w:val="1"/>
        <w:ind w:firstLine="709" w:right="-143"/>
        <w:jc w:val="both"/>
        <w:rPr>
          <w:sz w:val="28"/>
        </w:rPr>
      </w:pPr>
    </w:p>
    <w:p w14:paraId="14000000">
      <w:pPr>
        <w:widowControl w:val="1"/>
        <w:ind w:firstLine="709" w:right="-143"/>
        <w:jc w:val="both"/>
        <w:rPr>
          <w:sz w:val="28"/>
        </w:rPr>
      </w:pPr>
    </w:p>
    <w:p w14:paraId="15000000">
      <w:pPr>
        <w:widowControl w:val="1"/>
        <w:ind w:firstLine="709" w:right="-143"/>
        <w:jc w:val="both"/>
        <w:rPr>
          <w:sz w:val="28"/>
        </w:rPr>
      </w:pPr>
    </w:p>
    <w:p w14:paraId="16000000">
      <w:pPr>
        <w:widowControl w:val="1"/>
        <w:tabs>
          <w:tab w:leader="none" w:pos="2977" w:val="left"/>
        </w:tabs>
        <w:ind w:right="-143"/>
        <w:rPr>
          <w:sz w:val="28"/>
        </w:rPr>
      </w:pPr>
      <w:r>
        <w:rPr>
          <w:sz w:val="28"/>
        </w:rPr>
        <w:t xml:space="preserve">Глава </w:t>
      </w:r>
      <w:r>
        <w:rPr>
          <w:sz w:val="28"/>
        </w:rPr>
        <w:t>Ленинградского</w:t>
      </w:r>
    </w:p>
    <w:p w14:paraId="17000000">
      <w:pPr>
        <w:widowControl w:val="1"/>
        <w:ind w:right="-143"/>
        <w:rPr>
          <w:sz w:val="28"/>
        </w:rPr>
      </w:pPr>
      <w:r>
        <w:rPr>
          <w:sz w:val="28"/>
        </w:rPr>
        <w:t>муниципального округа</w:t>
      </w:r>
      <w:r>
        <w:rPr>
          <w:sz w:val="28"/>
        </w:rPr>
        <w:t xml:space="preserve">                                                                     Ю.Ю.</w:t>
      </w:r>
      <w:r>
        <w:rPr>
          <w:sz w:val="28"/>
        </w:rPr>
        <w:t xml:space="preserve"> </w:t>
      </w:r>
      <w:r>
        <w:rPr>
          <w:sz w:val="28"/>
        </w:rPr>
        <w:t>Шулико</w:t>
      </w:r>
    </w:p>
    <w:p w14:paraId="18000000">
      <w:pPr>
        <w:widowControl w:val="1"/>
        <w:ind w:right="-143"/>
        <w:rPr>
          <w:sz w:val="28"/>
        </w:rPr>
      </w:pPr>
    </w:p>
    <w:p w14:paraId="19000000">
      <w:pPr>
        <w:widowControl w:val="1"/>
        <w:ind w:right="-143"/>
        <w:rPr>
          <w:sz w:val="28"/>
        </w:rPr>
      </w:pPr>
    </w:p>
    <w:p w14:paraId="1A000000">
      <w:pPr>
        <w:widowControl w:val="1"/>
        <w:ind w:right="-143"/>
        <w:rPr>
          <w:sz w:val="28"/>
        </w:rPr>
      </w:pPr>
    </w:p>
    <w:p w14:paraId="1B000000">
      <w:pPr>
        <w:widowControl w:val="1"/>
        <w:ind w:right="-143"/>
        <w:rPr>
          <w:sz w:val="28"/>
        </w:rPr>
      </w:pPr>
    </w:p>
    <w:p w14:paraId="1C000000">
      <w:pPr>
        <w:widowControl w:val="1"/>
        <w:ind w:right="-143"/>
        <w:rPr>
          <w:sz w:val="28"/>
        </w:rPr>
      </w:pPr>
    </w:p>
    <w:p w14:paraId="1D000000">
      <w:pPr>
        <w:widowControl w:val="1"/>
        <w:ind w:right="-143"/>
        <w:rPr>
          <w:sz w:val="28"/>
        </w:rPr>
      </w:pPr>
      <w:r>
        <w:rPr>
          <w:sz w:val="28"/>
        </w:rPr>
        <w:t xml:space="preserve"> </w:t>
      </w:r>
    </w:p>
    <w:p w14:paraId="1E000000">
      <w:pPr>
        <w:widowControl w:val="1"/>
        <w:ind w:right="-284"/>
        <w:rPr>
          <w:sz w:val="28"/>
        </w:rPr>
      </w:pPr>
      <w:r>
        <w:rPr>
          <w:sz w:val="28"/>
        </w:rPr>
        <w:t xml:space="preserve"> </w:t>
      </w:r>
    </w:p>
    <w:tbl>
      <w:tblPr>
        <w:tblStyle w:val="Style_2"/>
        <w:tblW w:type="auto" w:w="0"/>
        <w:tblInd w:type="dxa" w:w="108"/>
        <w:tblLayout w:type="fixed"/>
      </w:tblPr>
      <w:tblGrid>
        <w:gridCol w:w="4141"/>
        <w:gridCol w:w="539"/>
        <w:gridCol w:w="4567"/>
      </w:tblGrid>
      <w:tr>
        <w:tc>
          <w:tcPr>
            <w:tcW w:type="dxa" w:w="4680"/>
            <w:gridSpan w:val="2"/>
          </w:tcPr>
          <w:p w14:paraId="1F000000">
            <w:pPr>
              <w:pStyle w:val="Style_3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67"/>
          </w:tcPr>
          <w:p w14:paraId="20000000">
            <w:pPr>
              <w:widowControl w:val="1"/>
              <w:spacing w:line="228" w:lineRule="auto"/>
              <w:ind/>
              <w:rPr>
                <w:rStyle w:val="Style_4_ch"/>
                <w:b w:val="0"/>
                <w:sz w:val="28"/>
              </w:rPr>
            </w:pPr>
            <w:r>
              <w:rPr>
                <w:rStyle w:val="Style_4_ch"/>
                <w:b w:val="0"/>
                <w:sz w:val="28"/>
              </w:rPr>
              <w:t xml:space="preserve">Приложение </w:t>
            </w:r>
          </w:p>
          <w:p w14:paraId="21000000">
            <w:pPr>
              <w:widowControl w:val="1"/>
              <w:spacing w:line="228" w:lineRule="auto"/>
              <w:ind/>
              <w:rPr>
                <w:rStyle w:val="Style_4_ch"/>
                <w:b w:val="0"/>
              </w:rPr>
            </w:pPr>
          </w:p>
          <w:p w14:paraId="22000000">
            <w:pPr>
              <w:widowControl w:val="1"/>
              <w:spacing w:line="228" w:lineRule="auto"/>
              <w:ind/>
              <w:rPr>
                <w:sz w:val="28"/>
              </w:rPr>
            </w:pPr>
            <w:r>
              <w:rPr>
                <w:sz w:val="28"/>
              </w:rPr>
              <w:t>УТВЕРЖДЕНА</w:t>
            </w:r>
          </w:p>
          <w:p w14:paraId="23000000">
            <w:pPr>
              <w:widowControl w:val="1"/>
              <w:spacing w:line="228" w:lineRule="auto"/>
              <w:ind/>
              <w:rPr>
                <w:rStyle w:val="Style_4_ch"/>
                <w:b w:val="0"/>
              </w:rPr>
            </w:pPr>
            <w:r>
              <w:rPr>
                <w:rStyle w:val="Style_4_ch"/>
                <w:b w:val="0"/>
              </w:rPr>
              <w:t>постановлением администрации</w:t>
            </w:r>
            <w:r>
              <w:rPr>
                <w:rStyle w:val="Style_4_ch"/>
                <w:b w:val="0"/>
              </w:rPr>
              <w:t xml:space="preserve"> муниципального образования</w:t>
            </w:r>
          </w:p>
          <w:p w14:paraId="24000000">
            <w:pPr>
              <w:widowControl w:val="1"/>
              <w:spacing w:line="228" w:lineRule="auto"/>
              <w:ind/>
              <w:rPr>
                <w:rStyle w:val="Style_4_ch"/>
                <w:b w:val="0"/>
              </w:rPr>
            </w:pPr>
            <w:r>
              <w:rPr>
                <w:rStyle w:val="Style_4_ch"/>
                <w:b w:val="0"/>
              </w:rPr>
              <w:t>Ленинградский муниципальный округ Краснодарского края</w:t>
            </w:r>
          </w:p>
          <w:p w14:paraId="25000000">
            <w:pPr>
              <w:widowControl w:val="1"/>
              <w:spacing w:line="228" w:lineRule="auto"/>
              <w:ind/>
              <w:rPr>
                <w:rStyle w:val="Style_4_ch"/>
                <w:b w:val="0"/>
              </w:rPr>
            </w:pPr>
            <w:r>
              <w:rPr>
                <w:rStyle w:val="Style_4_ch"/>
                <w:b w:val="0"/>
              </w:rPr>
              <w:t>от __________ ____ г. № _______</w:t>
            </w:r>
          </w:p>
          <w:p w14:paraId="26000000">
            <w:pPr>
              <w:widowControl w:val="1"/>
              <w:spacing w:line="228" w:lineRule="auto"/>
              <w:ind/>
              <w:rPr>
                <w:sz w:val="16"/>
              </w:rPr>
            </w:pPr>
          </w:p>
          <w:p w14:paraId="27000000"/>
        </w:tc>
      </w:tr>
      <w:tr>
        <w:tc>
          <w:tcPr>
            <w:tcW w:type="dxa" w:w="9247"/>
            <w:gridSpan w:val="3"/>
          </w:tcPr>
          <w:p w14:paraId="28000000">
            <w:pPr>
              <w:pStyle w:val="Style_5"/>
              <w:widowControl w:val="1"/>
              <w:spacing w:before="0" w:line="228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Муниципальная программа</w:t>
            </w:r>
          </w:p>
          <w:p w14:paraId="29000000">
            <w:pPr>
              <w:widowControl w:val="1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«Развитие пассажирских перевозок автомобильным транспортом по муниципальным маршрутам в границах муниципального образования Ленинградский муниципальный округ </w:t>
            </w:r>
          </w:p>
          <w:p w14:paraId="2A000000">
            <w:pPr>
              <w:widowControl w:val="1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Краснодарского края»</w:t>
            </w:r>
          </w:p>
          <w:p w14:paraId="2B000000">
            <w:pPr>
              <w:widowControl w:val="1"/>
              <w:ind/>
              <w:jc w:val="center"/>
              <w:rPr>
                <w:b w:val="1"/>
                <w:sz w:val="28"/>
              </w:rPr>
            </w:pPr>
          </w:p>
          <w:p w14:paraId="2C000000">
            <w:pPr>
              <w:widowControl w:val="1"/>
              <w:ind/>
              <w:jc w:val="center"/>
            </w:pPr>
            <w:r>
              <w:rPr>
                <w:sz w:val="28"/>
              </w:rPr>
              <w:t>Паспорт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муниципальной программы «Развитие пассажирских перевозок автомобильным транспортом по муниципальным маршрутам в границах муниципального образования Ленинградский муниципальный округ Краснодарского края»</w:t>
            </w:r>
          </w:p>
        </w:tc>
      </w:tr>
      <w:tr>
        <w:tc>
          <w:tcPr>
            <w:tcW w:type="dxa" w:w="9247"/>
            <w:gridSpan w:val="3"/>
          </w:tcPr>
          <w:p w14:paraId="2D000000">
            <w:pPr>
              <w:pStyle w:val="Style_5"/>
              <w:widowControl w:val="1"/>
              <w:spacing w:before="0" w:line="228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c>
          <w:tcPr>
            <w:tcW w:type="dxa" w:w="9247"/>
            <w:gridSpan w:val="3"/>
          </w:tcPr>
          <w:p w14:paraId="2E000000">
            <w:pPr>
              <w:pStyle w:val="Style_6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141"/>
          </w:tcPr>
          <w:p w14:paraId="2F000000">
            <w:pPr>
              <w:pStyle w:val="Style_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Координатор муниципальной программы</w:t>
            </w:r>
          </w:p>
          <w:p w14:paraId="30000000">
            <w:pPr>
              <w:rPr>
                <w:sz w:val="28"/>
              </w:rPr>
            </w:pPr>
          </w:p>
        </w:tc>
        <w:tc>
          <w:tcPr>
            <w:tcW w:type="dxa" w:w="5106"/>
            <w:gridSpan w:val="2"/>
          </w:tcPr>
          <w:p w14:paraId="31000000">
            <w:pPr>
              <w:pStyle w:val="Style_6"/>
            </w:pPr>
            <w:r>
              <w:rPr>
                <w:rFonts w:ascii="Times New Roman" w:hAnsi="Times New Roman"/>
                <w:sz w:val="28"/>
              </w:rPr>
              <w:t>Управление строительства, содержания и развития улично-дорожной сети администрации Ленинградского муниципального округа</w:t>
            </w:r>
          </w:p>
        </w:tc>
      </w:tr>
      <w:tr>
        <w:tc>
          <w:tcPr>
            <w:tcW w:type="dxa" w:w="4141"/>
          </w:tcPr>
          <w:p w14:paraId="32000000">
            <w:pPr>
              <w:pStyle w:val="Style_3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106"/>
            <w:gridSpan w:val="2"/>
          </w:tcPr>
          <w:p w14:paraId="33000000">
            <w:pPr>
              <w:pStyle w:val="Style_6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141"/>
          </w:tcPr>
          <w:p w14:paraId="34000000">
            <w:pPr>
              <w:pStyle w:val="Style_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муниципальной программы</w:t>
            </w:r>
          </w:p>
        </w:tc>
        <w:tc>
          <w:tcPr>
            <w:tcW w:type="dxa" w:w="5106"/>
            <w:gridSpan w:val="2"/>
          </w:tcPr>
          <w:p w14:paraId="35000000">
            <w:pPr>
              <w:pStyle w:val="Style_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муниципального образования Ленинградский муниципальный округ Краснодарского края;</w:t>
            </w:r>
          </w:p>
          <w:p w14:paraId="36000000">
            <w:pPr>
              <w:rPr>
                <w:sz w:val="28"/>
              </w:rPr>
            </w:pPr>
            <w:r>
              <w:rPr>
                <w:sz w:val="28"/>
              </w:rPr>
              <w:t>управление строительства, содержания и развития улично-дорожной сети администрации Ленинградского муниципального округа</w:t>
            </w:r>
          </w:p>
        </w:tc>
      </w:tr>
      <w:tr>
        <w:tc>
          <w:tcPr>
            <w:tcW w:type="dxa" w:w="4141"/>
          </w:tcPr>
          <w:p/>
        </w:tc>
        <w:tc>
          <w:tcPr>
            <w:tcW w:type="dxa" w:w="5106"/>
            <w:gridSpan w:val="2"/>
          </w:tcPr>
          <w:p w14:paraId="37000000">
            <w:pPr>
              <w:pStyle w:val="Style_6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141"/>
          </w:tcPr>
          <w:p w14:paraId="38000000">
            <w:pPr>
              <w:pStyle w:val="Style_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 муниципальной программы</w:t>
            </w:r>
          </w:p>
          <w:p w14:paraId="39000000">
            <w:pPr>
              <w:rPr>
                <w:sz w:val="28"/>
              </w:rPr>
            </w:pPr>
          </w:p>
        </w:tc>
        <w:tc>
          <w:tcPr>
            <w:tcW w:type="dxa" w:w="5106"/>
            <w:gridSpan w:val="2"/>
          </w:tcPr>
          <w:p w14:paraId="3A000000">
            <w:pPr>
              <w:pStyle w:val="Style_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повышение доступности транспортных средств для жителей Ленинградского муниципального округа, формирование эффективно функционирующего пассажирского транспортного комплекса, предоставляющего качественные услуги по транспортному обслуживанию населения при соблюдении принципа надежности и </w:t>
            </w:r>
            <w:r>
              <w:rPr>
                <w:rFonts w:ascii="Times New Roman" w:hAnsi="Times New Roman"/>
                <w:sz w:val="28"/>
              </w:rPr>
              <w:t>безопасности пассажирских перевозок;</w:t>
            </w:r>
          </w:p>
          <w:p w14:paraId="3B000000">
            <w:pPr>
              <w:pStyle w:val="Style_6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141"/>
          </w:tcPr>
          <w:p w14:paraId="3C000000">
            <w:pPr>
              <w:pStyle w:val="Style_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муниципальной программы</w:t>
            </w:r>
          </w:p>
          <w:p w14:paraId="3D000000">
            <w:pPr>
              <w:rPr>
                <w:sz w:val="28"/>
              </w:rPr>
            </w:pPr>
          </w:p>
        </w:tc>
        <w:tc>
          <w:tcPr>
            <w:tcW w:type="dxa" w:w="5106"/>
            <w:gridSpan w:val="2"/>
          </w:tcPr>
          <w:p w14:paraId="3E000000">
            <w:pPr>
              <w:pStyle w:val="Style_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удовлетворение потребностей населения в пассажирских перевозках транспортом общего пользования по муниципальным маршрутам регулярных перевозок;</w:t>
            </w:r>
          </w:p>
          <w:p w14:paraId="3F000000">
            <w:pPr>
              <w:pStyle w:val="Style_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безопасность, качество и эффективность транспортного обслуживания населения;</w:t>
            </w:r>
          </w:p>
          <w:p w14:paraId="40000000">
            <w:pPr>
              <w:pStyle w:val="Style_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создание условий для деятельности перевозчиков, осуществляющих перевозку пассажиров и багажа, </w:t>
            </w:r>
            <w:r>
              <w:rPr>
                <w:rFonts w:ascii="Times New Roman" w:hAnsi="Times New Roman"/>
                <w:sz w:val="28"/>
              </w:rPr>
              <w:t>обеспечение бесперебойности движения автобусов по утвержденным маршрутам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41000000">
            <w:pPr>
              <w:pStyle w:val="Style_6"/>
            </w:pPr>
          </w:p>
        </w:tc>
      </w:tr>
      <w:tr>
        <w:tc>
          <w:tcPr>
            <w:tcW w:type="dxa" w:w="4141"/>
          </w:tcPr>
          <w:p w14:paraId="42000000">
            <w:pPr>
              <w:pStyle w:val="Style_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целевых показателей муниципальной программы</w:t>
            </w:r>
          </w:p>
          <w:p w14:paraId="43000000">
            <w:pPr>
              <w:rPr>
                <w:sz w:val="28"/>
              </w:rPr>
            </w:pPr>
          </w:p>
        </w:tc>
        <w:tc>
          <w:tcPr>
            <w:tcW w:type="dxa" w:w="5106"/>
            <w:gridSpan w:val="2"/>
          </w:tcPr>
          <w:p w14:paraId="44000000">
            <w:pPr>
              <w:pStyle w:val="Style_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выполнение плановых показателей по маршрутам пассажирских перевозок, формирование эффективно функционирующего пассажирского транспортного комплекса, предоставляющего качественные услуги по транспортному обслуживанию населения при соблюдении принципа надежности и безопасности пассажирских перевозок в границах Ленинградского муниципального округа.</w:t>
            </w:r>
          </w:p>
          <w:p w14:paraId="45000000"/>
        </w:tc>
      </w:tr>
      <w:tr>
        <w:tc>
          <w:tcPr>
            <w:tcW w:type="dxa" w:w="4141"/>
          </w:tcPr>
          <w:p w14:paraId="46000000">
            <w:pPr>
              <w:pStyle w:val="Style_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Этапы и сроки реализации муниципальной программы</w:t>
            </w:r>
          </w:p>
          <w:p w14:paraId="47000000"/>
        </w:tc>
        <w:tc>
          <w:tcPr>
            <w:tcW w:type="dxa" w:w="5106"/>
            <w:gridSpan w:val="2"/>
          </w:tcPr>
          <w:p w14:paraId="48000000">
            <w:pPr>
              <w:pStyle w:val="Style_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2026-2030 </w:t>
            </w:r>
            <w:r>
              <w:rPr>
                <w:rFonts w:ascii="Times New Roman" w:hAnsi="Times New Roman"/>
                <w:sz w:val="28"/>
              </w:rPr>
              <w:t>г.г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</w:tr>
      <w:tr>
        <w:tc>
          <w:tcPr>
            <w:tcW w:type="dxa" w:w="4141"/>
          </w:tcPr>
          <w:p w14:paraId="49000000">
            <w:pPr>
              <w:pStyle w:val="Style_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Объемы бюджетных ассигнований муниципальной программы, всего, </w:t>
            </w:r>
          </w:p>
          <w:p w14:paraId="4A000000">
            <w:pPr>
              <w:pStyle w:val="Style_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r>
              <w:rPr>
                <w:rFonts w:ascii="Times New Roman" w:hAnsi="Times New Roman"/>
                <w:sz w:val="28"/>
              </w:rPr>
              <w:t>т.ч</w:t>
            </w:r>
            <w:r>
              <w:rPr>
                <w:rFonts w:ascii="Times New Roman" w:hAnsi="Times New Roman"/>
                <w:sz w:val="28"/>
              </w:rPr>
              <w:t>. по годам</w:t>
            </w:r>
            <w:r>
              <w:rPr>
                <w:rFonts w:ascii="Times New Roman" w:hAnsi="Times New Roman"/>
                <w:sz w:val="28"/>
              </w:rPr>
              <w:t xml:space="preserve"> и источникам</w:t>
            </w:r>
            <w:r>
              <w:rPr>
                <w:rFonts w:ascii="Times New Roman" w:hAnsi="Times New Roman"/>
                <w:sz w:val="28"/>
              </w:rPr>
              <w:t xml:space="preserve"> финансирования</w:t>
            </w:r>
          </w:p>
          <w:p w14:paraId="4B000000">
            <w:pPr>
              <w:rPr>
                <w:sz w:val="28"/>
              </w:rPr>
            </w:pPr>
          </w:p>
        </w:tc>
        <w:tc>
          <w:tcPr>
            <w:tcW w:type="dxa" w:w="5106"/>
            <w:gridSpan w:val="2"/>
          </w:tcPr>
          <w:p w14:paraId="4C000000">
            <w:pPr>
              <w:pStyle w:val="Style_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Всего:</w:t>
            </w:r>
            <w:r>
              <w:rPr>
                <w:rFonts w:ascii="Times New Roman" w:hAnsi="Times New Roman"/>
                <w:sz w:val="28"/>
              </w:rPr>
              <w:t xml:space="preserve"> 66,0 млн. руб.</w:t>
            </w:r>
          </w:p>
          <w:p w14:paraId="4D000000">
            <w:pPr>
              <w:rPr>
                <w:sz w:val="28"/>
              </w:rPr>
            </w:pPr>
            <w:r>
              <w:rPr>
                <w:sz w:val="28"/>
              </w:rPr>
              <w:t>2026</w:t>
            </w:r>
            <w:r>
              <w:rPr>
                <w:sz w:val="28"/>
              </w:rPr>
              <w:t xml:space="preserve"> г. – 33</w:t>
            </w:r>
            <w:r>
              <w:rPr>
                <w:sz w:val="28"/>
              </w:rPr>
              <w:t>,0 млн. руб.</w:t>
            </w:r>
          </w:p>
          <w:p w14:paraId="4E000000">
            <w:pPr>
              <w:rPr>
                <w:sz w:val="28"/>
              </w:rPr>
            </w:pPr>
            <w:r>
              <w:rPr>
                <w:sz w:val="28"/>
              </w:rPr>
              <w:t xml:space="preserve">2027 г. – </w:t>
            </w:r>
            <w:r>
              <w:rPr>
                <w:sz w:val="28"/>
              </w:rPr>
              <w:t>33,0 млн. руб.</w:t>
            </w:r>
          </w:p>
          <w:p w14:paraId="4F000000">
            <w:pPr>
              <w:rPr>
                <w:sz w:val="28"/>
              </w:rPr>
            </w:pPr>
            <w:r>
              <w:rPr>
                <w:sz w:val="28"/>
              </w:rPr>
              <w:t>2028 г. –</w:t>
            </w:r>
          </w:p>
          <w:p w14:paraId="50000000">
            <w:pPr>
              <w:rPr>
                <w:sz w:val="28"/>
              </w:rPr>
            </w:pPr>
            <w:r>
              <w:rPr>
                <w:sz w:val="28"/>
              </w:rPr>
              <w:t>2029 г. –</w:t>
            </w:r>
          </w:p>
          <w:p w14:paraId="51000000">
            <w:pPr>
              <w:rPr>
                <w:sz w:val="28"/>
              </w:rPr>
            </w:pPr>
            <w:r>
              <w:rPr>
                <w:sz w:val="28"/>
              </w:rPr>
              <w:t xml:space="preserve">2030 г. </w:t>
            </w:r>
          </w:p>
          <w:p w14:paraId="52000000">
            <w:pPr>
              <w:pStyle w:val="Style_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в том числе из средств местного бюджета, всего: 66,0 млн. руб.</w:t>
            </w:r>
          </w:p>
          <w:p w14:paraId="53000000">
            <w:pPr>
              <w:rPr>
                <w:sz w:val="28"/>
              </w:rPr>
            </w:pPr>
            <w:r>
              <w:rPr>
                <w:sz w:val="28"/>
              </w:rPr>
              <w:t>2026 г. – 33,0 млн. руб.</w:t>
            </w:r>
          </w:p>
          <w:p w14:paraId="54000000">
            <w:pPr>
              <w:rPr>
                <w:sz w:val="28"/>
              </w:rPr>
            </w:pPr>
            <w:r>
              <w:rPr>
                <w:sz w:val="28"/>
              </w:rPr>
              <w:t xml:space="preserve">2027 г. – </w:t>
            </w:r>
            <w:r>
              <w:rPr>
                <w:sz w:val="28"/>
              </w:rPr>
              <w:t>33,0 млн. руб.</w:t>
            </w:r>
          </w:p>
          <w:p w14:paraId="55000000">
            <w:pPr>
              <w:rPr>
                <w:sz w:val="28"/>
              </w:rPr>
            </w:pPr>
            <w:r>
              <w:rPr>
                <w:sz w:val="28"/>
              </w:rPr>
              <w:t>2028 г. –</w:t>
            </w:r>
          </w:p>
          <w:p w14:paraId="56000000">
            <w:pPr>
              <w:rPr>
                <w:sz w:val="28"/>
              </w:rPr>
            </w:pPr>
            <w:r>
              <w:rPr>
                <w:sz w:val="28"/>
              </w:rPr>
              <w:t>2029 г. –</w:t>
            </w:r>
          </w:p>
          <w:p w14:paraId="57000000">
            <w:pPr>
              <w:rPr>
                <w:sz w:val="28"/>
              </w:rPr>
            </w:pPr>
            <w:r>
              <w:rPr>
                <w:sz w:val="28"/>
              </w:rPr>
              <w:t xml:space="preserve">2030 г. </w:t>
            </w:r>
          </w:p>
          <w:p w14:paraId="58000000"/>
        </w:tc>
      </w:tr>
    </w:tbl>
    <w:p w14:paraId="59000000">
      <w:pPr>
        <w:widowControl w:val="1"/>
        <w:tabs>
          <w:tab w:leader="none" w:pos="7655" w:val="left"/>
        </w:tabs>
        <w:ind w:right="-284"/>
        <w:jc w:val="center"/>
        <w:rPr>
          <w:color w:val="000000"/>
        </w:rPr>
      </w:pPr>
      <w:r>
        <w:rPr>
          <w:color w:val="000000"/>
          <w:sz w:val="28"/>
        </w:rPr>
        <w:t>1. Содержание проблемы и обоснование необходимости ее решения программными методами</w:t>
      </w:r>
    </w:p>
    <w:p w14:paraId="5A000000">
      <w:pPr>
        <w:widowControl w:val="1"/>
        <w:tabs>
          <w:tab w:leader="none" w:pos="7655" w:val="left"/>
        </w:tabs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На территории Ленинградского муниципального округа расположено 33 населенных пункта, центром Ленинградского муниципального округа является станица Ленинградская. Станица Ленинградская является опорным населенным пунктом, который в отношении населенных пунктов размещен центрально. Расстояние до центра Ленинградского муниципального округа составляет от 13 до 59,7 км.</w:t>
      </w:r>
    </w:p>
    <w:p w14:paraId="5B000000">
      <w:pPr>
        <w:widowControl w:val="1"/>
        <w:tabs>
          <w:tab w:leader="none" w:pos="7655" w:val="left"/>
        </w:tabs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Формирование стратегических направлений развития транспорта необходимо осуществлять на базе всестороннего анализа современного состояния и проблем развития транспортной системы, в тесной взаимосвязи с общими направлениями социально-экономического развития </w:t>
      </w:r>
      <w:r>
        <w:rPr>
          <w:color w:val="000000"/>
          <w:sz w:val="28"/>
        </w:rPr>
        <w:t>Ленинградского муниципального округа.</w:t>
      </w:r>
    </w:p>
    <w:p w14:paraId="5C000000">
      <w:pPr>
        <w:widowControl w:val="1"/>
        <w:tabs>
          <w:tab w:leader="none" w:pos="7655" w:val="left"/>
        </w:tabs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Транспортная инфраструктура объединяет все </w:t>
      </w:r>
      <w:r>
        <w:rPr>
          <w:color w:val="000000"/>
          <w:sz w:val="28"/>
        </w:rPr>
        <w:t>населенные пункты муниципального округа</w:t>
      </w:r>
      <w:r>
        <w:rPr>
          <w:color w:val="000000"/>
          <w:sz w:val="28"/>
        </w:rPr>
        <w:t xml:space="preserve">, что является необходимым условием территориальной целостности, единства экономического пространства. </w:t>
      </w:r>
    </w:p>
    <w:p w14:paraId="5D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color w:val="000000"/>
          <w:sz w:val="28"/>
        </w:rPr>
        <w:t xml:space="preserve">Транспортная система обеспечивает условия экономического роста, повышение конкурентоспособности экономики и качества жизни населения. Транспортно-экономические связи </w:t>
      </w:r>
      <w:r>
        <w:rPr>
          <w:color w:val="000000"/>
          <w:sz w:val="28"/>
        </w:rPr>
        <w:t>Ленинградского муниципального округа</w:t>
      </w:r>
      <w:r>
        <w:rPr>
          <w:color w:val="000000"/>
          <w:sz w:val="28"/>
        </w:rPr>
        <w:t xml:space="preserve"> осуществляются только авто</w:t>
      </w:r>
      <w:r>
        <w:rPr>
          <w:sz w:val="28"/>
        </w:rPr>
        <w:t xml:space="preserve">мобильным видом транспорта. Муниципальные транспортные предприятия на территории </w:t>
      </w:r>
      <w:r>
        <w:rPr>
          <w:sz w:val="28"/>
        </w:rPr>
        <w:t xml:space="preserve">Ленинградского муниципального округа </w:t>
      </w:r>
      <w:r>
        <w:rPr>
          <w:sz w:val="28"/>
        </w:rPr>
        <w:t xml:space="preserve">отсутствуют. Основным видом пассажирского транспорта </w:t>
      </w:r>
      <w:r>
        <w:rPr>
          <w:sz w:val="28"/>
        </w:rPr>
        <w:t>Ленинградского муниципального округа</w:t>
      </w:r>
      <w:r>
        <w:rPr>
          <w:sz w:val="28"/>
        </w:rPr>
        <w:t xml:space="preserve"> является автобусное сообщение. Большинство трудовых передвижений в </w:t>
      </w:r>
      <w:r>
        <w:rPr>
          <w:sz w:val="28"/>
        </w:rPr>
        <w:t>Ленинградском муниципальном округе</w:t>
      </w:r>
      <w:r>
        <w:rPr>
          <w:sz w:val="28"/>
        </w:rPr>
        <w:t xml:space="preserve"> приходится на </w:t>
      </w:r>
      <w:r>
        <w:rPr>
          <w:sz w:val="28"/>
        </w:rPr>
        <w:t xml:space="preserve">общественный и </w:t>
      </w:r>
      <w:r>
        <w:rPr>
          <w:sz w:val="28"/>
        </w:rPr>
        <w:t xml:space="preserve">личный </w:t>
      </w:r>
      <w:r>
        <w:rPr>
          <w:sz w:val="28"/>
        </w:rPr>
        <w:t>транспорт</w:t>
      </w:r>
      <w:r>
        <w:rPr>
          <w:sz w:val="28"/>
        </w:rPr>
        <w:t xml:space="preserve">. </w:t>
      </w:r>
    </w:p>
    <w:p w14:paraId="5E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 xml:space="preserve">Пассажирские перевозки на территории </w:t>
      </w:r>
      <w:r>
        <w:rPr>
          <w:sz w:val="28"/>
        </w:rPr>
        <w:t>Ленинградского муниципального округа</w:t>
      </w:r>
      <w:r>
        <w:rPr>
          <w:sz w:val="28"/>
        </w:rPr>
        <w:t xml:space="preserve"> осуществляется только автомобильным транспортом общего пользования. Перевозчиками пассажиров являются </w:t>
      </w:r>
      <w:r>
        <w:rPr>
          <w:sz w:val="28"/>
        </w:rPr>
        <w:t>микропредприятия</w:t>
      </w:r>
      <w:r>
        <w:rPr>
          <w:sz w:val="28"/>
        </w:rPr>
        <w:t xml:space="preserve"> и </w:t>
      </w:r>
      <w:r>
        <w:rPr>
          <w:sz w:val="28"/>
        </w:rPr>
        <w:t xml:space="preserve">индивидуальные предприниматели. К недостаткам организации пассажирских перевозок можно отнести отсутствие </w:t>
      </w:r>
      <w:r>
        <w:rPr>
          <w:sz w:val="28"/>
        </w:rPr>
        <w:t>конкуренции</w:t>
      </w:r>
      <w:r>
        <w:rPr>
          <w:sz w:val="28"/>
        </w:rPr>
        <w:t>,</w:t>
      </w:r>
      <w:r>
        <w:rPr>
          <w:sz w:val="28"/>
        </w:rPr>
        <w:t xml:space="preserve"> в </w:t>
      </w:r>
      <w:r>
        <w:rPr>
          <w:sz w:val="28"/>
        </w:rPr>
        <w:t>предоставляющих услуги по перевозке населения</w:t>
      </w:r>
      <w:r>
        <w:rPr>
          <w:sz w:val="28"/>
        </w:rPr>
        <w:t xml:space="preserve"> предприятий и организаций</w:t>
      </w:r>
      <w:r>
        <w:rPr>
          <w:sz w:val="28"/>
        </w:rPr>
        <w:t xml:space="preserve">. </w:t>
      </w:r>
    </w:p>
    <w:p w14:paraId="5F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 xml:space="preserve">В целях повышения уровня обслуживания населения, создания условий для развития конкуренции необходимо плановое развитие и совершенствование маршрутной сети. </w:t>
      </w:r>
    </w:p>
    <w:p w14:paraId="60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 xml:space="preserve">В сфере общественного автомобильного транспорта важна необходимость решения отдельных вопросов по повышению безопасности перевозок пассажиров. </w:t>
      </w:r>
    </w:p>
    <w:p w14:paraId="61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 xml:space="preserve">Анализ состояния аварийности, причин и обстоятельств ДТП, показывает, что дорожно-транспортные происшествия становятся следствием нарушений скоростного режима, правил обгона, остановки, проезда перекрестков и т.д., и эта тенденция нарастает особенно по владельцам частного транспорта. Маршрутная сеть не охватывает должным образом часть малых и отдаленных поселков </w:t>
      </w:r>
      <w:r>
        <w:rPr>
          <w:sz w:val="28"/>
        </w:rPr>
        <w:t>Ленинградского муниципального округа</w:t>
      </w:r>
      <w:r>
        <w:rPr>
          <w:sz w:val="28"/>
        </w:rPr>
        <w:t xml:space="preserve"> регулярными перевозками по причине экономической неэффективности их организации. </w:t>
      </w:r>
    </w:p>
    <w:p w14:paraId="62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>Ленинградский муниципальный округ характеризуется развитой сетью транспортных коммуникаций. Транспортное обеспечение осуществляется по семи пригородным и восьми городским муниципальным маршрутам регулярного сообщения с обеспечением равной доступности транспортных услуг отдельным категориям граждан.</w:t>
      </w:r>
    </w:p>
    <w:p w14:paraId="63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>Транспортная политика направлена на реализацию мероприятий, направленных на создание единой транспортной системы Ленинградского муниципального округа.</w:t>
      </w:r>
    </w:p>
    <w:p w14:paraId="64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>В условиях реформирования экономики усиливается взаимосвязь комплексного развития транспорта с другими отраслями хозяйства и социальной сферы, которая определяет требования к транспорту в отношении направлений, объемов и качества перевозок, изыскании возможных путей расширения и развития.</w:t>
      </w:r>
    </w:p>
    <w:p w14:paraId="65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>Развитие и модернизация транспорта являются факторами, стимулирующими социально-экономическое развитие Ленинградского муниципального округа.</w:t>
      </w:r>
    </w:p>
    <w:p w14:paraId="66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 xml:space="preserve">Настоящей муниципальной программой </w:t>
      </w:r>
      <w:r>
        <w:rPr>
          <w:sz w:val="28"/>
        </w:rPr>
        <w:t>«Развитие пассажирских перевозок автомобильным транспортом по муниципальным маршрутам в границах муниципального образования Ленинградский муниципальный округ Краснодарского края»</w:t>
      </w:r>
      <w:r>
        <w:rPr>
          <w:sz w:val="28"/>
        </w:rPr>
        <w:t xml:space="preserve"> (далее - Программа) определяются цели, принципы, задачи, приоритеты и основные направления транспортной политики Ленинградского муниципального округа на период 2026 - 2030 годов.</w:t>
      </w:r>
    </w:p>
    <w:p w14:paraId="67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>В рамках своих полномочий администрация Ленинградского муниципального округа выполняет функции муниципального заказчика на осуществление пассажирских перевозок автомобильным транспортом общего пользования по муниципальным маршрутам.</w:t>
      </w:r>
    </w:p>
    <w:p w14:paraId="68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>Ежегодно ведется реестр муниципальных маршрутов, связанных с осуществлением на территории муниципального округа перевозок пассажиров автомобильным транспортом.</w:t>
      </w:r>
    </w:p>
    <w:p w14:paraId="69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>Автомобильный транспорт, используемый в регулярных пассажирских перевозках оснащен системой ГЛОНАСС, и подключен к мониторинговой системе общественного транспорта Краснодарского края.</w:t>
      </w:r>
    </w:p>
    <w:p w14:paraId="6A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>Для удобства пассажиров автомобильный транспорт оснащен мобильными устройствами для безналичной оплаты проезда.</w:t>
      </w:r>
    </w:p>
    <w:p w14:paraId="6B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 xml:space="preserve">За 2024 год перевезено 92,2 тысячи пассажиров на городских и пригородных маршрутах. Из средств бюджета Ленинградского муниципального округа на </w:t>
      </w:r>
      <w:r>
        <w:rPr>
          <w:sz w:val="28"/>
        </w:rPr>
        <w:t xml:space="preserve">оказание услуг, связанных с осуществлением регулярных перевозок пассажиров и багажа автомобильным транспортом по регулируемым тарифам по муниципальным </w:t>
      </w:r>
      <w:r>
        <w:rPr>
          <w:sz w:val="28"/>
        </w:rPr>
        <w:t xml:space="preserve">пригородным </w:t>
      </w:r>
      <w:r>
        <w:rPr>
          <w:sz w:val="28"/>
        </w:rPr>
        <w:t xml:space="preserve">маршрутам на территории </w:t>
      </w:r>
      <w:r>
        <w:rPr>
          <w:sz w:val="28"/>
        </w:rPr>
        <w:t>Ленинградского муниципального округа в 2025 году направлено 19 997 476,25 рублей, финансирование на 2026 год планируется в размере 33000000,0 руб.</w:t>
      </w:r>
    </w:p>
    <w:p w14:paraId="6C000000">
      <w:pPr>
        <w:widowControl w:val="1"/>
        <w:tabs>
          <w:tab w:leader="none" w:pos="7655" w:val="left"/>
        </w:tabs>
        <w:ind w:firstLine="709" w:right="-284"/>
        <w:jc w:val="both"/>
      </w:pPr>
    </w:p>
    <w:p w14:paraId="6D000000">
      <w:pPr>
        <w:widowControl w:val="1"/>
        <w:tabs>
          <w:tab w:leader="none" w:pos="7655" w:val="left"/>
        </w:tabs>
        <w:ind w:firstLine="709" w:right="-284"/>
        <w:jc w:val="center"/>
        <w:rPr>
          <w:sz w:val="28"/>
        </w:rPr>
      </w:pPr>
      <w:r>
        <w:rPr>
          <w:sz w:val="28"/>
        </w:rPr>
        <w:t>2. Основные цели и задачи муниципальной программы</w:t>
      </w:r>
    </w:p>
    <w:p w14:paraId="6E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 xml:space="preserve">Целью программы является повышение доступности транспортных средств для жителей Ленинградского муниципального округа, формирование </w:t>
      </w:r>
      <w:r>
        <w:rPr>
          <w:sz w:val="28"/>
        </w:rPr>
        <w:t>эффективно функционирующего пассажирского транспортного комплекса, предоставляющего качественные услуги по транспортному обслуживанию населения при соблюдении принципа надежности и безопасности пассажирских перевозок.</w:t>
      </w:r>
    </w:p>
    <w:p w14:paraId="6F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>Для достижения указанной цели в рамках Программы необходимо решить следующие основные задачи:</w:t>
      </w:r>
    </w:p>
    <w:p w14:paraId="70000000">
      <w:pPr>
        <w:pStyle w:val="Style_6"/>
        <w:widowControl w:val="1"/>
        <w:ind w:firstLine="709"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удовлетворение потребностей населения в пассажирских перевозках транспортом общего пользования по муниципальным маршрутам регулярных перевозок;</w:t>
      </w:r>
    </w:p>
    <w:p w14:paraId="71000000">
      <w:pPr>
        <w:pStyle w:val="Style_6"/>
        <w:widowControl w:val="1"/>
        <w:ind w:firstLine="709" w:right="-284"/>
      </w:pPr>
      <w:r>
        <w:rPr>
          <w:rFonts w:ascii="Times New Roman" w:hAnsi="Times New Roman"/>
          <w:sz w:val="28"/>
        </w:rPr>
        <w:t>2.</w:t>
      </w:r>
      <w:r>
        <w:t xml:space="preserve"> </w:t>
      </w:r>
      <w:r>
        <w:rPr>
          <w:rFonts w:ascii="Times New Roman" w:hAnsi="Times New Roman"/>
          <w:sz w:val="28"/>
        </w:rPr>
        <w:t>безопасность, качество и эффективность транспортного обслуживания населения;</w:t>
      </w:r>
    </w:p>
    <w:p w14:paraId="72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>3. создание условий для деятельности перевозчиков, осуществляющих перевозку на территории Ленинградского муниципального округа.</w:t>
      </w:r>
    </w:p>
    <w:p w14:paraId="73000000">
      <w:pPr>
        <w:pStyle w:val="Style_7"/>
        <w:widowControl w:val="1"/>
        <w:spacing w:after="0" w:before="10"/>
        <w:ind w:right="-284"/>
        <w:jc w:val="both"/>
      </w:pPr>
      <w:r>
        <w:rPr>
          <w:color w:val="000000"/>
          <w:sz w:val="28"/>
        </w:rPr>
        <w:t xml:space="preserve">          Реализация мероприятий Программы рассчитана на</w:t>
      </w:r>
      <w:r>
        <w:rPr>
          <w:color w:val="0F0F0F"/>
          <w:sz w:val="28"/>
        </w:rPr>
        <w:t xml:space="preserve"> </w:t>
      </w:r>
      <w:r>
        <w:rPr>
          <w:color w:val="0F0F0F"/>
          <w:sz w:val="28"/>
        </w:rPr>
        <w:t xml:space="preserve">период с </w:t>
      </w:r>
      <w:r>
        <w:rPr>
          <w:color w:val="000000"/>
          <w:sz w:val="28"/>
        </w:rPr>
        <w:t>2026 и последующие годы.</w:t>
      </w:r>
    </w:p>
    <w:p w14:paraId="74000000">
      <w:pPr>
        <w:pStyle w:val="Style_8"/>
        <w:widowControl w:val="1"/>
        <w:tabs>
          <w:tab w:leader="none" w:pos="426" w:val="left"/>
          <w:tab w:leader="none" w:pos="709" w:val="left"/>
        </w:tabs>
        <w:spacing w:after="0" w:before="11"/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Целевые показатели Программы приведены в приложении 3.</w:t>
      </w:r>
    </w:p>
    <w:p w14:paraId="75000000">
      <w:pPr>
        <w:pStyle w:val="Style_8"/>
        <w:widowControl w:val="1"/>
        <w:spacing w:after="0" w:before="11"/>
        <w:ind w:left="311" w:right="-284"/>
        <w:jc w:val="both"/>
      </w:pPr>
    </w:p>
    <w:p w14:paraId="76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right="-284"/>
        <w:jc w:val="center"/>
        <w:rPr>
          <w:color w:val="000000"/>
        </w:rPr>
      </w:pPr>
      <w:r>
        <w:rPr>
          <w:sz w:val="28"/>
        </w:rPr>
        <w:t xml:space="preserve">3. </w:t>
      </w:r>
      <w:r>
        <w:rPr>
          <w:color w:val="000000"/>
          <w:sz w:val="28"/>
        </w:rPr>
        <w:t>Система программных мероприятий, в том числе ресурсное обеспечение Программы, с перечнем мероприятий </w:t>
      </w:r>
      <w:r>
        <w:rPr>
          <w:color w:val="0F0F0F"/>
          <w:sz w:val="28"/>
        </w:rPr>
        <w:t>с </w:t>
      </w:r>
      <w:r>
        <w:rPr>
          <w:color w:val="000000"/>
          <w:sz w:val="28"/>
        </w:rPr>
        <w:t>разбивкой по годам, источникам и направлением финансирования</w:t>
      </w:r>
      <w:r>
        <w:rPr>
          <w:color w:val="000000"/>
          <w:sz w:val="28"/>
        </w:rPr>
        <w:t>.</w:t>
      </w:r>
    </w:p>
    <w:p w14:paraId="77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Мероприятия программы будут осуществляться по следующим направлениям:</w:t>
      </w:r>
    </w:p>
    <w:p w14:paraId="78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1. Организационно-управленческие мероприятия по муниципальной поддержке развития общественного транспорта в Ленинградском муниципальном округе (не требует дополнительных финансовых вложений):</w:t>
      </w:r>
    </w:p>
    <w:p w14:paraId="79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- изучение потребностей населения в транспортных услугах, развитие общественного пассажирского транспорта;</w:t>
      </w:r>
    </w:p>
    <w:p w14:paraId="7A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- решение вопросов по сохранению и дальнейшему развитию социально-значимых регулярных пассажирских автобусных маршрутов;</w:t>
      </w:r>
    </w:p>
    <w:p w14:paraId="7B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- внесение данных, изменение информации в системе мониторинга общественного транспорта Краснодарского края по Ленинградскому муниципальному округу;</w:t>
      </w:r>
    </w:p>
    <w:p w14:paraId="7C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- мониторинг движения автобусов в системе мониторинга общественного транспорта Краснодарского края.</w:t>
      </w:r>
    </w:p>
    <w:p w14:paraId="7D000000">
      <w:pPr>
        <w:widowControl w:val="1"/>
        <w:ind w:firstLine="709" w:right="-284"/>
        <w:jc w:val="both"/>
        <w:rPr>
          <w:sz w:val="28"/>
        </w:rPr>
      </w:pPr>
      <w:r>
        <w:rPr>
          <w:sz w:val="28"/>
        </w:rPr>
        <w:t xml:space="preserve">Реализация </w:t>
      </w:r>
      <w:r>
        <w:rPr>
          <w:sz w:val="28"/>
        </w:rPr>
        <w:t xml:space="preserve"> </w:t>
      </w:r>
      <w:r>
        <w:rPr>
          <w:sz w:val="28"/>
        </w:rPr>
        <w:t>мероприятий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z w:val="28"/>
        </w:rPr>
        <w:t xml:space="preserve"> </w:t>
      </w:r>
      <w:r>
        <w:rPr>
          <w:sz w:val="28"/>
        </w:rPr>
        <w:t xml:space="preserve"> программы осуществляется за счет средств местного бюджета Ленинградского муниципального округа. </w:t>
      </w:r>
    </w:p>
    <w:p w14:paraId="7E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Финансовое обеспечение муниципальной программы осуществляется за счет средств местного бюджета Ленинградского муниципального округа в пределах, утвержденных решением Совета депутатов Ленинградского муниципального округа на очередной финансовый год.</w:t>
      </w:r>
    </w:p>
    <w:p w14:paraId="7F000000">
      <w:pPr>
        <w:pStyle w:val="Style_9"/>
        <w:widowControl w:val="1"/>
        <w:ind w:firstLine="709" w:right="-284"/>
        <w:jc w:val="both"/>
        <w:rPr>
          <w:color w:val="000000"/>
          <w:sz w:val="28"/>
        </w:rPr>
      </w:pPr>
      <w:r>
        <w:rPr>
          <w:sz w:val="28"/>
        </w:rPr>
        <w:t xml:space="preserve">Объемы финансирования программы могут корректироваться в течении всего периода реализации мероприятий </w:t>
      </w:r>
      <w:r>
        <w:rPr>
          <w:sz w:val="28"/>
        </w:rPr>
        <w:t>п</w:t>
      </w:r>
      <w:r>
        <w:rPr>
          <w:sz w:val="28"/>
        </w:rPr>
        <w:t>рограммы, исходя из возможностей бюджета и степени реализации мероприятий.</w:t>
      </w:r>
    </w:p>
    <w:p w14:paraId="80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2. Мероприятия по финансовой поддержке организаций (предпринимателей), осуществляющих пассажирские перевозки по муниципальным автобусным маршрутам Ленинградского муниципального округа:</w:t>
      </w:r>
    </w:p>
    <w:p w14:paraId="81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- рассмотрение возможности открытия новых автобусных маршрутов в целях повышения уровня доступности населения к транспортным услугам;</w:t>
      </w:r>
    </w:p>
    <w:p w14:paraId="82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  <w:rPr>
          <w:color w:val="000000"/>
          <w:sz w:val="28"/>
        </w:rPr>
      </w:pPr>
      <w:r>
        <w:rPr>
          <w:color w:val="000000"/>
          <w:sz w:val="28"/>
        </w:rPr>
        <w:t>- плата за выполнение услуг, связанных с осуществлением регулярных пассажирских перевозок по регулируемым тарифам по муниципальным пригородным маршрутам регулярного сообщения с обеспечением равной доступности транспортных услуг для жителей населенных пунктов на территории Ленинградского муниципального округа;</w:t>
      </w:r>
    </w:p>
    <w:p w14:paraId="83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  <w:rPr>
          <w:color w:val="000000"/>
          <w:sz w:val="30"/>
          <w:highlight w:val="white"/>
        </w:rPr>
      </w:pPr>
      <w:r>
        <w:rPr>
          <w:color w:val="000000"/>
          <w:sz w:val="28"/>
        </w:rPr>
        <w:t>- обеспечение организаций (предпринимателей), осуществляющих пассажирские перевозки картами маршрутов регулярных перевозок,</w:t>
      </w:r>
      <w:r>
        <w:rPr>
          <w:color w:val="000000"/>
          <w:sz w:val="30"/>
          <w:highlight w:val="white"/>
        </w:rPr>
        <w:t xml:space="preserve"> </w:t>
      </w:r>
      <w:r>
        <w:rPr>
          <w:color w:val="000000"/>
          <w:sz w:val="30"/>
          <w:highlight w:val="white"/>
        </w:rPr>
        <w:t>свидетельствами на право осуществления перевозок по муниципальному маршруту регулярных перевозок</w:t>
      </w:r>
      <w:r>
        <w:rPr>
          <w:color w:val="000000"/>
          <w:sz w:val="30"/>
          <w:highlight w:val="white"/>
        </w:rPr>
        <w:t>.</w:t>
      </w:r>
    </w:p>
    <w:p w14:paraId="84000000">
      <w:pPr>
        <w:pStyle w:val="Style_10"/>
        <w:widowControl w:val="1"/>
        <w:ind w:firstLine="709" w:right="-284"/>
        <w:jc w:val="both"/>
        <w:rPr>
          <w:color w:val="000000"/>
          <w:sz w:val="30"/>
          <w:highlight w:val="white"/>
        </w:rPr>
      </w:pPr>
      <w:r>
        <w:rPr>
          <w:rFonts w:ascii="Times New Roman" w:hAnsi="Times New Roman"/>
          <w:sz w:val="28"/>
        </w:rPr>
        <w:t>Основные мероприятия, предусматриваемые в рамках муниципальной программы, приведены в приложении 1 к муниципальной программе.</w:t>
      </w:r>
    </w:p>
    <w:p w14:paraId="85000000">
      <w:pPr>
        <w:pStyle w:val="Style_8"/>
        <w:widowControl w:val="1"/>
        <w:tabs>
          <w:tab w:leader="none" w:pos="1808" w:val="left"/>
        </w:tabs>
        <w:spacing w:after="0" w:before="0" w:line="252" w:lineRule="auto"/>
        <w:ind w:firstLine="709" w:right="-284"/>
        <w:jc w:val="both"/>
      </w:pPr>
    </w:p>
    <w:p w14:paraId="86000000">
      <w:pPr>
        <w:pStyle w:val="Style_10"/>
        <w:widowControl w:val="1"/>
        <w:ind w:firstLine="709" w:right="-284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4. Обоснование </w:t>
      </w:r>
      <w:r>
        <w:rPr>
          <w:rFonts w:ascii="Times New Roman" w:hAnsi="Times New Roman"/>
          <w:sz w:val="28"/>
        </w:rPr>
        <w:t xml:space="preserve">финансового </w:t>
      </w:r>
      <w:r>
        <w:rPr>
          <w:rFonts w:ascii="Times New Roman" w:hAnsi="Times New Roman"/>
          <w:sz w:val="28"/>
        </w:rPr>
        <w:t>обеспечения муниципальной программы</w:t>
      </w:r>
    </w:p>
    <w:p w14:paraId="87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 xml:space="preserve">Расчет обоснования финансирования </w:t>
      </w:r>
      <w:r>
        <w:rPr>
          <w:sz w:val="28"/>
        </w:rPr>
        <w:t>оказан</w:t>
      </w:r>
      <w:r>
        <w:rPr>
          <w:sz w:val="28"/>
        </w:rPr>
        <w:t>ных</w:t>
      </w:r>
      <w:r>
        <w:rPr>
          <w:sz w:val="28"/>
        </w:rPr>
        <w:t xml:space="preserve"> услуг, связанных с осуществлением регулярных перевозок пассажиров и багажа автомобильным транспортом по регулируемым тарифам по муниципальным маршрутам на территории </w:t>
      </w:r>
      <w:r>
        <w:rPr>
          <w:sz w:val="28"/>
        </w:rPr>
        <w:t>Ленинградского муниципального округа производится на основании приказа Министерства транспорта Российской Федерации от 20 октября 2021 г. № 351 «Об утверждении Порядка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с изменениями и дополнениями» (приложение 2).</w:t>
      </w:r>
    </w:p>
    <w:p w14:paraId="88000000">
      <w:pPr>
        <w:widowControl w:val="1"/>
        <w:tabs>
          <w:tab w:leader="none" w:pos="7655" w:val="left"/>
        </w:tabs>
        <w:ind w:firstLine="709" w:right="-284"/>
        <w:jc w:val="both"/>
      </w:pPr>
    </w:p>
    <w:p w14:paraId="89000000">
      <w:pPr>
        <w:pStyle w:val="Style_10"/>
        <w:widowControl w:val="1"/>
        <w:ind w:firstLine="709" w:right="-284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5. Методика оценки эффективности реализации муниципальной программы</w:t>
      </w:r>
    </w:p>
    <w:p w14:paraId="8A000000">
      <w:pPr>
        <w:widowControl w:val="1"/>
        <w:tabs>
          <w:tab w:leader="none" w:pos="7655" w:val="left"/>
        </w:tabs>
        <w:ind w:firstLine="709" w:right="-284"/>
        <w:jc w:val="both"/>
        <w:rPr>
          <w:sz w:val="28"/>
        </w:rPr>
      </w:pPr>
      <w:r>
        <w:rPr>
          <w:sz w:val="28"/>
        </w:rPr>
        <w:t>Методика оценки эффективности реализации муниципальной программы, осуществляется в соответствии с постановлением администрации муниципального образования   Ленинградский район от 10 декабря 2024 г. № 1352 «О системе управления муниципальными программами муниципального образования Ленинградский муниципальный округ Краснодарского края».</w:t>
      </w:r>
    </w:p>
    <w:p w14:paraId="8B000000">
      <w:pPr>
        <w:widowControl w:val="1"/>
        <w:tabs>
          <w:tab w:leader="none" w:pos="840" w:val="left"/>
        </w:tabs>
        <w:ind w:firstLine="709" w:right="-284"/>
        <w:jc w:val="both"/>
        <w:rPr>
          <w:sz w:val="28"/>
        </w:rPr>
      </w:pPr>
      <w:r>
        <w:rPr>
          <w:sz w:val="28"/>
        </w:rPr>
        <w:t>Оценка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</w:t>
      </w:r>
      <w:r>
        <w:rPr>
          <w:sz w:val="28"/>
        </w:rPr>
        <w:t>.</w:t>
      </w:r>
    </w:p>
    <w:p w14:paraId="8C000000">
      <w:pPr>
        <w:widowControl w:val="1"/>
        <w:tabs>
          <w:tab w:leader="none" w:pos="840" w:val="left"/>
        </w:tabs>
        <w:ind w:firstLine="709" w:right="-284"/>
        <w:jc w:val="both"/>
        <w:rPr>
          <w:sz w:val="28"/>
        </w:rPr>
      </w:pPr>
      <w:r>
        <w:rPr>
          <w:sz w:val="28"/>
        </w:rPr>
        <w:t>Для оценки эффективности реализации программы разработана система целевых показателей, отображающих конечный эффект реализации муниципальной программы в соответствии с методикой.</w:t>
      </w:r>
    </w:p>
    <w:p w14:paraId="8D000000">
      <w:pPr>
        <w:widowControl w:val="1"/>
        <w:tabs>
          <w:tab w:leader="none" w:pos="7655" w:val="left"/>
        </w:tabs>
        <w:ind w:firstLine="709" w:right="-284"/>
        <w:jc w:val="both"/>
      </w:pPr>
    </w:p>
    <w:p w14:paraId="8E000000">
      <w:pPr>
        <w:widowControl w:val="1"/>
        <w:tabs>
          <w:tab w:leader="none" w:pos="840" w:val="left"/>
        </w:tabs>
        <w:ind w:right="-284"/>
        <w:jc w:val="center"/>
      </w:pPr>
      <w:r>
        <w:rPr>
          <w:sz w:val="28"/>
        </w:rPr>
        <w:t>6. Механизм реализации муниципальной программы</w:t>
      </w:r>
    </w:p>
    <w:p w14:paraId="8F000000">
      <w:pPr>
        <w:widowControl w:val="1"/>
        <w:spacing w:line="240" w:lineRule="atLeast"/>
        <w:ind w:firstLine="709" w:right="-284"/>
        <w:jc w:val="both"/>
        <w:rPr>
          <w:sz w:val="28"/>
        </w:rPr>
      </w:pPr>
      <w:r>
        <w:rPr>
          <w:sz w:val="28"/>
        </w:rPr>
        <w:t>Реализация муниципальной программы осуществляется в соответствии с перечнем основных мероприятий участниками муниципальной программы.</w:t>
      </w:r>
    </w:p>
    <w:p w14:paraId="90000000">
      <w:pPr>
        <w:widowControl w:val="1"/>
        <w:spacing w:line="240" w:lineRule="atLeast"/>
        <w:ind w:firstLine="709" w:right="-284"/>
        <w:jc w:val="both"/>
        <w:rPr>
          <w:sz w:val="28"/>
        </w:rPr>
      </w:pPr>
      <w:r>
        <w:rPr>
          <w:sz w:val="28"/>
        </w:rPr>
        <w:t>Участники муниципальной программы несут ответственность за реализацию соответствующих мероприятий, конечные результаты, целевое и эффективное использование выделяемых средств на реализацию мероприятий.</w:t>
      </w:r>
    </w:p>
    <w:p w14:paraId="91000000">
      <w:pPr>
        <w:widowControl w:val="1"/>
        <w:ind w:firstLine="709" w:right="-284"/>
        <w:jc w:val="both"/>
        <w:rPr>
          <w:sz w:val="28"/>
        </w:rPr>
      </w:pPr>
      <w:r>
        <w:rPr>
          <w:sz w:val="28"/>
        </w:rPr>
        <w:t>Внесение изменений в Программу осуществляется по инициативе ответственного исполнителя, либо во исполнение поручений главы муниципального образования, в том числе с учетом результатов оценки эффективности реализации программы.</w:t>
      </w:r>
    </w:p>
    <w:p w14:paraId="92000000">
      <w:pPr>
        <w:widowControl w:val="1"/>
        <w:ind w:firstLine="709" w:right="-284"/>
        <w:jc w:val="both"/>
        <w:rPr>
          <w:sz w:val="28"/>
        </w:rPr>
      </w:pPr>
      <w:r>
        <w:rPr>
          <w:sz w:val="28"/>
        </w:rPr>
        <w:t>Решение об изменении программных мероприятий и их ресурсного обеспечения в ходе реализации программы может быть принято в связи с сокращением финансирования, по результатам оценки эффективности проводимых мероприятий на основе анализа основных показателей (индикаторов) программы, а также в случае изменения нормативной правовой базы в сфере реализации Программы.</w:t>
      </w:r>
    </w:p>
    <w:p w14:paraId="93000000">
      <w:pPr>
        <w:widowControl w:val="1"/>
        <w:spacing w:line="240" w:lineRule="atLeast"/>
        <w:ind w:firstLine="709" w:right="-284"/>
        <w:jc w:val="both"/>
        <w:rPr>
          <w:sz w:val="28"/>
        </w:rPr>
      </w:pPr>
      <w:r>
        <w:rPr>
          <w:spacing w:val="10"/>
          <w:sz w:val="28"/>
        </w:rPr>
        <w:t xml:space="preserve">В </w:t>
      </w:r>
      <w:r>
        <w:rPr>
          <w:sz w:val="28"/>
        </w:rPr>
        <w:t xml:space="preserve">рамках исполнения мероприятий, заказчик организует закупку товаров, работ и услуг в соответствии с Федеральным законом от 5 апреля 2013г. № 44 - ФЗ «О контрактной системе в сфере закупок товаров, работ, услуг для обеспечения государственных и муниципальных услуг». </w:t>
      </w:r>
    </w:p>
    <w:p w14:paraId="94000000">
      <w:pPr>
        <w:widowControl w:val="1"/>
        <w:spacing w:line="240" w:lineRule="atLeast"/>
        <w:ind w:firstLine="709" w:right="-284"/>
        <w:jc w:val="both"/>
        <w:rPr>
          <w:sz w:val="28"/>
        </w:rPr>
      </w:pPr>
      <w:r>
        <w:rPr>
          <w:sz w:val="28"/>
        </w:rPr>
        <w:t xml:space="preserve">Ответственным исполнителем программы является </w:t>
      </w:r>
      <w:r>
        <w:rPr>
          <w:spacing w:val="10"/>
          <w:sz w:val="28"/>
        </w:rPr>
        <w:t>управление строительства, содержания и развития улично-дорожной сети</w:t>
      </w:r>
      <w:r>
        <w:rPr>
          <w:sz w:val="28"/>
        </w:rPr>
        <w:t xml:space="preserve"> администрации Ленинградского муниципального округа. </w:t>
      </w:r>
    </w:p>
    <w:p w14:paraId="95000000">
      <w:pPr>
        <w:widowControl w:val="1"/>
        <w:spacing w:line="240" w:lineRule="atLeast"/>
        <w:ind w:firstLine="709" w:right="-284"/>
        <w:jc w:val="both"/>
        <w:rPr>
          <w:sz w:val="28"/>
        </w:rPr>
      </w:pPr>
      <w:r>
        <w:rPr>
          <w:sz w:val="28"/>
        </w:rPr>
        <w:t xml:space="preserve">С целью управления и контроля за реализацией программы </w:t>
      </w:r>
      <w:r>
        <w:rPr>
          <w:spacing w:val="10"/>
          <w:sz w:val="28"/>
        </w:rPr>
        <w:t>управление строительства, содержания и развития улично-дорожной сети</w:t>
      </w:r>
      <w:r>
        <w:rPr>
          <w:sz w:val="28"/>
        </w:rPr>
        <w:t xml:space="preserve"> администрации Ленинградского муниципального округа:</w:t>
      </w:r>
    </w:p>
    <w:p w14:paraId="96000000">
      <w:pPr>
        <w:widowControl w:val="1"/>
        <w:spacing w:line="240" w:lineRule="atLeast"/>
        <w:ind w:firstLine="709" w:right="-284"/>
        <w:jc w:val="both"/>
        <w:rPr>
          <w:sz w:val="28"/>
        </w:rPr>
      </w:pPr>
      <w:r>
        <w:rPr>
          <w:sz w:val="28"/>
        </w:rPr>
        <w:t>а) осуществляет сбор информации о выполнении мероприятий Программы, их анализ, обобщение, подготовку и ежегодное представление отчёта о выполнении программы;</w:t>
      </w:r>
    </w:p>
    <w:p w14:paraId="97000000">
      <w:pPr>
        <w:widowControl w:val="1"/>
        <w:spacing w:line="240" w:lineRule="atLeast"/>
        <w:ind w:firstLine="709" w:right="-284"/>
        <w:jc w:val="both"/>
        <w:rPr>
          <w:sz w:val="28"/>
        </w:rPr>
      </w:pPr>
      <w:r>
        <w:rPr>
          <w:sz w:val="28"/>
        </w:rPr>
        <w:t xml:space="preserve">б) </w:t>
      </w:r>
      <w:r>
        <w:rPr>
          <w:sz w:val="28"/>
        </w:rPr>
        <w:t xml:space="preserve">ежемесячно </w:t>
      </w:r>
      <w:r>
        <w:rPr>
          <w:sz w:val="28"/>
        </w:rPr>
        <w:t xml:space="preserve">проводит </w:t>
      </w:r>
      <w:r>
        <w:rPr>
          <w:sz w:val="28"/>
        </w:rPr>
        <w:t>экспертизу выполненных услуг, предоставляет расчет платы и после подписания акта выполненных работ за указанный период осуществляет контроль оплаты</w:t>
      </w:r>
      <w:r>
        <w:rPr>
          <w:sz w:val="28"/>
        </w:rPr>
        <w:t>;</w:t>
      </w:r>
    </w:p>
    <w:p w14:paraId="98000000">
      <w:pPr>
        <w:widowControl w:val="1"/>
        <w:spacing w:line="240" w:lineRule="atLeast"/>
        <w:ind w:firstLine="709" w:right="-284"/>
        <w:jc w:val="both"/>
        <w:rPr>
          <w:sz w:val="28"/>
        </w:rPr>
      </w:pPr>
      <w:r>
        <w:rPr>
          <w:sz w:val="28"/>
        </w:rPr>
        <w:t>в) вносит предложения о корректировке программы;</w:t>
      </w:r>
    </w:p>
    <w:p w14:paraId="99000000">
      <w:pPr>
        <w:widowControl w:val="1"/>
        <w:spacing w:line="240" w:lineRule="atLeast"/>
        <w:ind w:firstLine="709" w:right="-284"/>
        <w:jc w:val="both"/>
        <w:rPr>
          <w:sz w:val="28"/>
        </w:rPr>
      </w:pPr>
      <w:r>
        <w:rPr>
          <w:sz w:val="28"/>
        </w:rPr>
        <w:t>г) несёт ответственность за достижение показателей (индикаторов) Программы, а также конечных результатов её реализации.</w:t>
      </w:r>
    </w:p>
    <w:p w14:paraId="9A000000">
      <w:pPr>
        <w:widowControl w:val="1"/>
        <w:tabs>
          <w:tab w:leader="none" w:pos="7655" w:val="left"/>
        </w:tabs>
        <w:ind w:right="-284"/>
        <w:jc w:val="both"/>
        <w:rPr>
          <w:sz w:val="28"/>
        </w:rPr>
      </w:pPr>
    </w:p>
    <w:p w14:paraId="9B000000">
      <w:pPr>
        <w:widowControl w:val="1"/>
        <w:tabs>
          <w:tab w:leader="none" w:pos="7655" w:val="left"/>
        </w:tabs>
        <w:ind w:right="-284"/>
        <w:jc w:val="both"/>
        <w:rPr>
          <w:sz w:val="28"/>
        </w:rPr>
      </w:pPr>
    </w:p>
    <w:p w14:paraId="9C000000">
      <w:pPr>
        <w:widowControl w:val="1"/>
        <w:tabs>
          <w:tab w:leader="none" w:pos="7655" w:val="left"/>
        </w:tabs>
        <w:ind w:right="-284"/>
        <w:jc w:val="both"/>
        <w:rPr>
          <w:sz w:val="28"/>
        </w:rPr>
      </w:pPr>
      <w:r>
        <w:rPr>
          <w:sz w:val="28"/>
        </w:rPr>
        <w:t xml:space="preserve">Заместитель главы </w:t>
      </w:r>
    </w:p>
    <w:p w14:paraId="9D000000">
      <w:pPr>
        <w:widowControl w:val="1"/>
        <w:tabs>
          <w:tab w:leader="none" w:pos="7655" w:val="left"/>
        </w:tabs>
        <w:ind w:right="-284"/>
        <w:jc w:val="both"/>
        <w:rPr>
          <w:sz w:val="28"/>
        </w:rPr>
      </w:pPr>
      <w:r>
        <w:rPr>
          <w:sz w:val="28"/>
        </w:rPr>
        <w:t xml:space="preserve">Ленинградского </w:t>
      </w:r>
    </w:p>
    <w:p w14:paraId="9E000000">
      <w:pPr>
        <w:widowControl w:val="1"/>
        <w:tabs>
          <w:tab w:leader="none" w:pos="7655" w:val="left"/>
        </w:tabs>
        <w:ind w:right="-284"/>
        <w:jc w:val="both"/>
        <w:rPr>
          <w:sz w:val="28"/>
        </w:rPr>
      </w:pPr>
      <w:r>
        <w:rPr>
          <w:sz w:val="28"/>
        </w:rPr>
        <w:t>муниципального округа                                                               В.В. Мальченко</w:t>
      </w:r>
    </w:p>
    <w:p w14:paraId="9F000000">
      <w:pPr>
        <w:widowControl w:val="1"/>
        <w:ind w:right="-284"/>
        <w:rPr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709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pPr>
      <w:widowControl w:val="1"/>
      <w:spacing w:after="0" w:line="240" w:lineRule="auto"/>
      <w:ind/>
    </w:pPr>
    <w:rPr>
      <w:rFonts w:ascii="Times New Roman" w:hAnsi="Times New Roman"/>
      <w:sz w:val="24"/>
    </w:rPr>
  </w:style>
  <w:style w:default="1" w:styleId="Style_11_ch" w:type="character">
    <w:name w:val="Normal"/>
    <w:link w:val="Style_11"/>
    <w:rPr>
      <w:rFonts w:ascii="Times New Roman" w:hAnsi="Times New Roman"/>
      <w:sz w:val="24"/>
    </w:rPr>
  </w:style>
  <w:style w:styleId="Style_12" w:type="paragraph">
    <w:name w:val="toc 2"/>
    <w:next w:val="Style_11"/>
    <w:link w:val="Style_1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toc 4"/>
    <w:next w:val="Style_11"/>
    <w:link w:val="Style_1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9" w:type="paragraph">
    <w:name w:val="Standard"/>
    <w:link w:val="Style_9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9_ch" w:type="character">
    <w:name w:val="Standard"/>
    <w:link w:val="Style_9"/>
    <w:rPr>
      <w:rFonts w:ascii="Times New Roman" w:hAnsi="Times New Roman"/>
      <w:sz w:val="24"/>
    </w:rPr>
  </w:style>
  <w:style w:styleId="Style_14" w:type="paragraph">
    <w:name w:val="toc 6"/>
    <w:next w:val="Style_11"/>
    <w:link w:val="Style_1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11"/>
    <w:link w:val="Style_1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8" w:type="paragraph">
    <w:name w:val="Normal (Web)"/>
    <w:basedOn w:val="Style_11"/>
    <w:link w:val="Style_8_ch"/>
    <w:pPr>
      <w:widowControl w:val="1"/>
      <w:spacing w:afterAutospacing="on" w:beforeAutospacing="on"/>
      <w:ind/>
    </w:pPr>
  </w:style>
  <w:style w:styleId="Style_8_ch" w:type="character">
    <w:name w:val="Normal (Web)"/>
    <w:basedOn w:val="Style_11_ch"/>
    <w:link w:val="Style_8"/>
  </w:style>
  <w:style w:styleId="Style_10" w:type="paragraph">
    <w:name w:val="ConsPlusNormal"/>
    <w:link w:val="Style_10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10_ch" w:type="character">
    <w:name w:val="ConsPlusNormal"/>
    <w:link w:val="Style_10"/>
    <w:rPr>
      <w:rFonts w:ascii="Arial" w:hAnsi="Arial"/>
      <w:sz w:val="20"/>
    </w:rPr>
  </w:style>
  <w:style w:styleId="Style_16" w:type="paragraph">
    <w:name w:val="Endnote"/>
    <w:link w:val="Style_1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11"/>
    <w:link w:val="Style_1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" w:type="paragraph">
    <w:name w:val="header"/>
    <w:basedOn w:val="Style_11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1_ch"/>
    <w:link w:val="Style_1"/>
  </w:style>
  <w:style w:styleId="Style_18" w:type="paragraph">
    <w:name w:val="toc 3"/>
    <w:next w:val="Style_11"/>
    <w:link w:val="Style_1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6" w:type="paragraph">
    <w:name w:val="Нормальный (таблица)"/>
    <w:basedOn w:val="Style_11"/>
    <w:next w:val="Style_11"/>
    <w:link w:val="Style_6_ch"/>
    <w:pPr>
      <w:widowControl w:val="0"/>
      <w:ind/>
      <w:jc w:val="both"/>
    </w:pPr>
    <w:rPr>
      <w:rFonts w:ascii="Arial" w:hAnsi="Arial"/>
    </w:rPr>
  </w:style>
  <w:style w:styleId="Style_6_ch" w:type="character">
    <w:name w:val="Нормальный (таблица)"/>
    <w:basedOn w:val="Style_11_ch"/>
    <w:link w:val="Style_6"/>
    <w:rPr>
      <w:rFonts w:ascii="Arial" w:hAnsi="Arial"/>
    </w:rPr>
  </w:style>
  <w:style w:styleId="Style_19" w:type="paragraph">
    <w:name w:val="heading 5"/>
    <w:next w:val="Style_11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5" w:type="paragraph">
    <w:name w:val="heading 1"/>
    <w:basedOn w:val="Style_11"/>
    <w:next w:val="Style_11"/>
    <w:link w:val="Style_5_ch"/>
    <w:uiPriority w:val="9"/>
    <w:qFormat/>
    <w:pPr>
      <w:keepNext w:val="1"/>
      <w:keepLines w:val="1"/>
      <w:widowControl w:val="1"/>
      <w:spacing w:before="240"/>
      <w:ind/>
      <w:outlineLvl w:val="0"/>
    </w:pPr>
    <w:rPr>
      <w:rFonts w:asciiTheme="majorAscii" w:hAnsiTheme="majorHAnsi"/>
      <w:color w:themeColor="accent1" w:themeShade="BF" w:val="2E75B5"/>
      <w:sz w:val="32"/>
    </w:rPr>
  </w:style>
  <w:style w:styleId="Style_5_ch" w:type="character">
    <w:name w:val="heading 1"/>
    <w:basedOn w:val="Style_11_ch"/>
    <w:link w:val="Style_5"/>
    <w:rPr>
      <w:rFonts w:asciiTheme="majorAscii" w:hAnsiTheme="majorHAnsi"/>
      <w:color w:themeColor="accent1" w:themeShade="BF" w:val="2E75B5"/>
      <w:sz w:val="32"/>
    </w:rPr>
  </w:style>
  <w:style w:styleId="Style_20" w:type="paragraph">
    <w:name w:val="footer"/>
    <w:basedOn w:val="Style_11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11_ch"/>
    <w:link w:val="Style_20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11"/>
    <w:link w:val="Style_2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4" w:type="paragraph">
    <w:name w:val="Цветовое выделение"/>
    <w:link w:val="Style_4_ch"/>
    <w:rPr>
      <w:b w:val="1"/>
      <w:color w:val="26282F"/>
    </w:rPr>
  </w:style>
  <w:style w:styleId="Style_4_ch" w:type="character">
    <w:name w:val="Цветовое выделение"/>
    <w:link w:val="Style_4"/>
    <w:rPr>
      <w:b w:val="1"/>
      <w:color w:val="26282F"/>
    </w:rPr>
  </w:style>
  <w:style w:styleId="Style_3" w:type="paragraph">
    <w:name w:val="Прижатый влево"/>
    <w:basedOn w:val="Style_11"/>
    <w:next w:val="Style_11"/>
    <w:link w:val="Style_3_ch"/>
    <w:pPr>
      <w:widowControl w:val="0"/>
      <w:ind/>
    </w:pPr>
    <w:rPr>
      <w:rFonts w:ascii="Arial" w:hAnsi="Arial"/>
    </w:rPr>
  </w:style>
  <w:style w:styleId="Style_3_ch" w:type="character">
    <w:name w:val="Прижатый влево"/>
    <w:basedOn w:val="Style_11_ch"/>
    <w:link w:val="Style_3"/>
    <w:rPr>
      <w:rFonts w:ascii="Arial" w:hAnsi="Arial"/>
    </w:rPr>
  </w:style>
  <w:style w:styleId="Style_25" w:type="paragraph">
    <w:name w:val="toc 9"/>
    <w:next w:val="Style_11"/>
    <w:link w:val="Style_2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11"/>
    <w:link w:val="Style_2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11"/>
    <w:link w:val="Style_2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Balloon Text"/>
    <w:basedOn w:val="Style_11"/>
    <w:link w:val="Style_28_ch"/>
    <w:rPr>
      <w:rFonts w:ascii="Segoe UI" w:hAnsi="Segoe UI"/>
      <w:sz w:val="18"/>
    </w:rPr>
  </w:style>
  <w:style w:styleId="Style_28_ch" w:type="character">
    <w:name w:val="Balloon Text"/>
    <w:basedOn w:val="Style_11_ch"/>
    <w:link w:val="Style_28"/>
    <w:rPr>
      <w:rFonts w:ascii="Segoe UI" w:hAnsi="Segoe UI"/>
      <w:sz w:val="18"/>
    </w:rPr>
  </w:style>
  <w:style w:styleId="Style_29" w:type="paragraph">
    <w:name w:val="Subtitle"/>
    <w:next w:val="Style_11"/>
    <w:link w:val="Style_2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11"/>
    <w:link w:val="Style_3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basedOn w:val="Style_11"/>
    <w:next w:val="Style_11"/>
    <w:link w:val="Style_31_ch"/>
    <w:uiPriority w:val="9"/>
    <w:qFormat/>
    <w:pPr>
      <w:keepNext w:val="1"/>
      <w:widowControl w:val="1"/>
      <w:ind/>
      <w:outlineLvl w:val="3"/>
    </w:pPr>
    <w:rPr>
      <w:sz w:val="28"/>
    </w:rPr>
  </w:style>
  <w:style w:styleId="Style_31_ch" w:type="character">
    <w:name w:val="heading 4"/>
    <w:basedOn w:val="Style_11_ch"/>
    <w:link w:val="Style_31"/>
    <w:rPr>
      <w:sz w:val="28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7" w:type="paragraph">
    <w:name w:val="docdata"/>
    <w:basedOn w:val="Style_11"/>
    <w:link w:val="Style_7_ch"/>
    <w:pPr>
      <w:widowControl w:val="1"/>
      <w:spacing w:afterAutospacing="on" w:beforeAutospacing="on"/>
      <w:ind/>
    </w:pPr>
  </w:style>
  <w:style w:styleId="Style_7_ch" w:type="character">
    <w:name w:val="docdata"/>
    <w:basedOn w:val="Style_11_ch"/>
    <w:link w:val="Style_7"/>
  </w:style>
  <w:style w:styleId="Style_33" w:type="paragraph">
    <w:name w:val="heading 2"/>
    <w:next w:val="Style_11"/>
    <w:link w:val="Style_33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w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2024-04-12T05:21:00Z</dcterms:created>
  <dcterms:modified xsi:type="dcterms:W3CDTF">2025-11-24T08:22:48Z</dcterms:modified>
</cp:coreProperties>
</file>