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2"/>
        <w:ind w:left="9356"/>
        <w:tabs>
          <w:tab w:val="left" w:pos="963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52"/>
        <w:ind w:left="9356"/>
        <w:tabs>
          <w:tab w:val="left" w:pos="963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решени</w:t>
      </w:r>
      <w:r>
        <w:rPr>
          <w:rFonts w:ascii="FreeSerif" w:hAnsi="FreeSerif" w:eastAsia="FreeSerif" w:cs="FreeSerif"/>
          <w:sz w:val="28"/>
          <w:szCs w:val="28"/>
        </w:rPr>
        <w:t xml:space="preserve">ю</w:t>
      </w:r>
      <w:r>
        <w:rPr>
          <w:rFonts w:ascii="FreeSerif" w:hAnsi="FreeSerif" w:eastAsia="FreeSerif" w:cs="FreeSerif"/>
          <w:sz w:val="28"/>
          <w:szCs w:val="28"/>
        </w:rPr>
        <w:t xml:space="preserve"> Совета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52"/>
        <w:ind w:left="9356"/>
        <w:tabs>
          <w:tab w:val="left" w:pos="963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</w:rPr>
      </w:r>
    </w:p>
    <w:p>
      <w:pPr>
        <w:pStyle w:val="652"/>
        <w:ind w:left="9356"/>
        <w:tabs>
          <w:tab w:val="left" w:pos="963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</w:t>
      </w:r>
      <w:r>
        <w:rPr>
          <w:rFonts w:ascii="FreeSerif" w:hAnsi="FreeSerif" w:eastAsia="FreeSerif" w:cs="FreeSerif"/>
          <w:sz w:val="28"/>
          <w:szCs w:val="28"/>
        </w:rPr>
        <w:t xml:space="preserve">29.01.2026  г. </w:t>
      </w:r>
      <w:r>
        <w:rPr>
          <w:rFonts w:ascii="FreeSerif" w:hAnsi="FreeSerif" w:eastAsia="FreeSerif" w:cs="FreeSerif"/>
          <w:sz w:val="28"/>
          <w:szCs w:val="28"/>
        </w:rPr>
        <w:t xml:space="preserve">№ 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cs="FreeSerif"/>
          <w:sz w:val="28"/>
          <w:szCs w:val="28"/>
        </w:rPr>
      </w:r>
    </w:p>
    <w:p>
      <w:pPr>
        <w:pStyle w:val="652"/>
        <w:ind w:left="9356"/>
        <w:tabs>
          <w:tab w:val="left" w:pos="963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52"/>
        <w:ind w:left="9356"/>
        <w:tabs>
          <w:tab w:val="left" w:pos="963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риложение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52"/>
        <w:ind w:left="9356"/>
        <w:tabs>
          <w:tab w:val="left" w:pos="963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52"/>
        <w:ind w:left="9356"/>
        <w:tabs>
          <w:tab w:val="left" w:pos="963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ЖДЕН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52"/>
        <w:ind w:left="9356"/>
        <w:tabs>
          <w:tab w:val="left" w:pos="963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ешени</w:t>
      </w:r>
      <w:r>
        <w:rPr>
          <w:rFonts w:ascii="FreeSerif" w:hAnsi="FreeSerif" w:eastAsia="FreeSerif" w:cs="FreeSerif"/>
          <w:sz w:val="28"/>
          <w:szCs w:val="28"/>
        </w:rPr>
        <w:t xml:space="preserve">ем</w:t>
      </w:r>
      <w:r>
        <w:rPr>
          <w:rFonts w:ascii="FreeSerif" w:hAnsi="FreeSerif" w:eastAsia="FreeSerif" w:cs="FreeSerif"/>
          <w:sz w:val="28"/>
          <w:szCs w:val="28"/>
        </w:rPr>
        <w:t xml:space="preserve"> Совета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52"/>
        <w:ind w:left="9356"/>
        <w:tabs>
          <w:tab w:val="left" w:pos="963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52"/>
        <w:ind w:left="9356"/>
        <w:tabs>
          <w:tab w:val="left" w:pos="963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</w:t>
      </w:r>
      <w:r>
        <w:rPr>
          <w:rFonts w:ascii="FreeSerif" w:hAnsi="FreeSerif" w:eastAsia="FreeSerif" w:cs="FreeSerif"/>
          <w:sz w:val="28"/>
          <w:szCs w:val="28"/>
        </w:rPr>
        <w:t xml:space="preserve"> края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52"/>
        <w:ind w:left="9356"/>
        <w:tabs>
          <w:tab w:val="left" w:pos="963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25 декабря 2025 г.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140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505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8505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52"/>
        <w:ind w:left="8505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52"/>
        <w:ind w:right="98"/>
        <w:jc w:val="center"/>
        <w:spacing w:line="228" w:lineRule="auto"/>
        <w:tabs>
          <w:tab w:val="left" w:pos="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Ведомственная структура расходов бюджета муниципального образования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на </w:t>
      </w:r>
      <w:r>
        <w:rPr>
          <w:rFonts w:ascii="FreeSerif" w:hAnsi="FreeSerif" w:eastAsia="FreeSerif" w:cs="FreeSerif"/>
          <w:sz w:val="28"/>
          <w:szCs w:val="28"/>
        </w:rPr>
        <w:t xml:space="preserve">202</w:t>
      </w: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eastAsia="FreeSerif" w:cs="FreeSerif"/>
          <w:sz w:val="28"/>
          <w:szCs w:val="28"/>
        </w:rPr>
        <w:t xml:space="preserve"> год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right="98"/>
        <w:jc w:val="center"/>
        <w:spacing w:line="228" w:lineRule="auto"/>
        <w:tabs>
          <w:tab w:val="left" w:pos="0" w:leader="none"/>
        </w:tabs>
        <w:rPr>
          <w:rFonts w:ascii="FreeSerif" w:hAnsi="FreeSerif" w:cs="FreeSerif"/>
          <w:sz w:val="24"/>
          <w:szCs w:val="24"/>
        </w:rPr>
      </w:pPr>
      <w:r>
        <w:rPr>
          <w:rFonts w:ascii="FreeSerif" w:hAnsi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pStyle w:val="652"/>
        <w:ind w:right="98"/>
        <w:jc w:val="center"/>
        <w:spacing w:line="228" w:lineRule="auto"/>
        <w:tabs>
          <w:tab w:val="left" w:pos="0" w:leader="none"/>
        </w:tabs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tbl>
      <w:tblPr>
        <w:tblW w:w="15243" w:type="dxa"/>
        <w:tblInd w:w="11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650"/>
        <w:gridCol w:w="751"/>
        <w:gridCol w:w="958"/>
        <w:gridCol w:w="958"/>
        <w:gridCol w:w="1679"/>
        <w:gridCol w:w="878"/>
        <w:gridCol w:w="2147"/>
        <w:gridCol w:w="222"/>
      </w:tblGrid>
      <w:tr>
        <w:tblPrEx/>
        <w:trPr>
          <w:gridAfter w:val="1"/>
          <w:trHeight w:val="31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center"/>
            <w:vMerge w:val="restart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Показатель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vMerge w:val="restart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Вед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473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Коды бюджетной классификации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vMerge w:val="restart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Итого (тыс. рублей)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center"/>
            <w:vMerge w:val="continue"/>
            <w:textDirection w:val="lrTb"/>
            <w:noWrap w:val="false"/>
          </w:tcPr>
          <w:p>
            <w:pPr>
              <w:pStyle w:val="6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" w:type="dxa"/>
            <w:vAlign w:val="center"/>
            <w:vMerge w:val="continue"/>
            <w:textDirection w:val="lrTb"/>
            <w:noWrap w:val="false"/>
          </w:tcPr>
          <w:p>
            <w:pPr>
              <w:pStyle w:val="6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vMerge w:val="restart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Раздел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vMerge w:val="restart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Под-раздел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vMerge w:val="restart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Целевая статья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vMerge w:val="restart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Вид рас-хода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7" w:type="dxa"/>
            <w:vAlign w:val="center"/>
            <w:vMerge w:val="continue"/>
            <w:textDirection w:val="lrTb"/>
            <w:noWrap w:val="false"/>
          </w:tcPr>
          <w:p>
            <w:pPr>
              <w:pStyle w:val="6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9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center"/>
            <w:vMerge w:val="continue"/>
            <w:textDirection w:val="lrTb"/>
            <w:noWrap w:val="false"/>
          </w:tcPr>
          <w:p>
            <w:pPr>
              <w:pStyle w:val="6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" w:type="dxa"/>
            <w:vAlign w:val="center"/>
            <w:vMerge w:val="continue"/>
            <w:textDirection w:val="lrTb"/>
            <w:noWrap w:val="false"/>
          </w:tcPr>
          <w:p>
            <w:pPr>
              <w:pStyle w:val="6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vMerge w:val="continue"/>
            <w:textDirection w:val="lrTb"/>
            <w:noWrap w:val="false"/>
          </w:tcPr>
          <w:p>
            <w:pPr>
              <w:pStyle w:val="6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vMerge w:val="continue"/>
            <w:textDirection w:val="lrTb"/>
            <w:noWrap w:val="false"/>
          </w:tcPr>
          <w:p>
            <w:pPr>
              <w:pStyle w:val="6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9" w:type="dxa"/>
            <w:vAlign w:val="center"/>
            <w:vMerge w:val="continue"/>
            <w:textDirection w:val="lrTb"/>
            <w:noWrap w:val="false"/>
          </w:tcPr>
          <w:p>
            <w:pPr>
              <w:pStyle w:val="6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" w:type="dxa"/>
            <w:vAlign w:val="center"/>
            <w:vMerge w:val="continue"/>
            <w:textDirection w:val="lrTb"/>
            <w:noWrap w:val="false"/>
          </w:tcPr>
          <w:p>
            <w:pPr>
              <w:pStyle w:val="6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7" w:type="dxa"/>
            <w:vAlign w:val="center"/>
            <w:vMerge w:val="continue"/>
            <w:textDirection w:val="lrTb"/>
            <w:noWrap w:val="false"/>
          </w:tcPr>
          <w:p>
            <w:pPr>
              <w:pStyle w:val="6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222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878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2147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Всего расходов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958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958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1679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3 303 973,0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Администрация 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980 557,1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rPr>
                <w:rFonts w:ascii="FreeSerif" w:hAnsi="FreeSerif" w:cs="FreeSerif"/>
                <w:color w:val="ff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ff0000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color w:val="ff0000"/>
                <w:sz w:val="24"/>
                <w:szCs w:val="24"/>
              </w:rPr>
            </w:r>
            <w:r>
              <w:rPr>
                <w:rFonts w:ascii="FreeSerif" w:hAnsi="FreeSerif" w:cs="FreeSerif"/>
                <w:color w:val="ff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70 543,4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3 714,5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деятельности главы муниципального образования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50 0 00 00000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3 714,5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50 0 00 00190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3 714,5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персоналу в целях обеспечения выполнения функций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государственными (муниципальными) органами, казенными учреждениями, органами управления государственными внебюджетными фо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50 0 00 00190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3 714,5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деятельности Совета муниципального образования Ленинградский муниципальный округ Красно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51 0 00 00000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78,6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Совет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51 1 00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78,6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51 1 00 00190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78,6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51 1 00 00190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78,6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Функционирование Правительства Российской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143 485,5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деятельности администрации муниципального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143 485,5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функционирования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3 485,5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Администрация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52 1 10 00000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143 485,5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52 1 10 00190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141 520,2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государственными внебюджетными 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52 1 10 00190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138 046,0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1 10 00190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3 474,2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96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52 1 10 60870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982,6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персоналу в целях обеспечения выполнения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52 1 10 60870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898,4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52 1 10 60870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84,2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8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я без попечения родителей, лиц из числа детей-сирот и детей, оставшихся без по-печения родителей, и достигли возраста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23 лет, выплаты на приобретение благоустроенного жилого помещения в собственность или для полного по-гашения предоставленного на приобрете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ние жилого помещения кредита (займа) по договору, обязательства заемщика по которому обеспечены ипотекой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52 1 10 69210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982,7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52 1 10 69210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898,5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52 1 10 69210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84,2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Судебная система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89,3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деятельности администрации муниципального образования Ленинградский муниципа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89,3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52 0 00 51200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89,3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52 0 00 51200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89,3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Резервные фонды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деятельности администрации муниципального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образования Ле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Финансовое обеспечение непредвиденных расходов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52 3 00 00000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Резервный фонд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52 3 00 00700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52 3 00 00700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122 875,5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0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"Поддержка малого и среднего предпринимательства в муниципальном образовании Ленинградский муниципальный округ Кра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снодарского края 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392,9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Отдельные мероприятия муниципальной программы "Подд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ержка малого и среднего предпринимательства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392,9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Иные мероприятия муниципальной программы "Поддержка малого и среднего предпринимательства в мун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08 1 00 00500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392,9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08 1 00 00500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392,9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"Гармонизация межнациональных отношений и развитие национальных культур в муниципальном образовании Ленинградский   муниципальный округ  Краснодарского  края"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42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Отдельные мероприятия муниципальной прог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раммы "Гармонизация межнациональных отношений и развитие национальных культур в муниципальном образовании Ленинградский   муниципальный округ  Краснодарского  края"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Мероприятия по гармонизации межличностных отношений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17 1 00 10110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17 1 00 10110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2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Поддержка социально ориентированных некоммерческих организаций, осуществляющих свою деятельность на территории Ленинградского муниципального округа"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18 0 00 00000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2 437,0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"Поддержка соц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иально ориентированных некоммерческих организаций, осущес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твляющих свою деятельность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18 1 00 00000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2 437,0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Субсидии социально ориентированных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18 1 00 10130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2 437,0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18 1 00 10130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2 437,0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"Развитие архивного дела в муниципальном образовании Ленинградский муниципальный округ Краснодарского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края"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22 0 00 00000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5 566,1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Развитие архивного дела в муниципальном образовании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22 1 00 00000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5 566,1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обеспечение деятельности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(оказание услуг) муниципальных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22 1 00 00590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5 566,1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ми управления государственными внебю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джетными 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22 1 00 00590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4 502,3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22 1 00 00590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893,8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22 1 00 00590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"Противодействие коррупции в Ленинградском муниципальном округе"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24 0 00 00000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73,7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Противодействие коррупции в муниципальном образовании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24 1 00 00000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73,7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Мероприятия в сфере противодействия коррупции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24 1 00 10240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73,7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24 1 00 10240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73,7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3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муниципального образования Ленинградский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муниципальный округ Краснодарского края «Информатизация администрации муниципального образования Ленинградский муниципальный округ Краснодарского края»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9 152,0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Информатизация администрации муниципального образования Ленинградск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ий муниципальный округ Краснодарского края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9 152,0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2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Выполнение основных мероприятий муниципальной программы муниципального образования Ленинградский муниципальный округ Краснодарского края «Информатизация администрации муниципал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ьного образования Ленинградский муниципальный округ Краснодарского края»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30 1 00 00095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9 152,0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30 1 00 00095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9 152,0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35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рамма муниципального образования Ленинградский муниципальный округ Краснодарского края «Кадровая политика и развитие муниципальной службы администрации Ленинградского муниципального округа»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33 0 00 00000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1 839,3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Развитие му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ниципальной службы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33 0 00 10300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1 839,3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33 0 00 10300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1 839,3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«Управление муниципальным имуществом и земельными ресурсами»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34 0 00 00000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1 800,0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Отдельные мероприятия муниципальной программы «Управление муниципальным имуществом и земельными ресурсами»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34 1 00 00000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1 800,0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Основные мероприятия муниципальной программы «Управление муниципальным имуществом и земельными ресурсами»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34 1 00 00550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1 800,0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34 1 00 00550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1 800,0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101 564,5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функционирования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Администрация муниципаль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52 1 10 00000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отдельных государственных полномочий по образованию и организации деятельности административных комиссий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52 1 10 60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52 1 10 60190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Функционирование муниципальных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52 4 00 00000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25 148,6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Муниципальное казенное учреждение "Центр муниципальных закупок"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52 4 01 00000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4 960,5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52 4 01 00590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4 960,5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персоналу в целях обесп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ечения выполнения функций государственными (муниципальными) органами, казенными учрежд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52 4 01 00590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4 715,5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52 4 01 00590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245,0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Муниципальное казенное учреждение "Централизованная межотраслевая бухгалтерия"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52 4 02 00000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20 188,1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52 4 02 00590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20 188,1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персона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лу в целях обеспечения выполнения функций государственными (муниципальными) органами, казенными учреждениями, орган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52 4 02 00590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17 537,9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52 4 02 00590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2 650,2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Выполнение других обязательств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52 6 00 00000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7 127,3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Прочие обязате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льства органов местного самоуправления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52 6 00 09200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7 127,3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52 6 00 09200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6 082,3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52 6 00 09200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1 045,0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хозяйственного обслуживания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52 7 00 00000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68 888,6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52 7 00 00590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60 888,6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персоналу в целях обеспечения выполнени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52 7 00 00590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28 205,9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и услуг для обеспечения государственных (муниципальных) 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52 7 00 00590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32 482,7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52 7 00 00590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текущего и капитального ремонта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52 7 00 09020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8 000,0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52 7 00 09020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8 000,0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Национальная оборона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7 543,9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7 543,9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функционирования администрации муниципального образования Ленинградский муниципальный округ Краснодарского кра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7 543,9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Администрация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52 1 10 00000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7 543,9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первичного воинского учета органами ме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стного самоуправления поселений, муниципальных и городских округов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52 1 10 51180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7 543,9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52 1 10 51180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7 543,9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32 632,0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32 632,0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Муниц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ипальная программа "Обеспечение безопасности населения муниципального образования Ленинградский муниципальный округ"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31 485,2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Обеспечение безопасности населения муниципальног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31 485,2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Иные мероприятия муниципальной программы "Обеспечение безопасности населения муниципального образования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Ленинградский муниципальный округ"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05 1 00 00320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3 806,9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05 1 00 00320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3 806,9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Аварийно - спасательное формирование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05 1 01 00000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14 424,9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обеспечение 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05 1 01 00590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14 424,9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05 1 01 00590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13 001,9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05 1 01 00590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1 423,0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Управление по делам ГО и ЧС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05 1 02 00000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13 253,4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05 1 02 00590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13 253,4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05 1 02 00590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11 682,9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05 1 02 00590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1 570,5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"Профилактика экстремизма и террор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изма на территории Ленинградского муниципального округа"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894,8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Отдельные мероприятия муниципальной программы "Профилактика экстремизма и терроризма на территории муниципа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льного образования Ленинградский муниципальный округ"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894,8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Материальное стимулирование деятельности народных дружинников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16 1 00 00990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894,8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16 1 00 00990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836,0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16 1 00 00990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безопасн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ости населения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54 0 00 00000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252,0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23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54 0 00 60070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252,0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54 0 00 60070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252,0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120 601,1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Сельское хозяйство и рыболовство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8 406,8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Развитие сельского хозяйства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6 518,4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2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«Разработка и апробация элементов органического земледелия, энерго- и ресурсосберегающих технологий выращивания озимой пшеницы и сахарной свеклы в сельскохозяйственных организациях и крестьянских (фермерских) х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озяйствах Ленинградского муниципального округа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Краснодарского края»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906,0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Мероприятия в области сельского хозяйства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14 1 00 00150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906,0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14 1 00 00150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906,0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Развитие малых форм хозяйствования в агропромышленном комплексе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14 2 00 00000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3 653,0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убсидии крестьянским (фермерским) хозяйствам и индивидуальным предпринимателям, ведущим деятельность в области сельскохозяйственного произв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одства, в целях возмещения части затрат на производство реализуемой продукции животноводства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14 2 0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0 60911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3 653,0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14 2 00 60911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3 653,0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Отдельные мероприятия муниципальной программы "Развитие сельского хозяйства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4 4 00 00000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1 959,4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14 4 00 60910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1 959,4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0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ния государственными внебюджетными 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14 4 00 60910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1 797,4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14 4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00 60910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162,0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Непрограммные расходы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99 0 00 00000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1 888,4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Непрограммные расходы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99 9 00 00000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1 888,4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Организация мероприятий при осуществлении деятельности по обращению с животн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ыми без владельцев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99 9 00 00160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1 065,0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99 9 00 00160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1 065,0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98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государственных полномочий Краснодарского края в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ого края и федеральной территории "Сириус"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99 9 00 61650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823,4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99 9 00 61650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823,4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Транспорт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33 019,7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36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ципальная программы «Развитие пассажирских перевозок автомобильным транспортом по муниципальным маршрутам границах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38 0 00 00000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33 019,7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Оплата услуг по осу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щест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влению регулярных пассажирских перевозок по муниципальным маршрутам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38 0 00 03171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33 019,7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38 0 00 03171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33 019,7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Дорожное хозяйство (дорожные фонды)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66 010,4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"Развитие и содержание улично-дорожной сети в обеспечении безопасности дорожного движения в муниципальном образовании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37 0 00 0000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66 010,4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Дорожный фонд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37 0 00 03150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51 928,5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7 0 00 03150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51 928,5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Капитальный ремонт и ремонт автомобильных дорог общего пользования местного значения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37 0 00 SД060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14 081,9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37 0 00 SД060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14 081,9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Другие вопросы в области национальной экономики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13 164,2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Муниципальная программа "Комплексное и устойчивое развитие в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 муниципальном образовании Ленинградский муниципальный округ Краснодарского края в сфере архитектуры и градостроительства"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25 0 00 00000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1 070,0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0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Постановка на кадастровый учет территориальных зон на территории муниципального образования Ленинградский муниципальный округ Краснодарского края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25 1 00 00250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1 070,0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ечения государственных (муниципал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25 1 00 00250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1 070,0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12 094,2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Функционирование муниципальных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52 4 00 00000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12 094,2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"Служба единого заказчика 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52 4 03 00000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12 094,2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52 4 03 00590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12 09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52 4 03 00590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10 976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52 4 03 00590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932,3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52 4 03 00590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185,3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288 099,0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Жилищное хозяйство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690,2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программы «Комплексное развитие топливно-энергетического комплекса и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жилищно-коммунального хозяйства муниципального образования Ленинградский муниципальный округ Краснодарского края»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27 0 00 00000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690,2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Иные мероприятия муниципальной п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рограммы «Комплексное развитие топливно-энергетического комплекса и жилищно-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коммунального хозяйства муниципального образования Ленинградский муниципальный округ Краснодарского края»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27 0 00 00051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690,2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27 0 00 00051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690,2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Коммунальное хозяйство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138 453,5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15"/>
        </w:trPr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программы «Комплексное развитие топливно-энергетического комплекса и жилищно-коммунального хозяйства муниципального образования Ленинградский муниципальный округ Красн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одарского края»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27 0 00 00000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136 753,5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Отдельные мероприятия муниципальной программы «Комплексное развитие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топливно-энергетического комплекса и жилищно-коммунального хозяйства муниципального образования Ленинградский муниципальный окру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г Краснодарского края»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27 1 00 00000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26 893,6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Иные мероприятия муниципальной программы «Комплексное развитие топли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вно-энергетического комплекса и ЖКХ муниципального образования Ленинградский муниципальный округ Краснодарского края»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27 1 00 00051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4 918,3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27 1 00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00051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4 918,3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Организацию теплоснабжения населения (строительство (реконструкция, техническое перевоор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ужение) объектов теплоснабжения населения (котельных, тепловых сетей, тепловых пунктов))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27 1 00 М1070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21 975,3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27 1 00 М1070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21 975,3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Организация водоснабжения населения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27 3 00 00000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109 859,9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Модернизация объектов коммунальной инфраструктуры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27 3 00 67471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70 303,7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27 3 00 67471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70 303,7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Модернизация объектов комм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унальной инфраструктуры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27 3 00 67472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37 315,0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27 3 00 67472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37 315,0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Модернизация объектов коммунальной инфраструктуры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27 3 00 6747S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541,2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27 3 0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 6747S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541,2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Организация водоснабжения населения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27 3 00 00330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1 700,0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27 3 00 00330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27 3 00 00330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1 700,0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3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муниципального образования Ленинградский муниципальный округ Краснодарского края «Обращение с твердыми коммуна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льными отходами на территории Ленинградского муниципального округа»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28 0 00 00000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1 700,0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Обращение с твердыми коммунальными отходами на территории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28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1 700,0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Обустройство специализированных площадок с уст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ановкой контейнеров для складирования твердых коммунальных отходов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28 1 00 00116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28 1 00 00116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0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Приобретение в 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униципальную собственность бункеров-накопителей для складирования крупногабаритных отходов, контейнеров для сбора твер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дых коммунальных отходов, в том числе раздельного сбора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28 1 00 00117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28 1 00 00117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Благоустройство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38 639,3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0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муниципального образования Ленинградский муниципальный округ Краснодарского края «Формирование современной городской среды»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2 075,4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Развитие сельских территорий в рамках инициативного бюджетирования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19 0 00 21120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1 455,4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19 0 00 21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1 455,4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 0 00 M5550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620,0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 0 00 M5550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620,0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Региональный проект "Формирование комфортной городской среды"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 0 И4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Реализация программ формирования современной городской среды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 0 И4 А5550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 0 И4 А5550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 0 И4 А5550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Благоустройство территории муниципального образования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58 0 00 00000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8 063,9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Благоустройство территории муниципального образования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58 0 00 11200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063,9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58 0 00 11200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8 063,9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"Развитие и содержание улично-дорожной сети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37 0 00 00000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28 500,0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Иные мероприятия муниципальной программы "Развитие и содержание улич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но-дорожной сети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37 0 00 03160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28 500,0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37 0 00 03160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28 500,0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Другие вопросы в области жилищно-коммунального хозяйства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110 316,0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деятельности администрации муниципальн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110 316,0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Функционирование муниципальных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52 4 00 00000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110 316,0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Центр комплексного содержания территорий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52 4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110 316,0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юджетными 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52 4 04 00590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86 590,0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52 4 04 00590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23 726,0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Охрана окружающей среды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7 411,1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Другие вопросы в области охраны окружающей среды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7 411,1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Реализация мероприятий,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связанных с охраной окружающей среды и обеспечением экологической безопасности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65 0 00 00000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7 411,1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Охрана окружающей среды и обеспечение экологической безопасности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65 0 00 11030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7 411,1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65 0 00 11030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7 411,1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Образование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6 397,5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Общее образование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4 117,8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"Развитие образования в муниципальном образовании Ленинградский район"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4 117,8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Развитие сети и инфраструктуры образовательных организаций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02 0 01 00271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3 968,3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02 0 01 00271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68,3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01 M7500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149,5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01 M7500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149,5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2 279,7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" Повышение рождаемости в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Ленинградском муниципальном округе"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35 0 00 00000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1 296,8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Отдельные мероприятия муниципальной программы "Повышение рождаемости в Ленинградском муниципальном округе"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35 1 00 00000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1 296,8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Мероприятия по проведению оздоровительной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кампании детей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35 1 00 00660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1 296,8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35 1 00 00660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1 296,8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Реализация вопросов семьи и детства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68 0 00 00000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0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68 0 00 69180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982,9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03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персоналу в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68 0 00 69180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898,7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68 0 00 69180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84,2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Здравоохранение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20 000,0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Амбулаторная помощь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20 000,0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«Укрепление общественного здоровья в Ленинградском муниципальном округе»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20 000,0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Отдельные мероприятия муниципальной программы «Укрепление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общественного здоровья в Ленинградском муниципальном округе»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20 000,0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Модернизация первичного звена здравоохранения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 1 Д1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20 000,0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отдельных государственных полномочий по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2019 г.,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 1 Д1 53651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20 000,0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 1 Д1 53651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20 000,0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Социальная политика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141 966,7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Пенсионное обеспечение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18 199,3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Дополнительное пенсионное обеспечение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64 0 00 00000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18 199,3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Дополнительное материальное обеспечение лиц, замещавших муниципальные должности и должности муниципальной службы в муниципальном образовании Ленинградский муниципальный округ Красно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64 0 00 04910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18 199,3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64 0 00 04910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18 199,3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Социальное обеспечение населения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18 191,0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Социальн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ая поддержка граждан Ленинградского муниципального округа"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31 0 00 00000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Социальная поддержка граждан в муниципальном образовании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Ленинградский муниципальный округ Краснодарского края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31 1 00 00000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Реализация мероприятий, на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правленные на социальную поддержку граждан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31 1 00 10200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31 1 00 10200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0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"Развитие институтов органов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территориального общественнного самоуправления в муниципальном образовании Ленинградский муниципальный округ на 2025-2029 годы"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36 0 00 00000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2 700,0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Отдельные мероприятия муниципальной программы "Развитие институтов органов территориального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общественнного самоуправления в муниципальном образовании Ленинградский муниципальный округ на 2025-2029 годы"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36 1 00 00000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2 700,0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Компенсационные выплаты руководителям органов территориального общественного самоуправления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36 1 00 00760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2 700,0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36 1 00 00760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2 700,0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Реализация вопросов семьи и детства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68 0 00 00000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91,0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18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ям-сиротам и детям, оставшимся без попечения родителей, и лицам из их числа на праве собственности, по око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нчании пребывания в образовательных и иных организациях, в том числе в организациях социального обслуживания граждан, приемных семьях, семьях опекунов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(попечителей), а также по окончании службы в Вооруженных Силах Российской Федерации или по возвращении из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учреждений, исполняющих наказание в виде лишения свободы, при их возвращении в указанные жилые помещения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68 0 00 69150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66,0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68 0 00 69150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66,0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5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отдельных государств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енных полномочий по оплате проезда детей-сирот и детей, оставшихся без попечения родителей, находящихся под опекой (попечительством), включая предвари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тельную опеку (попечитель-ство), переданных на воспитание в приемную семью или на патронатное вос-питание,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к месту лечения (отдыха) и обратно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68 0 00 69120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Социальное 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беспечение и иные выплаты населению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68 0 00 69120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Непрограммные расходы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99 0 00 00000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15 000,0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Непрограммные расходы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99 9 00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15 000,0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0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Дополнительные меры социальной поддержки в виде единовременной денежной выплаты отдельным категориям граждан в муниципальном образовании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99 9 00 11700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15 000,0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Социальное обесп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ечение и ины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 выплаты населению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99 9 00 11700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15 000,0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94 999,1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"Обеспечение жильем молодых семей в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7 462,3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8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социальных выплат молодым семьям на приобретение (строительство) жилья в рамках реализации мероприятий по обеспечению жильем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молодых семей федерального проекта "Содействие субъектам Российской Федерации в реализации полномочий по оказанию государственной поддерж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ки гражданам в обеспечении жильем и оплате жилищно-коммунальных услуг" государственной программы Российской Федерации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"Обеспечение доступным и комфортным жильем и коммунальными услугами граждан Российской Федерации"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7 462,3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Реализация мероприятий по обеспечению жильем молодых семей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 1 00 L4970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7 462,3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 1 00 L4970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4 875,3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Социальное обеспечен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ие и иные выплаты населению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 1 00 L4970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2 587,0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32 523,9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2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отдельных государственных полном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очий по обеспечению детей-сирот и детей, оставшихся 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0 00 R0820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5 907,8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Капитальные вложения в объекты государственной (муниципальной)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собственности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0 00 R0820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5 907,8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Субвенции на 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0 00 А08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26 616,1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0 00 А0820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31,4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0 00 А0820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26 584,7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Реализация вопросов семьи и детства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68 0 00 00000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55 012,9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5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й (попечительством), включая предварительную опеку (попечительство), переданных на воспитание в приемную семью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68 0 00 69100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31 271,3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5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68 0 00 69100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469,1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68 0 00 69100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30 802,2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отдельных государственных полномочий по выплате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ежемесячного вознаграждения, причитающегося приемным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родителям за оказание услуг по воспитанию приемных детей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68 0 00 69130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23 741,6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68 0 00 69130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356,2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Социальное обеспечение и иные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выплаты населению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68 0 00 69130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23 385,4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Другие вопросы в области социальной политики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10 577,3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деятельности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10 577,3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функционирования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10 577,3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Администрация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52 1 10 00000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10 577,3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52 1 10 69170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1 318,4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персоналу в целях обеспечения выполнени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52 1 10 69170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1 150,0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3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52 1 10 69170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168,4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52 1 10 69190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5 230,5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52 1 10 69190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4 809,5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52 1 10 69190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421,0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0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отдельных государственных полномочий по созданию и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организации деятельности комиссий по делам несовершеннолетних и защите их прав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52 1 10 69200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4 028,4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52 1 10 69200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3 775,8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52 1 10 69200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252,6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Физическая культура и спорт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73 113,4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Массовый спорт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73 113,4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муниципальном образовании Ленинградский муниципальный округ»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73 113,4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Развитие инфраструктуры массового спорта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73 113,4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07 1 00 10040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07 1 00 10040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Капитальный ремонт муниципальных спортивных объектов в целях обеспечения условий для занятий физической культурой и массовым спортом в муниц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ипальном образовании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1 00 S0340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72 466,6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1 00 S0340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63 770,6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1 00 S0340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8 696,0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Обслуживание государственного (муниципального) долга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12 249,0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Обслуживание государственного (муниципального) внутреннего долга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12 249,0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Процентные платежи по муниципальному  долгу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12 249,0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5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Обсл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уживание муниципального долга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60 0 00 00650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12 249,0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Обслуживание государственного (муниципального) долга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60 0 00 00650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12 249,0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Финансовое управление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905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16 671,9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16 671,9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16 671,9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33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муниципального образования Ленинградский муниципальный округ Краснодарского края «Инфо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рматизация администрации муниципального образования Ленинградский муниципальный округ Краснодарского края»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2 015,4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Информатизация администрации муниципального образования Ленинградский муниципальный округ Краснодарского края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2 015,4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2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Выполнение основных мероприятий муниципальной программы муниципального образования Ленинградский муниципальный округ Краснодарского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края «Информатизация администрации муниципального образования Ленинградский муниципальный округ Краснодарского края»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30 1 00 00095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2 015,4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30 1 00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00095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2 015,4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деятельности финансового управления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70 0 00 00000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14 656,5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Финансовое управление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70 2 00 00000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14 656,5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70 2 00 00190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14 656,5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70 2 00 00190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14 250,0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70 2 00 00190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406,5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3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Контрольно-счетная палата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910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5 381,1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5 381,1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5 381,1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деятельности контрольно-счетной палаты муниципал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71 0 00 00000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5 381,1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Контрольно-счетная палата муниципального образования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71 1 00 00000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5 381,1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71 1 00 00190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5 381,1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71 1 00 00190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5 128,7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71 1 00 00190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252,4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Управление образования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1 811 532,4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Образование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1 805 356,5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Дошкольное образование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626 034,6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623 886,7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Развитие современных механизмов, содержания и технологий дошкольного, общего и дополнительного образования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02 0 02 00000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618 141,9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02 0 02 00590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176 906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02 0 02 00590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176 906,9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2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государственных полномочий по финансовому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02 0 02 60860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441 235,0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02 0 02 60860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441 235,0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отрасли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тию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02 0 06 00000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5 744,8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Единовременная денежная выплата, предоставляемая молодым педагогам муниципальных образовательных организаций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02 0 06 00110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195,3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02 0 06 00110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195,3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0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педагогиче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ским работникам муниципальных образовательных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02 0 06 00310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02 0 06 00310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96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ботающим в сельских населенных пунктах, рабочих поселках (поселках городского типа) на территории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02 0 06 60820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5 534,7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02 0 06 60820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5 534,7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0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"Обеспечение безопасности населения муниципального образования Ленинградский муниципальный округ Крас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нодарского края"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1 920,9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05 1 00 00300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1 920,9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Доступная среда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Отдельные мероприятия в муниципальной программе "Доступная среда муниципальном образовании Ленинградский муниципальный округ Кр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аснодарского края"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Создание в муниципальных образовательных организациях условий для получения детьми-инвалидами качественного образования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13 1 00 01050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13 1 00 01050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Общее образование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1 013 693,6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"Развитие образования в муниципальном образовании Ленинградск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ий муниципальный округ Краснодарского края"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1 013 098,6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3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Развитие сети и инфраструктуры образовательных организаций,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обеспечивающих доступ населения муниципального образования Ленинградский муниципальный округ Краснодарского края к качественным услугам общего образования и дополнительного образования детей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02 0 01 00000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2 794,4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Оснащение образовательных учр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02 0 01 00280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2 794,4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02 0 01 00280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2 794,4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Развитие современных механизмов, содержания и технологий дошкольного, общего и дополнительного образования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02 0 02 00000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842 745,0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02 0 02 00590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135 970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02 0 02 00590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135 970,0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3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государственных полномочий по финансовому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02 0 02 60860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706 775,0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02 0 02 60860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706 775,0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Реализация мер по популяризации среди детей и молодёжи</w:t>
              <w:br w:type="textWrapping" w:clear="all"/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научно-образовательной, творческой и спортивной деятельности, выявление талантливой молодёжи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02 0 03 00000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915,0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стипендии главы муниципального образования для одаренных обучающихся муниципальных общеобразовательных организаций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02 0 03 00120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915,0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02 0 03 00120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915,0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3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Реализация мер по социальной поддержке отдельных категорий обучающихся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02 0 04 00000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94 058,4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дополнительных мер социальной поддержки в виде частичной оплаты стоимости питания обучающихся  общеобразовательных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02 0 04 00220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3 149,6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02 0 04 00220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3 149,6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школьников молоком и молочными продуктами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02 0 04 00230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848,8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02 0 04 00230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848,8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Организация и обеспечение бесплатным горячим питанием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обучающихся по образовательным программам начального общего образования муниципальных образовательных организациях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02 0 04 00240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15 142,5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2 0 04 00240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15 142,5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обучающихся в общеобразовательных организациях детей с ОВЗ питанием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02 0 04 00420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767,8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02 0 04 00420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767,8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бесплатным двухразовым питанием детей-инвалидов (инвалидов), не являющихся обучающимися с ограниченными возможностя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ми здоровья, в муниципальных общеобразовательных организациях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02 0 04 00470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957,2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02 0 04 00470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957,2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7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02 0 04 62370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16 389,6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02 0 04 62370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16 389,6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63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(инвалидов), не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02 0 04 63540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1 300,3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02 0 04 63540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1 300,3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Организация бесплатного горячего питания обучающихся по образовательным программам начального общего образования в муниципаль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ных образовательных организациях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04 L3042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31 609,9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04 L3042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30 279,0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04 L3042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1 330,9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образовательных организациях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04 S3550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23 892,7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04 S3550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16 008,1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04 S3550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7 884,6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Формирование востребованной системы оценки качества образования и образовательных результатов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02 0 05 00000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3 713,2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8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02 0 05 62500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3 241,5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02 0 05 62500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3 241,5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3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Мера социальной поддержки в виде ежегодной денежной выплаты к началу учебного года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руководителям и заместителям руководителей муниципальных общеобразовательных организаций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02 0 05 90370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471,7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02 0 05 90370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471,7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отрасли образования высококвалифицированными кадрами, создание механизмов мотивации педагогов к повышению качества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работы и непрерывному профессиональному развитию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02 0 06 00000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9 794,6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Единовременная денежная выплата, предоставляемая молодым педагогам муниципальных образовательных организаций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02 0 06 00110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738,2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02 0 06 00110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738,2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педагогиче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ским работникам муниципальных образовательных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02 0 06 00310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78,9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02 0 06 00310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78,9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95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расположенных на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02 0 06 60820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8 977,5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02 0 06 60820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8 977,5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Региональный проект "Педагоги и наставники"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Ю6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59 078,0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Ю6 51790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4 481,5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Ю6 51790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4 481,5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61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Ежемесячное денежное вознаграждение за классное руководство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разования (субвенции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Ю6 5303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54 596,5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Ю6 53032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54 596,5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0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"Обеспечение безопасности населения муниципального образования Ленинградский муниципа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льный округ Краснодарского края"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05 1 00 00300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0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Профилактика экстремизма и терроризма на территории Ленинградского муниципального округа"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445,0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Отдельные мероприятия муниципальной программы "Профилактика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экстремизма и терроризма на территории муниципального образования Ленинградский муниципальный округ"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445,0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Мероприятия по повышению инженерно - технической защищенности объектов, находящихся в муниципальной собственности или под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ведомственны органам местного самоуправления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16 1 00 00880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445,0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16 1 00 00880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445,0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Дополнительное образование детей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66 572,9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57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66 572,9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Развитие современных механизмов,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содержания и технологий дошкольного, общего и дополнительного образования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02 0 02 00000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29 264,2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02 0 02 00590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29 264,2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02 0 02 00590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29 264,2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отрасли образования высококвалифицированными кадрами, создание механизмов мотивации педагогов к повышению качест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 работы и непрерывному профессиональному развитию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02 0 06 00000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767,8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98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отдельных государственных полномочий по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расположенных на территории Краснодарского края, проживающим и работающ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им в сельской местности, рабочих поселках (поселках городского типа)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02 0 06 60820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767,8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02 0 06 60820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767,8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печение функционирования модели персонифицированного финансирования дополнительного образования детей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02 0 07 00000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36 540,9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02 0 07 00590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36 540,9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02 0 07 00590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36 520,9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02 0 07 00590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99 055,4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99 055,4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Реализация мер по популяризации среди детей и молодёжи научно-образовательной, творческой и спортивной деятельности, выявление талантливой молодёжи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02 0 03 00000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Расходы, связанные с участием во всероссийских, региональных, интеллектуал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ьных и творческих конкурсах, фестивалях и др.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02 0 03 00300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02 0 03 00300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Формирование востребованной системы оценки качества образования и образовательных результатов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02 0 05 00000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88 269,7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Центральный аппарат администрации муниципального образования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02 0 05 00190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9 602,8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персоналу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02 0 05 00190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9 311,2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02 0 05 00190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289,2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02 0 05 00190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02 0 05 00590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61 446,8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02 0 05 00590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55 764,0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02 0 05 00590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5 660,8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02 0 05 00590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22,0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бщеобразовательных организациях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02 0 05 60860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17 220,1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02 0 05 60860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15 651,0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02 0 05 60860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1 569,1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0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отрасли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02 0 06 00000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Единовременная денежная выплата Почетному педа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гогу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02 0 06 90380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02 0 06 90380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Организация полезной занятости детей и подростков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02 0 08 00000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10 520,7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Мероприятия по проведению оздоровительной кампании детей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02 0 08 00660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4 411,2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02 0 08 00660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4 411,2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32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обеспечению отдыха детей в каникулярное время в про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фильных лагерях, организованных муниципальными общеобразовательными организациями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02 0 08 63110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6 109,5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02 0 08 63110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6 109,5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Социальная политика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6 175,9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6 175,9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"Развитие образования в муниципальном образовании Ленинградский муниципальный округ Краснодарского края"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6 175,9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Развитие современных механизмов, содержания и технологий дошкольного, общего и дополнитель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ного образования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02 0 02 00000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6 175,9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2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ельную программу дошкольного образования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02 0 02 60710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6 175,9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02 0 02 60710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02 0 02 60710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6 083,3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Отдел культуры муниципального образования Ленинградский муниципальный округ Краснодарского края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318 925,5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Образование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71 183,8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Дополнительное образование детей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71 183,8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«Развитие культуры в муниципальном образовании Ленинградский муниципальный округ Краснодарского края»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71 183,8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Организация и обеспечение деятельности учреждений культуры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70 506,6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06 1 00 00590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70 506,6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06 1 00 00590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70 506,6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Сохранение и развитие кадрового потенциала учреждений культуры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06 2 00 00000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677,2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9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Субвенции на осуществление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ьских населенных пунктах, рабочих поселках (поселках городского типа) на территории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06 2 00 60820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677,2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06 2 00 60820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677,2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Культура, кинематография и средства массовой информации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247 741,7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Культура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172 551,9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«Развитие культуры в муниципальном образовании Ленинградский муниципальный округ Краснодарского края»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172 551,9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Организация и обеспечение деятельности учреждений культуры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171 890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Государственная поддержка отрасли культуры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00 L5190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278,9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00 L5190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245,4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00 L5190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33,5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развития и укрепления материально-технической базы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домов культуры в населенных пунктах с числом жителей до 50 тысяч человек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00 А4670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1 939,9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00 А4670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1 707,1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00 А4670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232,8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Организация и обеспечение деятельности МБУК «ЛМБ»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06 1 04 00000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40 223,6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06 1 04 00590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40 223,6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06 1 04 00590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40 223,6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Организация и обеспечение деятельности МБУК «Историко-краеведческий музей»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06 1 08 00000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8 070,3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06 1 08 00590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8 070,3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06 1 08 00590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8 070,3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Организация и обеспечение деятельности ММБУ «Центр творчества и искусства»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06 1 09 00000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121 377,4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06 1 09 00590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121 377,4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06 1 09 00590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121 377,4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Сохранение и развитие кадрового потенциала учреждений культуры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06 2 00 00000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361,8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06 2 00 00410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361,8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06 2 00 00410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361,8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культурно - досуговой деятельности для различных категорий населения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06 3 00 00000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Проведение праздничных и других мероприятий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06 3 00 00450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06 3 00 00450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Кинематография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9 835,0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«Развитие культуры в муниципальном образовании Ленинградский мун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иципальный округ Краснодарского края»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9 835,0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Организация и обеспечение деятельности учреждений культуры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9 835,0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06 1 00 00590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9 835,0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06 1 00 00590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9 835,0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Другие вопросы в области культуры, кинематографии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65 354,8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«Развитие культуры в муниципальном образовании Ленинградский муниципальный округ Краснодарского края»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65 354,8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Организация и обеспечение деятельности учреждений культуры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62 151,9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Центральный аппарат администрации муниципального образования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06 1 00 00190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1 639,6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персоналу в целях обеспечения выполнения фун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06 1 00 00190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1 494,4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06 1 00 00190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145,2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06 1 00 00590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60 512,3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06 1 00 00590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58 351,7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06 1 00 00590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2 120,6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06 1 00 00590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Сохранение и развитие кадрового потенциала учреждений культуры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06 2 00 00000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42,9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06 2 00 00410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42,9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персоналу в целях обеспеч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06 2 00 00410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42,9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культурно - досуговой деятельности для различных категорий населения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06 3 00 00000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3 160,0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Проведение праздничных и других мероприятий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06 3 00 00450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3 160,0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06 3 00 00450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3 160,0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Отдел физической культуры и спорта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153 954,7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Физическая культура и спорт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153 954,7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Физическая культура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148 973,7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«Развитие физической культуры и спорта в муниципальном образовании Ленинградский муниципальный округ»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148 973,7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Организация и обеспечение деятельности спортивных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07 2 00 00000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145 8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07 2 00 00590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143 803,9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07 2 00 00590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11 269,2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07 2 00 00590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510,6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07 2 00 00590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132 021,1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07 2 00 00590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2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07 2 00 60740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07 2 00 60740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93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7 2 00 60820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591,2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07 2 00 60820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591,2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3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2 00 S2820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1 413,4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3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 2 00 S2820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1 270,0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2 00 S2820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143,4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Организация и проведение официальных спортивно-массовых мероприятий для различных категорий населения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07 3 00 00000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3 165,2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Проведение мероприятий в области ФК  и спорта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07 3 00 00130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3 165,2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07 3 00 00130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3 165,2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Массовый спорт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3 364,9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муниципальном образовании Ленинградский муниципальный округ»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3 364,9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Развитие инфраструктуры массового спорта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3 364,9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63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Реализация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мероприятия по закупке и монтажу оборудования для создания в опорных населенных пунктах, малых городах и на сельских территориях малых спортивных площадок, монтируемых на открытых или закрытых площадках, на которых возможно проводить тестирование населения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в соответствии с требованиями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1 00 L2280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3 364,9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1 00 L2280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2 942,2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1 00 L2280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422,7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Другие вопросы в области физической культуры и спорта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1 616,1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«Развитие физической куль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туры и спорта в муниципальном образовании Ленинградский муниципальный округ»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1 616,1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Организация и обеспечение деятельности спортивных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07 2 00 00000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1 616,1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Центральный аппарат администрации муниципального образования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07 2 00 00190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1 616,1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ударственными внебюджетными 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07 2 00 00190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1 494,4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07 2 00 00190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121,7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Отдел по молодежной политики 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b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16 950,3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Образование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16 950,3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Молодежная политика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15 427,9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"Молодежь Ленинградского муниципального округа"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15 427,9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Молодежь Ленинградского муниципального округа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15 427,9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09 1 00 00590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15 127,9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15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на выплаты персоналу в целях обеспечения выполнени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09 1 00 00590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13 902,3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09 1 00 00590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1 220,6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09 1 00 00590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Проведение мероприятий для детей и молодежи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09 1 00 04310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09 1 00 04310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1 522,4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Муниципальная программа "Молодежь Ленинградского му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ниципального округа"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09 0 00 00000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1 522,4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42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Молодежь Ленинградского муниципального округа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09 1 00 00000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1 522,4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600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7650" w:type="dxa"/>
            <w:vAlign w:val="top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Центральный аппарат администрации муниципального образования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09 1 00 00190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1 522,4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364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Расходы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09 1 00 00190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1 494,4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007"/>
        </w:trPr>
        <w:tc>
          <w:tcPr>
            <w:shd w:val="clear" w:color="000000" w:fill="ffffff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0" w:type="dxa"/>
            <w:vAlign w:val="bottom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Закупка товаров, работ и услуг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для обеспечения государственных (муниципальных) нужд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51" w:type="dxa"/>
            <w:vAlign w:val="bottom"/>
            <w:textDirection w:val="lrTb"/>
            <w:noWrap w:val="false"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934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5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79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09 1 00 00190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78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47" w:type="dxa"/>
            <w:vAlign w:val="bottom"/>
            <w:textDirection w:val="lrTb"/>
            <w:noWrap/>
          </w:tcPr>
          <w:p>
            <w:pPr>
              <w:pStyle w:val="65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28,0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W w:w="222" w:type="dxa"/>
            <w:vAlign w:val="center"/>
            <w:textDirection w:val="lrTb"/>
            <w:noWrap w:val="false"/>
          </w:tcPr>
          <w:p>
            <w:pPr>
              <w:pStyle w:val="65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pStyle w:val="652"/>
        <w:ind w:right="98"/>
        <w:jc w:val="center"/>
        <w:spacing w:line="228" w:lineRule="auto"/>
        <w:tabs>
          <w:tab w:val="left" w:pos="0" w:leader="none"/>
        </w:tabs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pStyle w:val="652"/>
        <w:ind w:right="98"/>
        <w:jc w:val="center"/>
        <w:spacing w:line="228" w:lineRule="auto"/>
        <w:tabs>
          <w:tab w:val="left" w:pos="0" w:leader="none"/>
        </w:tabs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pStyle w:val="652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eastAsia="FreeSerif" w:cs="FreeSerif"/>
          <w:color w:val="000000"/>
          <w:sz w:val="24"/>
          <w:szCs w:val="24"/>
        </w:rPr>
      </w:r>
      <w:r>
        <w:rPr>
          <w:rFonts w:ascii="FreeSerif" w:hAnsi="FreeSerif" w:cs="FreeSerif"/>
          <w:color w:val="000000"/>
          <w:sz w:val="24"/>
          <w:szCs w:val="24"/>
        </w:rPr>
      </w:r>
    </w:p>
    <w:p>
      <w:pPr>
        <w:pStyle w:val="652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Заместитель главы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енинградского муниципального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652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округа, начальник финансового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управления администрации                                  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        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                           С.В. Тертица</w:t>
      </w:r>
      <w:r>
        <w:rPr>
          <w:rFonts w:ascii="FreeSerif" w:hAnsi="FreeSerif" w:cs="FreeSerif"/>
          <w:color w:val="000000"/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6838" w:h="11906" w:orient="landscape"/>
      <w:pgMar w:top="1701" w:right="1134" w:bottom="62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6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7"/>
      <w:rPr>
        <w:rStyle w:val="659"/>
      </w:rPr>
      <w:framePr w:wrap="around" w:vAnchor="text" w:hAnchor="margin" w:xAlign="center" w:y="1"/>
    </w:pPr>
    <w:r>
      <w:rPr>
        <w:rStyle w:val="659"/>
      </w:rPr>
      <w:fldChar w:fldCharType="begin"/>
    </w:r>
    <w:r>
      <w:rPr>
        <w:rStyle w:val="659"/>
      </w:rPr>
      <w:instrText xml:space="preserve">PAGE  </w:instrText>
    </w:r>
    <w:r>
      <w:rPr>
        <w:rStyle w:val="659"/>
      </w:rPr>
      <w:fldChar w:fldCharType="separate"/>
    </w:r>
    <w:r>
      <w:rPr>
        <w:rStyle w:val="659"/>
      </w:rPr>
      <w:t xml:space="preserve">29</w:t>
    </w:r>
    <w:r>
      <w:rPr>
        <w:rStyle w:val="659"/>
      </w:rPr>
      <w:fldChar w:fldCharType="end"/>
    </w:r>
    <w:r>
      <w:rPr>
        <w:rStyle w:val="659"/>
      </w:rPr>
    </w:r>
    <w:r>
      <w:rPr>
        <w:rStyle w:val="659"/>
      </w:rPr>
    </w:r>
  </w:p>
  <w:p>
    <w:pPr>
      <w:pStyle w:val="65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7"/>
      <w:rPr>
        <w:rStyle w:val="659"/>
      </w:rPr>
      <w:framePr w:wrap="around" w:vAnchor="text" w:hAnchor="margin" w:xAlign="center" w:y="1"/>
    </w:pPr>
    <w:r>
      <w:rPr>
        <w:rStyle w:val="659"/>
      </w:rPr>
      <w:fldChar w:fldCharType="begin"/>
    </w:r>
    <w:r>
      <w:rPr>
        <w:rStyle w:val="659"/>
      </w:rPr>
      <w:instrText xml:space="preserve">PAGE  </w:instrText>
    </w:r>
    <w:r>
      <w:rPr>
        <w:rStyle w:val="659"/>
      </w:rPr>
      <w:fldChar w:fldCharType="end"/>
    </w:r>
    <w:r>
      <w:rPr>
        <w:rStyle w:val="659"/>
      </w:rPr>
    </w:r>
    <w:r>
      <w:rPr>
        <w:rStyle w:val="659"/>
      </w:rPr>
    </w:r>
  </w:p>
  <w:p>
    <w:pPr>
      <w:pStyle w:val="6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2"/>
    <w:next w:val="65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2"/>
    <w:next w:val="65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2"/>
    <w:next w:val="65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2"/>
    <w:next w:val="65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2"/>
    <w:next w:val="65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2"/>
    <w:next w:val="65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2"/>
    <w:next w:val="65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2"/>
    <w:next w:val="65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2"/>
    <w:next w:val="65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2"/>
    <w:next w:val="65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2"/>
    <w:next w:val="65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2"/>
    <w:next w:val="65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2"/>
    <w:next w:val="65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2"/>
    <w:next w:val="6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2"/>
    <w:next w:val="65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2"/>
    <w:next w:val="65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2"/>
    <w:next w:val="65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2"/>
    <w:next w:val="65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2"/>
    <w:next w:val="65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2"/>
    <w:next w:val="65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2"/>
    <w:next w:val="65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2"/>
    <w:next w:val="65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2"/>
    <w:next w:val="65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2"/>
    <w:next w:val="652"/>
    <w:uiPriority w:val="99"/>
    <w:unhideWhenUsed/>
    <w:pPr>
      <w:spacing w:after="0" w:afterAutospacing="0"/>
    </w:pPr>
  </w:style>
  <w:style w:type="paragraph" w:styleId="652" w:default="1">
    <w:name w:val="Normal"/>
    <w:next w:val="652"/>
    <w:link w:val="652"/>
    <w:qFormat/>
    <w:rPr>
      <w:sz w:val="24"/>
      <w:szCs w:val="24"/>
      <w:lang w:val="ru-RU" w:eastAsia="ru-RU" w:bidi="ar-SA"/>
    </w:rPr>
  </w:style>
  <w:style w:type="paragraph" w:styleId="653">
    <w:name w:val="Заголовок 3"/>
    <w:basedOn w:val="652"/>
    <w:next w:val="652"/>
    <w:link w:val="714"/>
    <w:qFormat/>
    <w:pPr>
      <w:keepNext/>
      <w:outlineLvl w:val="2"/>
    </w:pPr>
    <w:rPr>
      <w:b/>
      <w:bCs/>
      <w:color w:val="000000"/>
      <w:szCs w:val="28"/>
    </w:rPr>
  </w:style>
  <w:style w:type="character" w:styleId="654">
    <w:name w:val="Основной шрифт абзаца"/>
    <w:next w:val="654"/>
    <w:link w:val="652"/>
    <w:semiHidden/>
  </w:style>
  <w:style w:type="table" w:styleId="655">
    <w:name w:val="Обычная таблица"/>
    <w:next w:val="655"/>
    <w:link w:val="652"/>
    <w:semiHidden/>
    <w:tblPr/>
  </w:style>
  <w:style w:type="numbering" w:styleId="656">
    <w:name w:val="Нет списка"/>
    <w:next w:val="656"/>
    <w:link w:val="652"/>
    <w:uiPriority w:val="99"/>
    <w:semiHidden/>
  </w:style>
  <w:style w:type="paragraph" w:styleId="657">
    <w:name w:val="Верхний колонтитул"/>
    <w:basedOn w:val="652"/>
    <w:next w:val="657"/>
    <w:link w:val="715"/>
    <w:pPr>
      <w:tabs>
        <w:tab w:val="center" w:pos="4677" w:leader="none"/>
        <w:tab w:val="right" w:pos="9355" w:leader="none"/>
      </w:tabs>
    </w:pPr>
  </w:style>
  <w:style w:type="paragraph" w:styleId="658">
    <w:name w:val="Текст выноски"/>
    <w:basedOn w:val="652"/>
    <w:next w:val="658"/>
    <w:link w:val="716"/>
    <w:semiHidden/>
    <w:rPr>
      <w:rFonts w:ascii="Tahoma" w:hAnsi="Tahoma" w:cs="Tahoma"/>
      <w:sz w:val="16"/>
      <w:szCs w:val="16"/>
    </w:rPr>
  </w:style>
  <w:style w:type="character" w:styleId="659">
    <w:name w:val="Номер страницы"/>
    <w:basedOn w:val="654"/>
    <w:next w:val="659"/>
    <w:link w:val="652"/>
  </w:style>
  <w:style w:type="character" w:styleId="660">
    <w:name w:val="Цветовое выделение"/>
    <w:next w:val="660"/>
    <w:link w:val="652"/>
    <w:rPr>
      <w:b/>
      <w:color w:val="26282f"/>
      <w:sz w:val="26"/>
    </w:rPr>
  </w:style>
  <w:style w:type="paragraph" w:styleId="661">
    <w:name w:val="Нормальный (таблица)"/>
    <w:basedOn w:val="652"/>
    <w:next w:val="652"/>
    <w:link w:val="652"/>
    <w:pPr>
      <w:jc w:val="both"/>
      <w:widowControl w:val="off"/>
    </w:pPr>
    <w:rPr>
      <w:rFonts w:ascii="Arial" w:hAnsi="Arial"/>
    </w:rPr>
  </w:style>
  <w:style w:type="paragraph" w:styleId="662">
    <w:name w:val="Прижатый влево"/>
    <w:basedOn w:val="652"/>
    <w:next w:val="652"/>
    <w:link w:val="652"/>
    <w:pPr>
      <w:widowControl w:val="off"/>
    </w:pPr>
    <w:rPr>
      <w:rFonts w:ascii="Arial" w:hAnsi="Arial"/>
    </w:rPr>
  </w:style>
  <w:style w:type="character" w:styleId="663">
    <w:name w:val="Гиперссылка"/>
    <w:next w:val="663"/>
    <w:link w:val="652"/>
    <w:uiPriority w:val="99"/>
    <w:unhideWhenUsed/>
    <w:rPr>
      <w:color w:val="0563c1"/>
      <w:u w:val="single"/>
    </w:rPr>
  </w:style>
  <w:style w:type="character" w:styleId="664">
    <w:name w:val="Просмотренная гиперссылка"/>
    <w:next w:val="664"/>
    <w:link w:val="652"/>
    <w:uiPriority w:val="99"/>
    <w:unhideWhenUsed/>
    <w:rPr>
      <w:color w:val="954f72"/>
      <w:u w:val="single"/>
    </w:rPr>
  </w:style>
  <w:style w:type="paragraph" w:styleId="665">
    <w:name w:val="msonormal"/>
    <w:basedOn w:val="652"/>
    <w:next w:val="665"/>
    <w:link w:val="652"/>
    <w:pPr>
      <w:spacing w:before="100" w:beforeAutospacing="1" w:after="100" w:afterAutospacing="1"/>
    </w:pPr>
  </w:style>
  <w:style w:type="paragraph" w:styleId="666">
    <w:name w:val="xl66"/>
    <w:basedOn w:val="652"/>
    <w:next w:val="666"/>
    <w:link w:val="6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7">
    <w:name w:val="xl67"/>
    <w:basedOn w:val="652"/>
    <w:next w:val="667"/>
    <w:link w:val="6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668">
    <w:name w:val="xl68"/>
    <w:basedOn w:val="652"/>
    <w:next w:val="668"/>
    <w:link w:val="65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669">
    <w:name w:val="xl69"/>
    <w:basedOn w:val="652"/>
    <w:next w:val="669"/>
    <w:link w:val="6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670">
    <w:name w:val="xl70"/>
    <w:basedOn w:val="652"/>
    <w:next w:val="670"/>
    <w:link w:val="6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</w:style>
  <w:style w:type="paragraph" w:styleId="671">
    <w:name w:val="xl71"/>
    <w:basedOn w:val="652"/>
    <w:next w:val="671"/>
    <w:link w:val="6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72">
    <w:name w:val="xl72"/>
    <w:basedOn w:val="652"/>
    <w:next w:val="672"/>
    <w:link w:val="6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73">
    <w:name w:val="xl73"/>
    <w:basedOn w:val="652"/>
    <w:next w:val="673"/>
    <w:link w:val="6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674">
    <w:name w:val="xl74"/>
    <w:basedOn w:val="652"/>
    <w:next w:val="674"/>
    <w:link w:val="65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75">
    <w:name w:val="xl75"/>
    <w:basedOn w:val="652"/>
    <w:next w:val="675"/>
    <w:link w:val="65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</w:rPr>
  </w:style>
  <w:style w:type="paragraph" w:styleId="676">
    <w:name w:val="xl76"/>
    <w:basedOn w:val="652"/>
    <w:next w:val="676"/>
    <w:link w:val="65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77">
    <w:name w:val="xl77"/>
    <w:basedOn w:val="652"/>
    <w:next w:val="677"/>
    <w:link w:val="6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678">
    <w:name w:val="xl78"/>
    <w:basedOn w:val="652"/>
    <w:next w:val="678"/>
    <w:link w:val="6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79">
    <w:name w:val="xl79"/>
    <w:basedOn w:val="652"/>
    <w:next w:val="679"/>
    <w:link w:val="65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0">
    <w:name w:val="xl80"/>
    <w:basedOn w:val="652"/>
    <w:next w:val="680"/>
    <w:link w:val="65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1">
    <w:name w:val="xl81"/>
    <w:basedOn w:val="652"/>
    <w:next w:val="681"/>
    <w:link w:val="65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2">
    <w:name w:val="xl82"/>
    <w:basedOn w:val="652"/>
    <w:next w:val="682"/>
    <w:link w:val="65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83">
    <w:name w:val="xl83"/>
    <w:basedOn w:val="652"/>
    <w:next w:val="683"/>
    <w:link w:val="65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4">
    <w:name w:val="xl84"/>
    <w:basedOn w:val="652"/>
    <w:next w:val="684"/>
    <w:link w:val="65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85">
    <w:name w:val="xl85"/>
    <w:basedOn w:val="652"/>
    <w:next w:val="685"/>
    <w:link w:val="652"/>
    <w:pPr>
      <w:spacing w:before="100" w:beforeAutospacing="1" w:after="100" w:afterAutospacing="1"/>
      <w:shd w:val="clear" w:color="000000" w:fill="ffffff"/>
    </w:pPr>
  </w:style>
  <w:style w:type="paragraph" w:styleId="686">
    <w:name w:val="xl86"/>
    <w:basedOn w:val="652"/>
    <w:next w:val="686"/>
    <w:link w:val="65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7">
    <w:name w:val="xl87"/>
    <w:basedOn w:val="652"/>
    <w:next w:val="687"/>
    <w:link w:val="65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8">
    <w:name w:val="xl88"/>
    <w:basedOn w:val="652"/>
    <w:next w:val="688"/>
    <w:link w:val="65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9">
    <w:name w:val="xl89"/>
    <w:basedOn w:val="652"/>
    <w:next w:val="689"/>
    <w:link w:val="65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90">
    <w:name w:val="xl90"/>
    <w:basedOn w:val="652"/>
    <w:next w:val="690"/>
    <w:link w:val="65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691">
    <w:name w:val="xl91"/>
    <w:basedOn w:val="652"/>
    <w:next w:val="691"/>
    <w:link w:val="6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692">
    <w:name w:val="xl92"/>
    <w:basedOn w:val="652"/>
    <w:next w:val="692"/>
    <w:link w:val="652"/>
    <w:pPr>
      <w:spacing w:before="100" w:beforeAutospacing="1" w:after="100" w:afterAutospacing="1"/>
      <w:shd w:val="clear" w:color="000000" w:fill="ffffff"/>
    </w:pPr>
  </w:style>
  <w:style w:type="paragraph" w:styleId="693">
    <w:name w:val="xl93"/>
    <w:basedOn w:val="652"/>
    <w:next w:val="693"/>
    <w:link w:val="65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94">
    <w:name w:val="xl94"/>
    <w:basedOn w:val="652"/>
    <w:next w:val="694"/>
    <w:link w:val="65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95">
    <w:name w:val="xl95"/>
    <w:basedOn w:val="652"/>
    <w:next w:val="695"/>
    <w:link w:val="65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696">
    <w:name w:val="xl96"/>
    <w:basedOn w:val="652"/>
    <w:next w:val="696"/>
    <w:link w:val="65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97">
    <w:name w:val="xl97"/>
    <w:basedOn w:val="652"/>
    <w:next w:val="697"/>
    <w:link w:val="65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98">
    <w:name w:val="xl98"/>
    <w:basedOn w:val="652"/>
    <w:next w:val="698"/>
    <w:link w:val="65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99">
    <w:name w:val="xl99"/>
    <w:basedOn w:val="652"/>
    <w:next w:val="699"/>
    <w:link w:val="65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00">
    <w:name w:val="xl100"/>
    <w:basedOn w:val="652"/>
    <w:next w:val="700"/>
    <w:link w:val="65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01">
    <w:name w:val="xl101"/>
    <w:basedOn w:val="652"/>
    <w:next w:val="701"/>
    <w:link w:val="65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02">
    <w:name w:val="xl102"/>
    <w:basedOn w:val="652"/>
    <w:next w:val="702"/>
    <w:link w:val="65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03">
    <w:name w:val="xl103"/>
    <w:basedOn w:val="652"/>
    <w:next w:val="703"/>
    <w:link w:val="652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04">
    <w:name w:val="xl104"/>
    <w:basedOn w:val="652"/>
    <w:next w:val="704"/>
    <w:link w:val="6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05">
    <w:name w:val="xl105"/>
    <w:basedOn w:val="652"/>
    <w:next w:val="705"/>
    <w:link w:val="652"/>
    <w:pPr>
      <w:spacing w:before="100" w:beforeAutospacing="1" w:after="100" w:afterAutospacing="1"/>
    </w:pPr>
  </w:style>
  <w:style w:type="paragraph" w:styleId="706">
    <w:name w:val="xl106"/>
    <w:basedOn w:val="652"/>
    <w:next w:val="706"/>
    <w:link w:val="652"/>
    <w:pPr>
      <w:spacing w:before="100" w:beforeAutospacing="1" w:after="100" w:afterAutospacing="1"/>
    </w:pPr>
  </w:style>
  <w:style w:type="paragraph" w:styleId="707">
    <w:name w:val="xl107"/>
    <w:basedOn w:val="652"/>
    <w:next w:val="707"/>
    <w:link w:val="6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708">
    <w:name w:val="xl108"/>
    <w:basedOn w:val="652"/>
    <w:next w:val="708"/>
    <w:link w:val="6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709">
    <w:name w:val="xl109"/>
    <w:basedOn w:val="652"/>
    <w:next w:val="709"/>
    <w:link w:val="65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710">
    <w:name w:val="xl110"/>
    <w:basedOn w:val="652"/>
    <w:next w:val="710"/>
    <w:link w:val="65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711">
    <w:name w:val="xl111"/>
    <w:basedOn w:val="652"/>
    <w:next w:val="711"/>
    <w:link w:val="65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table" w:styleId="712">
    <w:name w:val="Сетка таблицы"/>
    <w:basedOn w:val="655"/>
    <w:next w:val="712"/>
    <w:link w:val="652"/>
    <w:tblPr/>
  </w:style>
  <w:style w:type="paragraph" w:styleId="713">
    <w:name w:val="Без интервала"/>
    <w:next w:val="713"/>
    <w:link w:val="652"/>
    <w:uiPriority w:val="1"/>
    <w:qFormat/>
    <w:rPr>
      <w:sz w:val="24"/>
      <w:szCs w:val="24"/>
      <w:lang w:val="ru-RU" w:eastAsia="ru-RU" w:bidi="ar-SA"/>
    </w:rPr>
  </w:style>
  <w:style w:type="character" w:styleId="714">
    <w:name w:val="Заголовок 3 Знак"/>
    <w:next w:val="714"/>
    <w:link w:val="653"/>
    <w:rPr>
      <w:b/>
      <w:bCs/>
      <w:color w:val="000000"/>
      <w:sz w:val="24"/>
      <w:szCs w:val="28"/>
    </w:rPr>
  </w:style>
  <w:style w:type="character" w:styleId="715">
    <w:name w:val="Верхний колонтитул Знак"/>
    <w:next w:val="715"/>
    <w:link w:val="657"/>
    <w:rPr>
      <w:sz w:val="24"/>
      <w:szCs w:val="24"/>
    </w:rPr>
  </w:style>
  <w:style w:type="character" w:styleId="716">
    <w:name w:val="Текст выноски Знак"/>
    <w:next w:val="716"/>
    <w:link w:val="658"/>
    <w:semiHidden/>
    <w:rPr>
      <w:rFonts w:ascii="Tahoma" w:hAnsi="Tahoma" w:cs="Tahoma"/>
      <w:sz w:val="16"/>
      <w:szCs w:val="16"/>
    </w:rPr>
  </w:style>
  <w:style w:type="paragraph" w:styleId="717">
    <w:name w:val="xl112"/>
    <w:basedOn w:val="652"/>
    <w:next w:val="717"/>
    <w:link w:val="652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718">
    <w:name w:val="xl113"/>
    <w:basedOn w:val="652"/>
    <w:next w:val="718"/>
    <w:link w:val="652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character" w:styleId="46490" w:default="1">
    <w:name w:val="Default Paragraph Font"/>
    <w:uiPriority w:val="1"/>
    <w:semiHidden/>
    <w:unhideWhenUsed/>
  </w:style>
  <w:style w:type="numbering" w:styleId="46491" w:default="1">
    <w:name w:val="No List"/>
    <w:uiPriority w:val="99"/>
    <w:semiHidden/>
    <w:unhideWhenUsed/>
  </w:style>
  <w:style w:type="table" w:styleId="4649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Финансовое управление ДФБК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«ПРИЛОЖЕНИЕ № 2</dc:title>
  <dc:creator>d31140</dc:creator>
  <cp:revision>6</cp:revision>
  <dcterms:created xsi:type="dcterms:W3CDTF">2026-02-03T11:22:00Z</dcterms:created>
  <dcterms:modified xsi:type="dcterms:W3CDTF">2026-02-09T14:08:05Z</dcterms:modified>
  <cp:version>1048576</cp:version>
</cp:coreProperties>
</file>