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contextualSpacing/>
        <w:ind w:right="-142"/>
        <w:widowControl/>
        <w:rPr>
          <w:rFonts w:ascii="FreeSerif" w:hAnsi="FreeSerif" w:cs="FreeSerif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</w:t>
      </w:r>
      <w:r>
        <w:rPr>
          <w:rFonts w:ascii="FreeSerif" w:hAnsi="FreeSerif" w:eastAsia="FreeSerif" w:cs="FreeSerif"/>
          <w:sz w:val="28"/>
          <w:szCs w:val="28"/>
        </w:rPr>
        <w:t xml:space="preserve">                            Приложение 5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contextualSpacing/>
        <w:ind w:left="5529" w:right="-142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к Положению </w:t>
      </w:r>
      <w:r>
        <w:rPr>
          <w:rFonts w:ascii="FreeSerif" w:hAnsi="FreeSerif" w:eastAsia="FreeSerif" w:cs="FreeSerif" w:eastAsiaTheme="minorHAnsi"/>
          <w:color w:val="auto"/>
          <w:sz w:val="28"/>
          <w:szCs w:val="28"/>
          <w:lang w:eastAsia="en-US"/>
        </w:rPr>
        <w:t xml:space="preserve">о муниципальном лесном </w:t>
      </w:r>
      <w:r>
        <w:rPr>
          <w:rFonts w:ascii="FreeSerif" w:hAnsi="FreeSerif" w:eastAsia="FreeSerif" w:cs="FreeSerif" w:eastAsiaTheme="minorHAnsi"/>
          <w:color w:val="auto"/>
          <w:sz w:val="28"/>
          <w:szCs w:val="28"/>
          <w:lang w:eastAsia="en-US"/>
        </w:rPr>
        <w:t xml:space="preserve">контроле  в</w:t>
      </w:r>
      <w:r>
        <w:rPr>
          <w:rFonts w:ascii="FreeSerif" w:hAnsi="FreeSerif" w:eastAsia="FreeSerif" w:cs="FreeSerif" w:eastAsiaTheme="minorHAnsi"/>
          <w:color w:val="auto"/>
          <w:sz w:val="28"/>
          <w:szCs w:val="28"/>
          <w:lang w:eastAsia="en-US"/>
        </w:rPr>
        <w:t xml:space="preserve"> границах муниципального образования Ленинградский муниципальный округ Краснодарского края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ind w:left="5529" w:right="-142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ind w:right="-142"/>
        <w:widowControl/>
        <w:rPr>
          <w:rFonts w:ascii="FreeSerif" w:hAnsi="FreeSerif" w:cs="FreeSerif"/>
          <w:b/>
          <w:sz w:val="28"/>
          <w:szCs w:val="28"/>
          <w:highlight w:val="yellow"/>
        </w:rPr>
      </w:pPr>
      <w:r>
        <w:rPr>
          <w:rFonts w:ascii="FreeSerif" w:hAnsi="FreeSerif" w:eastAsia="FreeSerif" w:cs="FreeSerif"/>
          <w:b/>
          <w:sz w:val="28"/>
          <w:szCs w:val="28"/>
          <w:highlight w:val="yellow"/>
        </w:rPr>
      </w:r>
      <w:r>
        <w:rPr>
          <w:rFonts w:ascii="FreeSerif" w:hAnsi="FreeSerif" w:eastAsia="FreeSerif" w:cs="FreeSerif"/>
          <w:b/>
          <w:sz w:val="28"/>
          <w:szCs w:val="28"/>
          <w:highlight w:val="yellow"/>
        </w:rPr>
      </w:r>
      <w:r>
        <w:rPr>
          <w:rFonts w:ascii="FreeSerif" w:hAnsi="FreeSerif" w:eastAsia="FreeSerif" w:cs="FreeSerif"/>
          <w:b/>
          <w:sz w:val="28"/>
          <w:szCs w:val="28"/>
          <w:highlight w:val="yellow"/>
        </w:rPr>
      </w:r>
    </w:p>
    <w:p>
      <w:pPr>
        <w:pStyle w:val="621"/>
        <w:ind w:left="0" w:right="-142"/>
        <w:widowControl/>
        <w:tabs>
          <w:tab w:val="left" w:pos="1134" w:leader="none"/>
        </w:tabs>
        <w:rPr>
          <w:rFonts w:ascii="FreeSerif" w:hAnsi="FreeSerif" w:cs="FreeSerif"/>
          <w:b/>
          <w:sz w:val="28"/>
          <w:szCs w:val="28"/>
          <w:highlight w:val="yellow"/>
        </w:rPr>
      </w:pPr>
      <w:r>
        <w:rPr>
          <w:rFonts w:ascii="FreeSerif" w:hAnsi="FreeSerif" w:eastAsia="FreeSerif" w:cs="FreeSerif"/>
          <w:b/>
          <w:sz w:val="28"/>
          <w:szCs w:val="28"/>
          <w:highlight w:val="yellow"/>
        </w:rPr>
      </w:r>
      <w:r>
        <w:rPr>
          <w:rFonts w:ascii="FreeSerif" w:hAnsi="FreeSerif" w:eastAsia="FreeSerif" w:cs="FreeSerif"/>
          <w:b/>
          <w:sz w:val="28"/>
          <w:szCs w:val="28"/>
          <w:highlight w:val="yellow"/>
        </w:rPr>
      </w:r>
      <w:r>
        <w:rPr>
          <w:rFonts w:ascii="FreeSerif" w:hAnsi="FreeSerif" w:eastAsia="FreeSerif" w:cs="FreeSerif"/>
          <w:b/>
          <w:sz w:val="28"/>
          <w:szCs w:val="28"/>
          <w:highlight w:val="yellow"/>
        </w:rPr>
      </w:r>
    </w:p>
    <w:p>
      <w:pPr>
        <w:pStyle w:val="621"/>
        <w:ind w:left="0" w:right="-142"/>
        <w:jc w:val="center"/>
        <w:widowControl/>
        <w:tabs>
          <w:tab w:val="left" w:pos="1134" w:leader="none"/>
        </w:tabs>
        <w:rPr>
          <w:rFonts w:ascii="FreeSerif" w:hAnsi="FreeSerif" w:cs="FreeSerif"/>
          <w:b/>
          <w:bCs/>
          <w:sz w:val="28"/>
          <w:szCs w:val="28"/>
        </w:rPr>
      </w:pPr>
      <w:r>
        <w:rPr>
          <w:rFonts w:ascii="FreeSerif" w:hAnsi="FreeSerif" w:eastAsia="FreeSerif" w:cs="FreeSerif"/>
          <w:b/>
          <w:bCs/>
          <w:sz w:val="28"/>
          <w:szCs w:val="28"/>
        </w:rPr>
        <w:t xml:space="preserve">Ключевые показатели муниципального лесного контроля </w:t>
      </w:r>
      <w:r>
        <w:rPr>
          <w:rFonts w:ascii="FreeSerif" w:hAnsi="FreeSerif" w:eastAsia="FreeSerif" w:cs="FreeSerif"/>
          <w:b/>
          <w:bCs/>
          <w:sz w:val="28"/>
          <w:szCs w:val="28"/>
        </w:rPr>
      </w:r>
      <w:r>
        <w:rPr>
          <w:rFonts w:ascii="FreeSerif" w:hAnsi="FreeSerif" w:eastAsia="FreeSerif" w:cs="FreeSerif"/>
          <w:b/>
          <w:bCs/>
          <w:sz w:val="28"/>
          <w:szCs w:val="28"/>
        </w:rPr>
      </w:r>
    </w:p>
    <w:p>
      <w:pPr>
        <w:pStyle w:val="621"/>
        <w:ind w:left="0" w:right="-142"/>
        <w:jc w:val="center"/>
        <w:widowControl/>
        <w:tabs>
          <w:tab w:val="left" w:pos="1134" w:leader="none"/>
        </w:tabs>
        <w:rPr>
          <w:rFonts w:ascii="FreeSerif" w:hAnsi="FreeSerif" w:cs="FreeSerif"/>
          <w:b/>
          <w:bCs/>
          <w:sz w:val="28"/>
          <w:szCs w:val="28"/>
        </w:rPr>
      </w:pPr>
      <w:r>
        <w:rPr>
          <w:rFonts w:ascii="FreeSerif" w:hAnsi="FreeSerif" w:eastAsia="FreeSerif" w:cs="FreeSerif" w:eastAsiaTheme="minorHAnsi"/>
          <w:b/>
          <w:bCs/>
          <w:sz w:val="28"/>
          <w:szCs w:val="28"/>
          <w:lang w:eastAsia="en-US"/>
        </w:rPr>
        <w:t xml:space="preserve">в границах муниципального образования Ленинградский муниципальный округ Краснодарского края </w:t>
      </w:r>
      <w:r>
        <w:rPr>
          <w:rFonts w:ascii="FreeSerif" w:hAnsi="FreeSerif" w:eastAsia="FreeSerif" w:cs="FreeSerif"/>
          <w:b/>
          <w:bCs/>
          <w:sz w:val="28"/>
          <w:szCs w:val="28"/>
        </w:rPr>
        <w:t xml:space="preserve">и их целевые значения, </w:t>
      </w:r>
      <w:r>
        <w:rPr>
          <w:rFonts w:ascii="FreeSerif" w:hAnsi="FreeSerif" w:eastAsia="FreeSerif" w:cs="FreeSerif"/>
          <w:b/>
          <w:bCs/>
          <w:sz w:val="28"/>
          <w:szCs w:val="28"/>
        </w:rPr>
      </w:r>
      <w:r>
        <w:rPr>
          <w:rFonts w:ascii="FreeSerif" w:hAnsi="FreeSerif" w:eastAsia="FreeSerif" w:cs="FreeSerif"/>
          <w:b/>
          <w:bCs/>
          <w:sz w:val="28"/>
          <w:szCs w:val="28"/>
        </w:rPr>
      </w:r>
    </w:p>
    <w:p>
      <w:pPr>
        <w:pStyle w:val="621"/>
        <w:ind w:left="0" w:right="-142"/>
        <w:jc w:val="center"/>
        <w:widowControl/>
        <w:tabs>
          <w:tab w:val="left" w:pos="1134" w:leader="none"/>
        </w:tabs>
        <w:rPr>
          <w:rFonts w:ascii="FreeSerif" w:hAnsi="FreeSerif" w:cs="FreeSerif"/>
          <w:b/>
          <w:bCs/>
          <w:sz w:val="28"/>
          <w:szCs w:val="28"/>
        </w:rPr>
      </w:pPr>
      <w:r>
        <w:rPr>
          <w:rFonts w:ascii="FreeSerif" w:hAnsi="FreeSerif" w:eastAsia="FreeSerif" w:cs="FreeSerif"/>
          <w:b/>
          <w:bCs/>
          <w:sz w:val="28"/>
          <w:szCs w:val="28"/>
        </w:rPr>
        <w:t xml:space="preserve">индикативные показатели</w:t>
      </w:r>
      <w:r>
        <w:rPr>
          <w:rFonts w:ascii="FreeSerif" w:hAnsi="FreeSerif" w:eastAsia="FreeSerif" w:cs="FreeSerif"/>
          <w:b/>
          <w:bCs/>
          <w:sz w:val="28"/>
          <w:szCs w:val="28"/>
        </w:rPr>
      </w:r>
      <w:r>
        <w:rPr>
          <w:rFonts w:ascii="FreeSerif" w:hAnsi="FreeSerif" w:eastAsia="FreeSerif" w:cs="FreeSerif"/>
          <w:b/>
          <w:bCs/>
          <w:sz w:val="28"/>
          <w:szCs w:val="28"/>
        </w:rPr>
      </w:r>
    </w:p>
    <w:p>
      <w:pPr>
        <w:pStyle w:val="621"/>
        <w:ind w:left="0" w:right="-142"/>
        <w:jc w:val="both"/>
        <w:widowControl/>
        <w:tabs>
          <w:tab w:val="left" w:pos="1134" w:leader="none"/>
        </w:tabs>
        <w:rPr>
          <w:rFonts w:ascii="FreeSerif" w:hAnsi="FreeSerif" w:cs="FreeSerif"/>
          <w:b/>
          <w:bCs/>
          <w:sz w:val="28"/>
          <w:szCs w:val="28"/>
        </w:rPr>
      </w:pPr>
      <w:r>
        <w:rPr>
          <w:rFonts w:ascii="FreeSerif" w:hAnsi="FreeSerif" w:eastAsia="FreeSerif" w:cs="FreeSerif"/>
          <w:b/>
          <w:bCs/>
          <w:sz w:val="28"/>
          <w:szCs w:val="28"/>
        </w:rPr>
      </w:r>
      <w:r>
        <w:rPr>
          <w:rFonts w:ascii="FreeSerif" w:hAnsi="FreeSerif" w:eastAsia="FreeSerif" w:cs="FreeSerif"/>
          <w:b/>
          <w:bCs/>
          <w:sz w:val="28"/>
          <w:szCs w:val="28"/>
        </w:rPr>
      </w:r>
      <w:r>
        <w:rPr>
          <w:rFonts w:ascii="FreeSerif" w:hAnsi="FreeSerif" w:eastAsia="FreeSerif" w:cs="FreeSerif"/>
          <w:b/>
          <w:bCs/>
          <w:sz w:val="28"/>
          <w:szCs w:val="28"/>
        </w:rPr>
      </w:r>
    </w:p>
    <w:tbl>
      <w:tblPr>
        <w:tblW w:w="935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7795"/>
        <w:gridCol w:w="1559"/>
      </w:tblGrid>
      <w:tr>
        <w:tblPrEx/>
        <w:trPr>
          <w:trHeight w:val="31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95" w:type="dxa"/>
            <w:textDirection w:val="lrTb"/>
            <w:noWrap w:val="false"/>
          </w:tcPr>
          <w:p>
            <w:pPr>
              <w:ind w:left="23" w:right="-142" w:hanging="113"/>
              <w:jc w:val="center"/>
              <w:spacing w:line="276" w:lineRule="auto"/>
              <w:rPr>
                <w:rFonts w:ascii="FreeSerif" w:hAnsi="FreeSerif" w:cs="FreeSerif"/>
                <w:b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b/>
                <w:sz w:val="24"/>
                <w:szCs w:val="24"/>
              </w:rPr>
              <w:t xml:space="preserve">Ключевые показатели</w:t>
            </w:r>
            <w:r>
              <w:rPr>
                <w:rFonts w:ascii="FreeSerif" w:hAnsi="FreeSerif" w:eastAsia="FreeSerif" w:cs="FreeSerif"/>
                <w:b/>
                <w:sz w:val="24"/>
                <w:szCs w:val="24"/>
              </w:rPr>
            </w:r>
            <w:r>
              <w:rPr>
                <w:rFonts w:ascii="FreeSerif" w:hAnsi="FreeSerif" w:eastAsia="FreeSerif" w:cs="FreeSerif"/>
                <w:b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ind w:left="23" w:right="-142" w:hanging="113"/>
              <w:jc w:val="center"/>
              <w:spacing w:line="276" w:lineRule="auto"/>
              <w:rPr>
                <w:rFonts w:ascii="FreeSerif" w:hAnsi="FreeSerif" w:cs="FreeSerif"/>
                <w:b/>
                <w:sz w:val="28"/>
                <w:szCs w:val="28"/>
              </w:rPr>
            </w:pPr>
            <w:r>
              <w:rPr>
                <w:rFonts w:ascii="FreeSerif" w:hAnsi="FreeSerif" w:eastAsia="FreeSerif" w:cs="FreeSerif"/>
                <w:b/>
                <w:sz w:val="24"/>
                <w:szCs w:val="24"/>
              </w:rPr>
              <w:t xml:space="preserve">Целевые значения</w:t>
            </w:r>
            <w:r>
              <w:rPr>
                <w:rFonts w:ascii="FreeSerif" w:hAnsi="FreeSerif" w:eastAsia="FreeSerif" w:cs="FreeSerif"/>
                <w:b/>
                <w:sz w:val="24"/>
                <w:szCs w:val="24"/>
              </w:rPr>
            </w:r>
            <w:r>
              <w:rPr>
                <w:rFonts w:ascii="FreeSerif" w:hAnsi="FreeSerif" w:eastAsia="FreeSerif" w:cs="FreeSerif"/>
                <w:b/>
                <w:sz w:val="24"/>
                <w:szCs w:val="24"/>
              </w:rPr>
            </w:r>
          </w:p>
        </w:tc>
      </w:tr>
      <w:tr>
        <w:tblPrEx/>
        <w:trPr>
          <w:trHeight w:val="15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95" w:type="dxa"/>
            <w:textDirection w:val="lrTb"/>
            <w:noWrap w:val="false"/>
          </w:tcPr>
          <w:p>
            <w:pPr>
              <w:pStyle w:val="620"/>
              <w:rPr>
                <w:rFonts w:ascii="FreeSerif" w:hAnsi="FreeSerif" w:cs="FreeSerif"/>
                <w:sz w:val="25"/>
                <w:szCs w:val="25"/>
                <w14:ligatures w14:val="none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Процент устраненных нарушений из числа выявленных нарушений законодательства 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</w:r>
            <w:r>
              <w:rPr>
                <w:rFonts w:ascii="FreeSerif" w:hAnsi="FreeSerif" w:eastAsia="FreeSerif" w:cs="FreeSerif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ind w:right="-142" w:firstLine="33"/>
              <w:jc w:val="center"/>
              <w:rPr>
                <w:rFonts w:ascii="FreeSerif" w:hAnsi="FreeSerif" w:cs="FreeSerif"/>
                <w:sz w:val="25"/>
                <w:szCs w:val="25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70 %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</w:r>
            <w:r>
              <w:rPr>
                <w:rFonts w:ascii="FreeSerif" w:hAnsi="FreeSerif" w:eastAsia="FreeSerif" w:cs="FreeSerif"/>
                <w:sz w:val="24"/>
                <w:szCs w:val="24"/>
              </w:rPr>
            </w:r>
          </w:p>
        </w:tc>
      </w:tr>
      <w:tr>
        <w:tblPrEx/>
        <w:trPr>
          <w:trHeight w:val="15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95" w:type="dxa"/>
            <w:textDirection w:val="lrTb"/>
            <w:noWrap w:val="false"/>
          </w:tcPr>
          <w:p>
            <w:pPr>
              <w:pStyle w:val="620"/>
              <w:rPr>
                <w:rFonts w:ascii="FreeSerif" w:hAnsi="FreeSerif" w:cs="FreeSerif"/>
                <w:sz w:val="25"/>
                <w:szCs w:val="25"/>
                <w14:ligatures w14:val="none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Процент устранения нарушений обязательных требований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</w:r>
            <w:r>
              <w:rPr>
                <w:rFonts w:ascii="FreeSerif" w:hAnsi="FreeSerif" w:eastAsia="FreeSerif" w:cs="FreeSerif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ind w:right="-142" w:firstLine="33"/>
              <w:jc w:val="center"/>
              <w:rPr>
                <w:rFonts w:ascii="FreeSerif" w:hAnsi="FreeSerif" w:cs="FreeSerif"/>
                <w:sz w:val="25"/>
                <w:szCs w:val="25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70 %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</w:r>
            <w:r>
              <w:rPr>
                <w:rFonts w:ascii="FreeSerif" w:hAnsi="FreeSerif" w:eastAsia="FreeSerif" w:cs="FreeSerif"/>
                <w:sz w:val="24"/>
                <w:szCs w:val="24"/>
              </w:rPr>
            </w:r>
          </w:p>
        </w:tc>
      </w:tr>
      <w:tr>
        <w:tblPrEx/>
        <w:trPr>
          <w:trHeight w:val="15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95" w:type="dxa"/>
            <w:textDirection w:val="lrTb"/>
            <w:noWrap w:val="false"/>
          </w:tcPr>
          <w:p>
            <w:pPr>
              <w:pStyle w:val="620"/>
              <w:rPr>
                <w:rFonts w:ascii="FreeSerif" w:hAnsi="FreeSerif" w:cs="FreeSerif"/>
                <w:sz w:val="25"/>
                <w:szCs w:val="25"/>
                <w14:ligatures w14:val="none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Процент выполнения плана проведения плановых контрольных мероприятий на очередной календарный год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</w:r>
            <w:r>
              <w:rPr>
                <w:rFonts w:ascii="FreeSerif" w:hAnsi="FreeSerif" w:eastAsia="FreeSerif" w:cs="FreeSerif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ind w:right="-142" w:firstLine="33"/>
              <w:jc w:val="center"/>
              <w:rPr>
                <w:rFonts w:ascii="FreeSerif" w:hAnsi="FreeSerif" w:cs="FreeSerif"/>
                <w:sz w:val="25"/>
                <w:szCs w:val="25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100%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</w:r>
            <w:r>
              <w:rPr>
                <w:rFonts w:ascii="FreeSerif" w:hAnsi="FreeSerif" w:eastAsia="FreeSerif" w:cs="FreeSerif"/>
                <w:sz w:val="24"/>
                <w:szCs w:val="24"/>
              </w:rPr>
            </w:r>
          </w:p>
        </w:tc>
      </w:tr>
      <w:tr>
        <w:tblPrEx/>
        <w:trPr>
          <w:trHeight w:val="12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95" w:type="dxa"/>
            <w:textDirection w:val="lrTb"/>
            <w:noWrap w:val="false"/>
          </w:tcPr>
          <w:p>
            <w:pPr>
              <w:pStyle w:val="620"/>
              <w:rPr>
                <w:rFonts w:ascii="FreeSerif" w:hAnsi="FreeSerif" w:cs="FreeSerif"/>
                <w:sz w:val="25"/>
                <w:szCs w:val="25"/>
                <w14:ligatures w14:val="none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Процент обос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нованных обращений (жалоб) граждан и организаций о нарушении обязательных требований, поступивших в Орган муниципального контроля на действия (бездействие) органа муниципального контроля и (или) его должностного лица при проведении контрольных мероприятий 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</w:r>
            <w:r>
              <w:rPr>
                <w:rFonts w:ascii="FreeSerif" w:hAnsi="FreeSerif" w:eastAsia="FreeSerif" w:cs="FreeSerif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ind w:right="-142" w:firstLine="33"/>
              <w:jc w:val="center"/>
              <w:rPr>
                <w:rFonts w:ascii="FreeSerif" w:hAnsi="FreeSerif" w:cs="FreeSerif"/>
                <w:sz w:val="25"/>
                <w:szCs w:val="25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0%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</w:r>
            <w:r>
              <w:rPr>
                <w:rFonts w:ascii="FreeSerif" w:hAnsi="FreeSerif" w:eastAsia="FreeSerif" w:cs="FreeSerif"/>
                <w:sz w:val="24"/>
                <w:szCs w:val="24"/>
              </w:rPr>
            </w:r>
          </w:p>
        </w:tc>
      </w:tr>
      <w:tr>
        <w:tblPrEx/>
        <w:trPr>
          <w:trHeight w:val="16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95" w:type="dxa"/>
            <w:textDirection w:val="lrTb"/>
            <w:noWrap w:val="false"/>
          </w:tcPr>
          <w:p>
            <w:pPr>
              <w:pStyle w:val="620"/>
              <w:rPr>
                <w:rFonts w:ascii="FreeSerif" w:hAnsi="FreeSerif" w:cs="FreeSerif"/>
                <w:sz w:val="25"/>
                <w:szCs w:val="25"/>
                <w14:ligatures w14:val="none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Процент отмененных результатов контрольных мероприятий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</w:r>
            <w:r>
              <w:rPr>
                <w:rFonts w:ascii="FreeSerif" w:hAnsi="FreeSerif" w:eastAsia="FreeSerif" w:cs="FreeSerif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ind w:right="-142" w:firstLine="33"/>
              <w:jc w:val="center"/>
              <w:rPr>
                <w:rFonts w:ascii="FreeSerif" w:hAnsi="FreeSerif" w:cs="FreeSerif"/>
                <w:sz w:val="25"/>
                <w:szCs w:val="25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0%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</w:r>
            <w:r>
              <w:rPr>
                <w:rFonts w:ascii="FreeSerif" w:hAnsi="FreeSerif" w:eastAsia="FreeSerif" w:cs="FreeSerif"/>
                <w:sz w:val="24"/>
                <w:szCs w:val="24"/>
              </w:rPr>
            </w:r>
          </w:p>
        </w:tc>
      </w:tr>
      <w:tr>
        <w:tblPrEx/>
        <w:trPr>
          <w:trHeight w:val="14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95" w:type="dxa"/>
            <w:textDirection w:val="lrTb"/>
            <w:noWrap w:val="false"/>
          </w:tcPr>
          <w:p>
            <w:pPr>
              <w:pStyle w:val="620"/>
              <w:rPr>
                <w:rFonts w:ascii="FreeSerif" w:hAnsi="FreeSerif" w:cs="FreeSerif"/>
                <w:sz w:val="25"/>
                <w:szCs w:val="25"/>
                <w14:ligatures w14:val="none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Процент результативных контрольных мероприятий, по которым не были приняты соответствующие меры административного воздействия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</w:r>
            <w:r>
              <w:rPr>
                <w:rFonts w:ascii="FreeSerif" w:hAnsi="FreeSerif" w:eastAsia="FreeSerif" w:cs="FreeSerif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ind w:right="-142" w:firstLine="33"/>
              <w:jc w:val="center"/>
              <w:rPr>
                <w:rFonts w:ascii="FreeSerif" w:hAnsi="FreeSerif" w:cs="FreeSerif"/>
                <w:sz w:val="25"/>
                <w:szCs w:val="25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5%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</w:r>
            <w:r>
              <w:rPr>
                <w:rFonts w:ascii="FreeSerif" w:hAnsi="FreeSerif" w:eastAsia="FreeSerif" w:cs="FreeSerif"/>
                <w:sz w:val="24"/>
                <w:szCs w:val="24"/>
              </w:rPr>
            </w:r>
          </w:p>
        </w:tc>
      </w:tr>
      <w:tr>
        <w:tblPrEx/>
        <w:trPr>
          <w:trHeight w:val="18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95" w:type="dxa"/>
            <w:textDirection w:val="lrTb"/>
            <w:noWrap w:val="false"/>
          </w:tcPr>
          <w:p>
            <w:pPr>
              <w:pStyle w:val="620"/>
              <w:rPr>
                <w:rFonts w:ascii="FreeSerif" w:hAnsi="FreeSerif" w:cs="FreeSerif"/>
                <w:sz w:val="25"/>
                <w:szCs w:val="25"/>
                <w14:ligatures w14:val="none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Процент отмененных в судебном порядке постановлений по делам об административных правонарушениях от общего количества вынесенных органом муниципального контроля постановлений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</w:r>
            <w:r>
              <w:rPr>
                <w:rFonts w:ascii="FreeSerif" w:hAnsi="FreeSerif" w:eastAsia="FreeSerif" w:cs="FreeSerif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ind w:right="-142" w:firstLine="33"/>
              <w:jc w:val="center"/>
              <w:rPr>
                <w:rFonts w:ascii="FreeSerif" w:hAnsi="FreeSerif" w:cs="FreeSerif"/>
                <w:sz w:val="25"/>
                <w:szCs w:val="25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0%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</w:r>
            <w:r>
              <w:rPr>
                <w:rFonts w:ascii="FreeSerif" w:hAnsi="FreeSerif" w:eastAsia="FreeSerif" w:cs="FreeSerif"/>
                <w:sz w:val="24"/>
                <w:szCs w:val="24"/>
              </w:rPr>
            </w:r>
          </w:p>
        </w:tc>
      </w:tr>
    </w:tbl>
    <w:p>
      <w:pPr>
        <w:ind w:right="-142"/>
        <w:jc w:val="left"/>
        <w:rPr>
          <w:rFonts w:ascii="FreeSerif" w:hAnsi="FreeSerif" w:cs="FreeSerif"/>
          <w:sz w:val="25"/>
          <w:szCs w:val="25"/>
        </w:rPr>
      </w:pPr>
      <w:r>
        <w:rPr>
          <w:rFonts w:ascii="FreeSerif" w:hAnsi="FreeSerif" w:eastAsia="FreeSerif" w:cs="FreeSerif"/>
          <w:sz w:val="24"/>
          <w:szCs w:val="24"/>
        </w:rPr>
      </w:r>
      <w:r>
        <w:rPr>
          <w:rFonts w:ascii="FreeSerif" w:hAnsi="FreeSerif" w:eastAsia="FreeSerif" w:cs="FreeSerif"/>
          <w:sz w:val="24"/>
          <w:szCs w:val="24"/>
        </w:rPr>
      </w:r>
      <w:r>
        <w:rPr>
          <w:rFonts w:ascii="FreeSerif" w:hAnsi="FreeSerif" w:eastAsia="FreeSerif" w:cs="FreeSerif"/>
          <w:sz w:val="24"/>
          <w:szCs w:val="24"/>
        </w:rPr>
      </w:r>
    </w:p>
    <w:p>
      <w:pPr>
        <w:ind w:right="-142"/>
        <w:jc w:val="center"/>
        <w:rPr>
          <w:rFonts w:ascii="FreeSerif" w:hAnsi="FreeSerif" w:cs="FreeSerif"/>
          <w:b/>
          <w:color w:val="auto"/>
          <w:sz w:val="25"/>
          <w:szCs w:val="25"/>
        </w:rPr>
      </w:pPr>
      <w:r>
        <w:rPr>
          <w:rFonts w:ascii="FreeSerif" w:hAnsi="FreeSerif" w:eastAsia="FreeSerif" w:cs="FreeSerif"/>
          <w:b/>
          <w:color w:val="auto"/>
          <w:sz w:val="24"/>
          <w:szCs w:val="24"/>
        </w:rPr>
        <w:t xml:space="preserve">Индикативные показатели</w:t>
      </w:r>
      <w:r>
        <w:rPr>
          <w:rFonts w:ascii="FreeSerif" w:hAnsi="FreeSerif" w:eastAsia="FreeSerif" w:cs="FreeSerif"/>
          <w:b/>
          <w:color w:val="auto"/>
          <w:sz w:val="24"/>
          <w:szCs w:val="24"/>
        </w:rPr>
      </w:r>
      <w:r>
        <w:rPr>
          <w:rFonts w:ascii="FreeSerif" w:hAnsi="FreeSerif" w:eastAsia="FreeSerif" w:cs="FreeSerif"/>
          <w:b/>
          <w:color w:val="auto"/>
          <w:sz w:val="24"/>
          <w:szCs w:val="24"/>
        </w:rPr>
      </w:r>
      <w:r>
        <w:rPr>
          <w:rFonts w:ascii="FreeSerif" w:hAnsi="FreeSerif" w:eastAsia="FreeSerif" w:cs="FreeSerif"/>
          <w:color w:val="auto"/>
          <w:sz w:val="24"/>
          <w:szCs w:val="24"/>
        </w:rPr>
      </w:r>
      <w:r>
        <w:rPr>
          <w:rFonts w:ascii="FreeSerif" w:hAnsi="FreeSerif" w:eastAsia="FreeSerif" w:cs="FreeSerif"/>
          <w:color w:val="auto"/>
          <w:sz w:val="24"/>
          <w:szCs w:val="24"/>
        </w:rPr>
      </w:r>
      <w:r>
        <w:rPr>
          <w:rFonts w:ascii="FreeSerif" w:hAnsi="FreeSerif" w:cs="FreeSerif"/>
          <w:color w:val="auto"/>
          <w:sz w:val="24"/>
          <w:szCs w:val="24"/>
        </w:rPr>
      </w:r>
      <w:r>
        <w:rPr>
          <w:rFonts w:ascii="FreeSerif" w:hAnsi="FreeSerif" w:cs="FreeSerif"/>
          <w:b/>
          <w:color w:val="auto"/>
          <w:sz w:val="24"/>
          <w:szCs w:val="24"/>
        </w:rPr>
      </w:r>
    </w:p>
    <w:tbl>
      <w:tblPr>
        <w:tblStyle w:val="48"/>
        <w:tblW w:w="0" w:type="auto"/>
        <w:tblLook w:val="04A0" w:firstRow="1" w:lastRow="0" w:firstColumn="1" w:lastColumn="0" w:noHBand="0" w:noVBand="1"/>
      </w:tblPr>
      <w:tblGrid>
        <w:gridCol w:w="594"/>
        <w:gridCol w:w="3370"/>
        <w:gridCol w:w="1300"/>
        <w:gridCol w:w="3417"/>
        <w:gridCol w:w="1090"/>
      </w:tblGrid>
      <w:tr>
        <w:tblPrEx/>
        <w:trPr/>
        <w:tc>
          <w:tcPr>
            <w:tcW w:w="0" w:type="auto"/>
            <w:textDirection w:val="lrTb"/>
            <w:noWrap w:val="false"/>
          </w:tcPr>
          <w:p>
            <w:pPr>
              <w:jc w:val="center"/>
              <w:rPr>
                <w:rFonts w:ascii="FreeSerif" w:hAnsi="FreeSerif" w:cs="FreeSerif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№ п/п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</w:r>
            <w:r>
              <w:rPr>
                <w:rFonts w:ascii="FreeSerif" w:hAnsi="FreeSerif" w:eastAsia="FreeSerif" w:cs="FreeSerif"/>
                <w:sz w:val="24"/>
                <w:szCs w:val="24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jc w:val="center"/>
              <w:rPr>
                <w:rFonts w:ascii="FreeSerif" w:hAnsi="FreeSerif" w:cs="FreeSerif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Наименование показателя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</w:r>
            <w:r>
              <w:rPr>
                <w:rFonts w:ascii="FreeSerif" w:hAnsi="FreeSerif" w:eastAsia="FreeSerif" w:cs="FreeSerif"/>
                <w:sz w:val="24"/>
                <w:szCs w:val="24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jc w:val="center"/>
              <w:rPr>
                <w:rFonts w:ascii="FreeSerif" w:hAnsi="FreeSerif" w:cs="FreeSerif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Формула расчета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</w:r>
            <w:r>
              <w:rPr>
                <w:rFonts w:ascii="FreeSerif" w:hAnsi="FreeSerif" w:eastAsia="FreeSerif" w:cs="FreeSerif"/>
                <w:sz w:val="24"/>
                <w:szCs w:val="24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jc w:val="center"/>
              <w:rPr>
                <w:rFonts w:ascii="FreeSerif" w:hAnsi="FreeSerif" w:cs="FreeSerif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Комментарии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</w:r>
            <w:r>
              <w:rPr>
                <w:rFonts w:ascii="FreeSerif" w:hAnsi="FreeSerif" w:eastAsia="FreeSerif" w:cs="FreeSerif"/>
                <w:sz w:val="24"/>
                <w:szCs w:val="24"/>
              </w:rPr>
            </w:r>
          </w:p>
          <w:p>
            <w:pPr>
              <w:jc w:val="center"/>
              <w:rPr>
                <w:rFonts w:ascii="FreeSerif" w:hAnsi="FreeSerif" w:cs="FreeSerif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(интерпретация значений)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</w:r>
            <w:r>
              <w:rPr>
                <w:rFonts w:ascii="FreeSerif" w:hAnsi="FreeSerif" w:eastAsia="FreeSerif" w:cs="FreeSerif"/>
                <w:sz w:val="24"/>
                <w:szCs w:val="24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jc w:val="center"/>
              <w:rPr>
                <w:rFonts w:ascii="FreeSerif" w:hAnsi="FreeSerif" w:cs="FreeSerif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Значе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-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  <w:br/>
            </w: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ние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 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  <w:br/>
              <w:t xml:space="preserve">показа-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телей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</w:r>
            <w:r>
              <w:rPr>
                <w:rFonts w:ascii="FreeSerif" w:hAnsi="FreeSerif" w:eastAsia="FreeSerif" w:cs="FreeSerif"/>
                <w:sz w:val="24"/>
                <w:szCs w:val="24"/>
              </w:rPr>
            </w:r>
          </w:p>
        </w:tc>
      </w:tr>
      <w:tr>
        <w:tblPrEx/>
        <w:trPr/>
        <w:tc>
          <w:tcPr>
            <w:tcW w:w="0" w:type="auto"/>
            <w:textDirection w:val="lrTb"/>
            <w:noWrap w:val="false"/>
          </w:tcPr>
          <w:p>
            <w:pPr>
              <w:jc w:val="center"/>
              <w:rPr>
                <w:rFonts w:ascii="FreeSerif" w:hAnsi="FreeSerif" w:cs="FreeSerif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1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</w:r>
            <w:r>
              <w:rPr>
                <w:rFonts w:ascii="FreeSerif" w:hAnsi="FreeSerif" w:eastAsia="FreeSerif" w:cs="FreeSerif"/>
                <w:sz w:val="24"/>
                <w:szCs w:val="24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jc w:val="center"/>
              <w:rPr>
                <w:rFonts w:ascii="FreeSerif" w:hAnsi="FreeSerif" w:cs="FreeSerif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  <w:lang w:eastAsia="en-US"/>
              </w:rPr>
              <w:t xml:space="preserve">Доля субъектов, допустивших нарушения, в результате которых причинен вред (ущерб) или была создана угроза его причинения, </w:t>
            </w:r>
            <w:r>
              <w:rPr>
                <w:rFonts w:ascii="FreeSerif" w:hAnsi="FreeSerif" w:eastAsia="FreeSerif" w:cs="FreeSerif"/>
                <w:sz w:val="24"/>
                <w:szCs w:val="24"/>
                <w:lang w:eastAsia="en-US"/>
              </w:rPr>
              <w:t xml:space="preserve">выявленные в результате проведения контрольных мероприятий, в %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</w:r>
            <w:r>
              <w:rPr>
                <w:rFonts w:ascii="FreeSerif" w:hAnsi="FreeSerif" w:eastAsia="FreeSerif" w:cs="FreeSerif"/>
                <w:sz w:val="24"/>
                <w:szCs w:val="24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jc w:val="center"/>
              <w:rPr>
                <w:rFonts w:ascii="FreeSerif" w:hAnsi="FreeSerif" w:cs="FreeSerif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Д</w:t>
            </w:r>
            <w:r>
              <w:rPr>
                <w:rFonts w:ascii="FreeSerif" w:hAnsi="FreeSerif" w:eastAsia="FreeSerif" w:cs="FreeSerif"/>
                <w:sz w:val="24"/>
                <w:szCs w:val="24"/>
                <w:vertAlign w:val="subscript"/>
              </w:rPr>
              <w:t xml:space="preserve">т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/Д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</w:r>
            <w:r>
              <w:rPr>
                <w:rFonts w:ascii="FreeSerif" w:hAnsi="FreeSerif" w:eastAsia="FreeSerif" w:cs="FreeSerif"/>
                <w:sz w:val="24"/>
                <w:szCs w:val="24"/>
              </w:rPr>
            </w:r>
          </w:p>
          <w:p>
            <w:pPr>
              <w:jc w:val="center"/>
              <w:rPr>
                <w:rFonts w:ascii="FreeSerif" w:hAnsi="FreeSerif" w:cs="FreeSerif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*100 %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</w:r>
            <w:r>
              <w:rPr>
                <w:rFonts w:ascii="FreeSerif" w:hAnsi="FreeSerif" w:eastAsia="FreeSerif" w:cs="FreeSerif"/>
                <w:sz w:val="24"/>
                <w:szCs w:val="24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jc w:val="center"/>
              <w:rPr>
                <w:rFonts w:ascii="FreeSerif" w:hAnsi="FreeSerif" w:cs="FreeSerif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Д</w:t>
            </w:r>
            <w:r>
              <w:rPr>
                <w:rFonts w:ascii="FreeSerif" w:hAnsi="FreeSerif" w:eastAsia="FreeSerif" w:cs="FreeSerif"/>
                <w:sz w:val="24"/>
                <w:szCs w:val="24"/>
                <w:vertAlign w:val="subscript"/>
              </w:rPr>
              <w:t xml:space="preserve">т</w:t>
            </w:r>
            <w:r>
              <w:rPr>
                <w:rFonts w:ascii="FreeSerif" w:hAnsi="FreeSerif" w:eastAsia="FreeSerif" w:cs="FreeSerif"/>
                <w:sz w:val="24"/>
                <w:szCs w:val="24"/>
                <w:vertAlign w:val="subscript"/>
              </w:rPr>
              <w:t xml:space="preserve"> 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- количество </w:t>
            </w:r>
            <w:r>
              <w:rPr>
                <w:rFonts w:ascii="FreeSerif" w:hAnsi="FreeSerif" w:eastAsia="FreeSerif" w:cs="FreeSerif"/>
                <w:sz w:val="24"/>
                <w:szCs w:val="24"/>
                <w:lang w:eastAsia="en-US"/>
              </w:rPr>
              <w:t xml:space="preserve">субъектов, допустивших нарушения, в результате которых причинен вред (ущерб) или была создана угроза его причинения, ед.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</w:r>
            <w:r>
              <w:rPr>
                <w:rFonts w:ascii="FreeSerif" w:hAnsi="FreeSerif" w:eastAsia="FreeSerif" w:cs="FreeSerif"/>
                <w:sz w:val="24"/>
                <w:szCs w:val="24"/>
              </w:rPr>
            </w:r>
          </w:p>
          <w:p>
            <w:pPr>
              <w:jc w:val="center"/>
              <w:rPr>
                <w:rFonts w:ascii="FreeSerif" w:hAnsi="FreeSerif" w:cs="FreeSerif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  <w:lang w:eastAsia="en-US"/>
              </w:rPr>
              <w:t xml:space="preserve">Д - общее количество субъектов, в отношении которых были проведены контрольно-надзорные мероприятия, ед. 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</w:r>
            <w:r>
              <w:rPr>
                <w:rFonts w:ascii="FreeSerif" w:hAnsi="FreeSerif" w:eastAsia="FreeSerif" w:cs="FreeSerif"/>
                <w:sz w:val="24"/>
                <w:szCs w:val="24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jc w:val="center"/>
              <w:rPr>
                <w:rFonts w:ascii="FreeSerif" w:hAnsi="FreeSerif" w:cs="FreeSerif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0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</w:r>
            <w:r>
              <w:rPr>
                <w:rFonts w:ascii="FreeSerif" w:hAnsi="FreeSerif" w:eastAsia="FreeSerif" w:cs="FreeSerif"/>
                <w:sz w:val="24"/>
                <w:szCs w:val="24"/>
              </w:rPr>
            </w:r>
          </w:p>
        </w:tc>
      </w:tr>
      <w:tr>
        <w:tblPrEx/>
        <w:trPr/>
        <w:tc>
          <w:tcPr>
            <w:tcW w:w="0" w:type="auto"/>
            <w:textDirection w:val="lrTb"/>
            <w:noWrap w:val="false"/>
          </w:tcPr>
          <w:p>
            <w:pPr>
              <w:jc w:val="center"/>
              <w:rPr>
                <w:rFonts w:ascii="FreeSerif" w:hAnsi="FreeSerif" w:cs="FreeSerif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2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</w:r>
            <w:r>
              <w:rPr>
                <w:rFonts w:ascii="FreeSerif" w:hAnsi="FreeSerif" w:eastAsia="FreeSerif" w:cs="FreeSerif"/>
                <w:sz w:val="24"/>
                <w:szCs w:val="24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jc w:val="center"/>
              <w:rPr>
                <w:rFonts w:ascii="FreeSerif" w:hAnsi="FreeSerif" w:cs="FreeSerif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  <w:lang w:eastAsia="en-US"/>
              </w:rPr>
              <w:t xml:space="preserve">Доля субъектов, у которых были устранены нарушения, выявленные в результате проведения контрольных мероприятий, в %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</w:r>
            <w:r>
              <w:rPr>
                <w:rFonts w:ascii="FreeSerif" w:hAnsi="FreeSerif" w:eastAsia="FreeSerif" w:cs="FreeSerif"/>
                <w:sz w:val="24"/>
                <w:szCs w:val="24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jc w:val="center"/>
              <w:rPr>
                <w:rFonts w:ascii="FreeSerif" w:hAnsi="FreeSerif" w:cs="FreeSerif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Д</w:t>
            </w:r>
            <w:r>
              <w:rPr>
                <w:rFonts w:ascii="FreeSerif" w:hAnsi="FreeSerif" w:eastAsia="FreeSerif" w:cs="FreeSerif"/>
                <w:sz w:val="24"/>
                <w:szCs w:val="24"/>
                <w:vertAlign w:val="subscript"/>
              </w:rPr>
              <w:t xml:space="preserve">т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/Д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</w:r>
            <w:r>
              <w:rPr>
                <w:rFonts w:ascii="FreeSerif" w:hAnsi="FreeSerif" w:eastAsia="FreeSerif" w:cs="FreeSerif"/>
                <w:sz w:val="24"/>
                <w:szCs w:val="24"/>
              </w:rPr>
            </w:r>
          </w:p>
          <w:p>
            <w:pPr>
              <w:jc w:val="center"/>
              <w:rPr>
                <w:rFonts w:ascii="FreeSerif" w:hAnsi="FreeSerif" w:cs="FreeSerif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*100 %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</w:r>
            <w:r>
              <w:rPr>
                <w:rFonts w:ascii="FreeSerif" w:hAnsi="FreeSerif" w:eastAsia="FreeSerif" w:cs="FreeSerif"/>
                <w:sz w:val="24"/>
                <w:szCs w:val="24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jc w:val="center"/>
              <w:rPr>
                <w:rFonts w:ascii="FreeSerif" w:hAnsi="FreeSerif" w:cs="FreeSerif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Д</w:t>
            </w:r>
            <w:r>
              <w:rPr>
                <w:rFonts w:ascii="FreeSerif" w:hAnsi="FreeSerif" w:eastAsia="FreeSerif" w:cs="FreeSerif"/>
                <w:sz w:val="24"/>
                <w:szCs w:val="24"/>
                <w:vertAlign w:val="subscript"/>
              </w:rPr>
              <w:t xml:space="preserve">т</w:t>
            </w:r>
            <w:r>
              <w:rPr>
                <w:rFonts w:ascii="FreeSerif" w:hAnsi="FreeSerif" w:eastAsia="FreeSerif" w:cs="FreeSerif"/>
                <w:sz w:val="24"/>
                <w:szCs w:val="24"/>
                <w:vertAlign w:val="subscript"/>
              </w:rPr>
              <w:t xml:space="preserve">-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- количество </w:t>
            </w:r>
            <w:r>
              <w:rPr>
                <w:rFonts w:ascii="FreeSerif" w:hAnsi="FreeSerif" w:eastAsia="FreeSerif" w:cs="FreeSerif"/>
                <w:sz w:val="24"/>
                <w:szCs w:val="24"/>
                <w:lang w:eastAsia="en-US"/>
              </w:rPr>
              <w:t xml:space="preserve">субъектов, устранивших нарушения, выявленные в результате проведения контрольных мероприятий, ед.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</w:r>
            <w:r>
              <w:rPr>
                <w:rFonts w:ascii="FreeSerif" w:hAnsi="FreeSerif" w:eastAsia="FreeSerif" w:cs="FreeSerif"/>
                <w:sz w:val="24"/>
                <w:szCs w:val="24"/>
              </w:rPr>
            </w:r>
          </w:p>
          <w:p>
            <w:pPr>
              <w:jc w:val="center"/>
              <w:rPr>
                <w:rFonts w:ascii="FreeSerif" w:hAnsi="FreeSerif" w:cs="FreeSerif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  <w:lang w:eastAsia="en-US"/>
              </w:rPr>
              <w:t xml:space="preserve">Д - общее количество субъектов, в отношении которых были проведены контрольно-надзорные мероприятия, ед.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</w:r>
            <w:r>
              <w:rPr>
                <w:rFonts w:ascii="FreeSerif" w:hAnsi="FreeSerif" w:eastAsia="FreeSerif" w:cs="FreeSerif"/>
                <w:sz w:val="24"/>
                <w:szCs w:val="24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jc w:val="center"/>
              <w:rPr>
                <w:rFonts w:ascii="FreeSerif" w:hAnsi="FreeSerif" w:cs="FreeSerif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100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</w:r>
            <w:r>
              <w:rPr>
                <w:rFonts w:ascii="FreeSerif" w:hAnsi="FreeSerif" w:eastAsia="FreeSerif" w:cs="FreeSerif"/>
                <w:sz w:val="24"/>
                <w:szCs w:val="24"/>
              </w:rPr>
            </w:r>
          </w:p>
        </w:tc>
      </w:tr>
      <w:tr>
        <w:tblPrEx/>
        <w:trPr/>
        <w:tc>
          <w:tcPr>
            <w:tcW w:w="0" w:type="auto"/>
            <w:textDirection w:val="lrTb"/>
            <w:noWrap w:val="false"/>
          </w:tcPr>
          <w:p>
            <w:pPr>
              <w:jc w:val="center"/>
              <w:rPr>
                <w:rFonts w:ascii="FreeSerif" w:hAnsi="FreeSerif" w:cs="FreeSerif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3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</w:r>
            <w:r>
              <w:rPr>
                <w:rFonts w:ascii="FreeSerif" w:hAnsi="FreeSerif" w:eastAsia="FreeSerif" w:cs="FreeSerif"/>
                <w:sz w:val="24"/>
                <w:szCs w:val="24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jc w:val="center"/>
              <w:rPr>
                <w:rFonts w:ascii="FreeSerif" w:hAnsi="FreeSerif" w:cs="FreeSerif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Доля субъектов, допустивших повторные нарушения, ставшие фактором причинения вреда (ущерба), представляющие непосредственную угрозу причинения вреда (ущерба) или являющиеся грубыми нарушениями, в %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</w:r>
            <w:r>
              <w:rPr>
                <w:rFonts w:ascii="FreeSerif" w:hAnsi="FreeSerif" w:eastAsia="FreeSerif" w:cs="FreeSerif"/>
                <w:sz w:val="24"/>
                <w:szCs w:val="24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jc w:val="center"/>
              <w:rPr>
                <w:rFonts w:ascii="FreeSerif" w:hAnsi="FreeSerif" w:cs="FreeSerif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Д</w:t>
            </w:r>
            <w:r>
              <w:rPr>
                <w:rFonts w:ascii="FreeSerif" w:hAnsi="FreeSerif" w:eastAsia="FreeSerif" w:cs="FreeSerif"/>
                <w:sz w:val="24"/>
                <w:szCs w:val="24"/>
                <w:vertAlign w:val="subscript"/>
              </w:rPr>
              <w:t xml:space="preserve">т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/Д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</w:r>
            <w:r>
              <w:rPr>
                <w:rFonts w:ascii="FreeSerif" w:hAnsi="FreeSerif" w:eastAsia="FreeSerif" w:cs="FreeSerif"/>
                <w:sz w:val="24"/>
                <w:szCs w:val="24"/>
              </w:rPr>
            </w:r>
          </w:p>
          <w:p>
            <w:pPr>
              <w:jc w:val="center"/>
              <w:rPr>
                <w:rFonts w:ascii="FreeSerif" w:hAnsi="FreeSerif" w:cs="FreeSerif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*100 %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</w:r>
            <w:r>
              <w:rPr>
                <w:rFonts w:ascii="FreeSerif" w:hAnsi="FreeSerif" w:eastAsia="FreeSerif" w:cs="FreeSerif"/>
                <w:sz w:val="24"/>
                <w:szCs w:val="24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jc w:val="center"/>
              <w:rPr>
                <w:rFonts w:ascii="FreeSerif" w:hAnsi="FreeSerif" w:cs="FreeSerif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Д</w:t>
            </w:r>
            <w:r>
              <w:rPr>
                <w:rFonts w:ascii="FreeSerif" w:hAnsi="FreeSerif" w:eastAsia="FreeSerif" w:cs="FreeSerif"/>
                <w:sz w:val="24"/>
                <w:szCs w:val="24"/>
                <w:vertAlign w:val="subscript"/>
              </w:rPr>
              <w:t xml:space="preserve">т</w:t>
            </w:r>
            <w:r>
              <w:rPr>
                <w:rFonts w:ascii="FreeSerif" w:hAnsi="FreeSerif" w:eastAsia="FreeSerif" w:cs="FreeSerif"/>
                <w:sz w:val="24"/>
                <w:szCs w:val="24"/>
                <w:vertAlign w:val="subscript"/>
              </w:rPr>
              <w:t xml:space="preserve">-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- количество </w:t>
            </w:r>
            <w:r>
              <w:rPr>
                <w:rFonts w:ascii="FreeSerif" w:hAnsi="FreeSerif" w:eastAsia="FreeSerif" w:cs="FreeSerif"/>
                <w:sz w:val="24"/>
                <w:szCs w:val="24"/>
                <w:lang w:eastAsia="en-US"/>
              </w:rPr>
              <w:t xml:space="preserve">субъектов, 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допустивших повторные нарушения, ставшие фактором причинения вреда (ущерба), представляющие непосредственную угрозу причинения вреда (ущерба) или являющиеся грубыми нарушениями</w:t>
            </w:r>
            <w:r>
              <w:rPr>
                <w:rFonts w:ascii="FreeSerif" w:hAnsi="FreeSerif" w:eastAsia="FreeSerif" w:cs="FreeSerif"/>
                <w:sz w:val="24"/>
                <w:szCs w:val="24"/>
                <w:lang w:eastAsia="en-US"/>
              </w:rPr>
              <w:t xml:space="preserve">, ед.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</w:r>
            <w:r>
              <w:rPr>
                <w:rFonts w:ascii="FreeSerif" w:hAnsi="FreeSerif" w:eastAsia="FreeSerif" w:cs="FreeSerif"/>
                <w:sz w:val="24"/>
                <w:szCs w:val="24"/>
              </w:rPr>
            </w:r>
          </w:p>
          <w:p>
            <w:pPr>
              <w:jc w:val="center"/>
              <w:rPr>
                <w:rFonts w:ascii="FreeSerif" w:hAnsi="FreeSerif" w:cs="FreeSerif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  <w:lang w:eastAsia="en-US"/>
              </w:rPr>
              <w:t xml:space="preserve">Д - общее количество субъектов, в отношении которых были проведены контрольные мероприятия, ед.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</w:r>
            <w:r>
              <w:rPr>
                <w:rFonts w:ascii="FreeSerif" w:hAnsi="FreeSerif" w:eastAsia="FreeSerif" w:cs="FreeSerif"/>
                <w:sz w:val="24"/>
                <w:szCs w:val="24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jc w:val="center"/>
              <w:rPr>
                <w:rFonts w:ascii="FreeSerif" w:hAnsi="FreeSerif" w:cs="FreeSerif"/>
                <w:szCs w:val="24"/>
              </w:rPr>
            </w:pPr>
            <w:r>
              <w:rPr>
                <w:rFonts w:ascii="FreeSerif" w:hAnsi="FreeSerif" w:eastAsia="FreeSerif" w:cs="FreeSerif"/>
                <w:sz w:val="24"/>
                <w:szCs w:val="24"/>
              </w:rPr>
              <w:t xml:space="preserve">0</w:t>
            </w:r>
            <w:r>
              <w:rPr>
                <w:rFonts w:ascii="FreeSerif" w:hAnsi="FreeSerif" w:eastAsia="FreeSerif" w:cs="FreeSerif"/>
                <w:sz w:val="24"/>
                <w:szCs w:val="24"/>
              </w:rPr>
            </w:r>
            <w:r>
              <w:rPr>
                <w:rFonts w:ascii="FreeSerif" w:hAnsi="FreeSerif" w:eastAsia="FreeSerif" w:cs="FreeSerif"/>
                <w:sz w:val="24"/>
                <w:szCs w:val="24"/>
              </w:rPr>
            </w:r>
          </w:p>
        </w:tc>
      </w:tr>
    </w:tbl>
    <w:p>
      <w:pPr>
        <w:ind w:left="4820" w:right="-142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4"/>
          <w:szCs w:val="24"/>
        </w:rPr>
      </w:r>
      <w:r>
        <w:rPr>
          <w:rFonts w:ascii="FreeSerif" w:hAnsi="FreeSerif" w:eastAsia="FreeSerif" w:cs="FreeSerif"/>
          <w:sz w:val="24"/>
          <w:szCs w:val="24"/>
        </w:rPr>
      </w:r>
      <w:r>
        <w:rPr>
          <w:rFonts w:ascii="FreeSerif" w:hAnsi="FreeSerif" w:eastAsia="FreeSerif" w:cs="FreeSerif"/>
          <w:sz w:val="24"/>
          <w:szCs w:val="24"/>
        </w:rPr>
      </w:r>
    </w:p>
    <w:p>
      <w:pPr>
        <w:contextualSpacing/>
        <w:ind w:right="-142"/>
        <w:jc w:val="both"/>
        <w:widowControl/>
        <w:rPr>
          <w:rFonts w:ascii="FreeSerif" w:hAnsi="FreeSerif" w:cs="FreeSerif"/>
          <w:color w:val="auto"/>
          <w:sz w:val="28"/>
          <w:szCs w:val="28"/>
        </w:rPr>
      </w:pPr>
      <w:r>
        <w:rPr>
          <w:rFonts w:ascii="FreeSerif" w:hAnsi="FreeSerif" w:eastAsia="FreeSerif" w:cs="FreeSerif" w:eastAsiaTheme="minorHAnsi"/>
          <w:color w:val="auto"/>
          <w:sz w:val="28"/>
          <w:szCs w:val="28"/>
          <w:lang w:eastAsia="en-US"/>
        </w:rPr>
        <w:t xml:space="preserve">Заместитель главы</w:t>
      </w:r>
      <w:r>
        <w:rPr>
          <w:rFonts w:ascii="FreeSerif" w:hAnsi="FreeSerif" w:eastAsia="FreeSerif" w:cs="FreeSerif" w:eastAsiaTheme="minorHAnsi"/>
          <w:color w:val="auto"/>
          <w:sz w:val="28"/>
          <w:szCs w:val="28"/>
          <w:lang w:eastAsia="en-US"/>
        </w:rPr>
      </w:r>
      <w:r>
        <w:rPr>
          <w:rFonts w:ascii="FreeSerif" w:hAnsi="FreeSerif" w:eastAsia="FreeSerif" w:cs="FreeSerif" w:eastAsiaTheme="minorHAnsi"/>
          <w:color w:val="auto"/>
          <w:sz w:val="28"/>
          <w:szCs w:val="28"/>
          <w:lang w:eastAsia="en-US"/>
        </w:rPr>
      </w:r>
    </w:p>
    <w:p>
      <w:pPr>
        <w:contextualSpacing/>
        <w:ind w:right="-142"/>
        <w:jc w:val="both"/>
        <w:widowControl/>
        <w:rPr>
          <w:rFonts w:ascii="FreeSerif" w:hAnsi="FreeSerif" w:cs="FreeSerif"/>
          <w:color w:val="auto"/>
          <w:sz w:val="28"/>
          <w:szCs w:val="28"/>
        </w:rPr>
      </w:pPr>
      <w:r>
        <w:rPr>
          <w:rFonts w:ascii="FreeSerif" w:hAnsi="FreeSerif" w:eastAsia="FreeSerif" w:cs="FreeSerif" w:eastAsiaTheme="minorHAnsi"/>
          <w:color w:val="auto"/>
          <w:sz w:val="28"/>
          <w:szCs w:val="28"/>
          <w:lang w:eastAsia="en-US"/>
        </w:rPr>
        <w:t xml:space="preserve">Ленинградского </w:t>
      </w:r>
      <w:r>
        <w:rPr>
          <w:rFonts w:ascii="FreeSerif" w:hAnsi="FreeSerif" w:eastAsia="FreeSerif" w:cs="FreeSerif" w:eastAsiaTheme="minorHAnsi"/>
          <w:color w:val="auto"/>
          <w:sz w:val="28"/>
          <w:szCs w:val="28"/>
          <w:lang w:eastAsia="en-US"/>
        </w:rPr>
      </w:r>
      <w:r>
        <w:rPr>
          <w:rFonts w:ascii="FreeSerif" w:hAnsi="FreeSerif" w:eastAsia="FreeSerif" w:cs="FreeSerif" w:eastAsiaTheme="minorHAnsi"/>
          <w:color w:val="auto"/>
          <w:sz w:val="28"/>
          <w:szCs w:val="28"/>
          <w:lang w:eastAsia="en-US"/>
        </w:rPr>
      </w:r>
    </w:p>
    <w:p>
      <w:pPr>
        <w:contextualSpacing/>
        <w:ind w:right="-142"/>
        <w:jc w:val="both"/>
        <w:widowControl/>
        <w:rPr>
          <w:rFonts w:ascii="FreeSerif" w:hAnsi="FreeSerif" w:cs="FreeSerif"/>
          <w:color w:val="auto"/>
          <w:sz w:val="28"/>
          <w:szCs w:val="28"/>
        </w:rPr>
      </w:pPr>
      <w:r>
        <w:rPr>
          <w:rFonts w:ascii="FreeSerif" w:hAnsi="FreeSerif" w:eastAsia="FreeSerif" w:cs="FreeSerif" w:eastAsiaTheme="minorHAnsi"/>
          <w:color w:val="auto"/>
          <w:sz w:val="28"/>
          <w:szCs w:val="28"/>
          <w:lang w:eastAsia="en-US"/>
        </w:rPr>
        <w:t xml:space="preserve">муниципального округа                                                                                   </w:t>
      </w:r>
      <w:r>
        <w:rPr>
          <w:rFonts w:ascii="FreeSerif" w:hAnsi="FreeSerif" w:eastAsia="FreeSerif" w:cs="FreeSerif" w:eastAsiaTheme="minorHAnsi"/>
          <w:color w:val="auto"/>
          <w:sz w:val="28"/>
          <w:szCs w:val="28"/>
          <w:lang w:eastAsia="en-US"/>
        </w:rPr>
        <w:t xml:space="preserve">В.И. </w:t>
      </w:r>
      <w:r>
        <w:rPr>
          <w:rFonts w:ascii="FreeSerif" w:hAnsi="FreeSerif" w:eastAsia="FreeSerif" w:cs="FreeSerif" w:eastAsiaTheme="minorHAnsi"/>
          <w:color w:val="auto"/>
          <w:sz w:val="28"/>
          <w:szCs w:val="28"/>
          <w:lang w:eastAsia="en-US"/>
        </w:rPr>
        <w:t xml:space="preserve">Мишняков</w:t>
      </w:r>
      <w:r>
        <w:rPr>
          <w:rFonts w:ascii="FreeSerif" w:hAnsi="FreeSerif" w:eastAsia="FreeSerif" w:cs="FreeSerif" w:eastAsiaTheme="minorHAnsi"/>
          <w:color w:val="auto"/>
          <w:sz w:val="28"/>
          <w:szCs w:val="28"/>
          <w:lang w:eastAsia="en-US"/>
        </w:rPr>
        <w:t xml:space="preserve"> </w:t>
      </w:r>
      <w:r>
        <w:rPr>
          <w:rFonts w:ascii="FreeSerif" w:hAnsi="FreeSerif" w:eastAsia="FreeSerif" w:cs="FreeSerif" w:eastAsiaTheme="minorHAnsi"/>
          <w:color w:val="auto"/>
          <w:sz w:val="28"/>
          <w:szCs w:val="28"/>
          <w:lang w:eastAsia="en-US"/>
        </w:rPr>
      </w:r>
      <w:r>
        <w:rPr>
          <w:rFonts w:ascii="FreeSerif" w:hAnsi="FreeSerif" w:eastAsia="FreeSerif" w:cs="FreeSerif" w:eastAsiaTheme="minorHAnsi"/>
          <w:color w:val="auto"/>
          <w:sz w:val="28"/>
          <w:szCs w:val="28"/>
          <w:lang w:eastAsia="en-US"/>
        </w:rPr>
      </w:r>
    </w:p>
    <w:p>
      <w:pPr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FreeSerif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1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</w:style>
  <w:style w:type="table" w:styleId="61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19" w:default="1">
    <w:name w:val="No List"/>
    <w:uiPriority w:val="99"/>
    <w:semiHidden/>
    <w:unhideWhenUsed/>
  </w:style>
  <w:style w:type="paragraph" w:styleId="620">
    <w:name w:val="No Spacing"/>
    <w:basedOn w:val="617"/>
    <w:uiPriority w:val="1"/>
    <w:qFormat/>
    <w:pPr>
      <w:spacing w:after="0" w:line="240" w:lineRule="auto"/>
    </w:pPr>
  </w:style>
  <w:style w:type="paragraph" w:styleId="621">
    <w:name w:val="List Paragraph"/>
    <w:basedOn w:val="617"/>
    <w:uiPriority w:val="34"/>
    <w:qFormat/>
    <w:pPr>
      <w:contextualSpacing/>
      <w:ind w:left="720"/>
    </w:pPr>
  </w:style>
  <w:style w:type="character" w:styleId="626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2025-04-28T11:20:00Z</dcterms:modified>
</cp:coreProperties>
</file>