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D88" w:rsidRDefault="00DD7D88"/>
    <w:p w:rsidR="00DD7D88" w:rsidRDefault="00D502C3" w:rsidP="00483F96">
      <w:pPr>
        <w:ind w:firstLine="4395"/>
      </w:pPr>
      <w:r>
        <w:rPr>
          <w:rFonts w:ascii="FreeSerif" w:eastAsia="FreeSerif" w:hAnsi="FreeSerif" w:cs="FreeSerif"/>
          <w:sz w:val="28"/>
          <w:szCs w:val="28"/>
        </w:rPr>
        <w:t>Приложение 14</w:t>
      </w:r>
    </w:p>
    <w:p w:rsidR="00483F96" w:rsidRDefault="00D502C3" w:rsidP="00483F96">
      <w:pPr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483F96" w:rsidRDefault="00D502C3" w:rsidP="00483F96">
      <w:pPr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483F96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DD7D88" w:rsidRDefault="00D502C3" w:rsidP="00483F96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483F96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DD7D88" w:rsidRDefault="00D502C3" w:rsidP="00483F96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DD7D88" w:rsidRDefault="00483F96" w:rsidP="00483F96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2D2B92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</w:t>
      </w:r>
      <w:r w:rsidR="002D2B92">
        <w:rPr>
          <w:rFonts w:ascii="FreeSerif" w:eastAsia="FreeSerif" w:hAnsi="FreeSerif" w:cs="FreeSerif"/>
          <w:sz w:val="28"/>
          <w:szCs w:val="28"/>
        </w:rPr>
        <w:t>113</w:t>
      </w:r>
    </w:p>
    <w:p w:rsidR="00DD7D88" w:rsidRDefault="00D502C3">
      <w:pPr>
        <w:pStyle w:val="afa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 муниципального имущества, закрепленного на </w:t>
      </w:r>
    </w:p>
    <w:p w:rsidR="00DD7D88" w:rsidRDefault="00D502C3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праве оперативного управления</w:t>
      </w:r>
    </w:p>
    <w:p w:rsidR="00DD7D88" w:rsidRDefault="00D502C3">
      <w:pPr>
        <w:pStyle w:val="afa"/>
        <w:contextualSpacing/>
        <w:jc w:val="center"/>
      </w:pPr>
      <w:r>
        <w:rPr>
          <w:rFonts w:ascii="FreeSerif" w:eastAsia="FreeSerif" w:hAnsi="FreeSerif" w:cs="FreeSerif"/>
          <w:sz w:val="28"/>
          <w:szCs w:val="28"/>
        </w:rPr>
        <w:t xml:space="preserve"> за МБОУ СОШ № 16 имени Л.С. Грома хутора Белого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1"/>
        <w:gridCol w:w="4956"/>
        <w:gridCol w:w="4011"/>
      </w:tblGrid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Наименование </w:t>
            </w:r>
          </w:p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имущества, местонахождение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номер, количество (шт.)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ind w:left="2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Помещение столовой (номера на поэтажном плане  43-55), площадью 192,6 кв.м, 1-й этаж в здании, расположенном по адресу:</w:t>
            </w:r>
          </w:p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х. Белый, ул. Горького, 212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1010001, 1шт.</w:t>
            </w:r>
          </w:p>
        </w:tc>
      </w:tr>
      <w:tr w:rsidR="00DD7D88"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Технологическое и иное оборудование: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 xml:space="preserve">Холодильник «Орск»-112, </w:t>
            </w:r>
          </w:p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КШД – 286/40 УХЛ -4,  № 426573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2106000009,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 xml:space="preserve">Холодильник «NORD», </w:t>
            </w:r>
          </w:p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INTER – 501,  №153454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1380058,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 xml:space="preserve">Холодильная камера «Ариада», </w:t>
            </w:r>
          </w:p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ID961 LX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106000005,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Электромясорубка TJ-22 MEAT MINCER  №RF 70066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106000003,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Электрошкаф  - 03, № 6077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106000001,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Электроплита ПЭ – 048Н, № 1102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106000002,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Жарочный шкаф ШЖЭ -0,85 – 01, № 343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2106000008,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Посудомоечная машина Silanos E1000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104000021,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Ларь морозильный СНЕЖ МЛК 500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14410136000003,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Ванна моечная ЭКОНОМ ЦК ВМО2-530ЭЦК-М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4101360697, 1 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Водонагреватель SUPERLUX NTS 50 V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4101340361, 1шт.</w:t>
            </w:r>
          </w:p>
        </w:tc>
      </w:tr>
      <w:tr w:rsidR="00DD7D8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color w:val="333333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333333"/>
                <w:sz w:val="26"/>
                <w:szCs w:val="26"/>
              </w:rPr>
              <w:t>Облучатель-рециркулятор Армед СН 311-130 М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8" w:rsidRDefault="00D502C3">
            <w:pPr>
              <w:pStyle w:val="afc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з/б, 1 шт.</w:t>
            </w:r>
          </w:p>
        </w:tc>
      </w:tr>
    </w:tbl>
    <w:p w:rsidR="00DD7D88" w:rsidRDefault="00DD7D88">
      <w:pPr>
        <w:jc w:val="both"/>
      </w:pPr>
    </w:p>
    <w:p w:rsidR="00483F96" w:rsidRDefault="00483F96">
      <w:pPr>
        <w:jc w:val="both"/>
      </w:pPr>
    </w:p>
    <w:p w:rsidR="00DD7D88" w:rsidRDefault="00D502C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DD7D88" w:rsidRDefault="00D502C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DD7D88" w:rsidRDefault="00D502C3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e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DD7D88" w:rsidRDefault="00D502C3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 </w:t>
      </w:r>
      <w:r>
        <w:t xml:space="preserve">                                                        </w:t>
      </w:r>
    </w:p>
    <w:sectPr w:rsidR="00DD7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169" w:rsidRDefault="00691169">
      <w:r>
        <w:separator/>
      </w:r>
    </w:p>
  </w:endnote>
  <w:endnote w:type="continuationSeparator" w:id="0">
    <w:p w:rsidR="00691169" w:rsidRDefault="0069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169" w:rsidRDefault="00691169">
      <w:r>
        <w:separator/>
      </w:r>
    </w:p>
  </w:footnote>
  <w:footnote w:type="continuationSeparator" w:id="0">
    <w:p w:rsidR="00691169" w:rsidRDefault="00691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D88"/>
    <w:rsid w:val="002D2B92"/>
    <w:rsid w:val="00483F96"/>
    <w:rsid w:val="00691169"/>
    <w:rsid w:val="00D502C3"/>
    <w:rsid w:val="00DD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74358-5C22-4B84-BB82-A193202E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  <w:lang w:val="ru-RU" w:eastAsia="ru-RU" w:bidi="ar-SA"/>
    </w:rPr>
  </w:style>
  <w:style w:type="character" w:customStyle="1" w:styleId="afe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95</cp:revision>
  <cp:lastPrinted>2024-12-16T10:14:00Z</cp:lastPrinted>
  <dcterms:created xsi:type="dcterms:W3CDTF">2013-08-14T09:34:00Z</dcterms:created>
  <dcterms:modified xsi:type="dcterms:W3CDTF">2024-12-16T10:14:00Z</dcterms:modified>
  <cp:version>730895</cp:version>
</cp:coreProperties>
</file>