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eastAsia="Calibri"/>
          <w:color w:val="auto"/>
          <w:sz w:val="28"/>
          <w:szCs w:val="28"/>
          <w:lang w:eastAsia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431155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КРАСНОДАРСКОГО КРАЯ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ПОСТАНОВЛЕНИЕ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от _________________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 ______</w:t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center"/>
        <w:widowControl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станица Ленинградская</w:t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</w:r>
      <w:r>
        <w:rPr>
          <w:rFonts w:ascii="Times New Roman" w:hAnsi="Times New Roman"/>
          <w:color w:val="auto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</w:r>
    </w:p>
    <w:p>
      <w:pPr>
        <w:pStyle w:val="677"/>
        <w:ind w:left="0" w:firstLine="70"/>
        <w:spacing w:before="0" w:after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pStyle w:val="677"/>
        <w:ind w:left="0" w:firstLine="70"/>
        <w:spacing w:before="0" w:after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муниципального образования Ленинградский район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pStyle w:val="677"/>
        <w:ind w:left="0" w:firstLine="70"/>
        <w:spacing w:before="0" w:after="0"/>
        <w:rPr>
          <w:rFonts w:hint="default"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29 апреля 2021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389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"https://internet.garant.ru/document/redirect/407808359/0" \o "https://internet.garant.ru/document/redirect/407808359/0"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статьи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40 Градостроительного кодекса Российской Федерации,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"https://internet.garant.ru/document/redirect/12177515/0" \o "https://internet.garant.ru/document/redirect/12177515/0"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постановления Правительства РФ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20 июля 2021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1228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Правил разработки и утве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sub_1"/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постановление администрации муниципального образования Ленинградский район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29 апреля 2021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389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"https://internet.garant.ru/document/redirect/407808359/0" \o "https://internet.garant.ru/document/redirect/407808359/0"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t xml:space="preserve">изменения, изложив приложение в новой редакции (приложение)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Признать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утратившим силу постановление администрации муниципального образования Ленинградский район от 8 сентября 2021 г. №903 «О внесении изменений в постановление администрации муниципального образования Ленинградский 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айон от 29 апреля 2021 г. №389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" w:name="sub_3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тдел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архитектуры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Ленинградского муниципального округа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Чуркин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обеспечить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"https://internet.garant.ru/document/redirect/407808360/0" \o "https://internet.garant.ru/document/redirect/407808360/0"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официальное опубликование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"https://internet.garant.ru/document/redirect/31500130/38" \o "https://internet.garant.ru/document/redirect/31500130/38"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сайте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" w:name="sub_4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 xml:space="preserve"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bookmarkEnd w:id="2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3" w:name="sub_5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вступает в силу со дня его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"https://internet.garant.ru/document/redirect/407808360/0" \o "https://internet.garant.ru/document/redirect/407808360/0"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официального опубликования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bookmarkEnd w:id="3"/>
      <w:r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Style w:val="687"/>
        <w:tblW w:w="5086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96"/>
        <w:gridCol w:w="163"/>
      </w:tblGrid>
      <w:tr>
        <w:tblPrEx/>
        <w:trPr>
          <w:trHeight w:val="7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Ленинградского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округа                                                                     Ю.Ю. Шулико   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" w:type="dxa"/>
            <w:textDirection w:val="lrTb"/>
            <w:noWrap w:val="false"/>
          </w:tcPr>
          <w:p>
            <w:pPr>
              <w:pStyle w:val="85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0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left="5268" w:firstLine="0"/>
        <w:jc w:val="lef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</w:p>
    <w:p>
      <w:pPr>
        <w:ind w:left="5268" w:firstLine="0"/>
        <w:jc w:val="lef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</w:p>
    <w:p>
      <w:pPr>
        <w:ind w:left="5268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left="5268" w:firstLine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29 апреля 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389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Административный регламент предоставления муниципальной услуги «Предоставлен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ие разрешения на отклонение от предельных параметров разрешенного строительства, реконструкции объекта капитального строительства» (далее - Регламент) определяет порядок и стандарт предоставления администрацией муниципального образования Ленинградский муни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ципальный округ Краснодарского края (далее - администрация)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муниципальная услуга).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nos" w:cs="Times New Roman"/>
          <w:sz w:val="28"/>
          <w:szCs w:val="28"/>
        </w:rPr>
        <w:t xml:space="preserve">Заявителями, имеющими право на получение муниципальной услуги, являются физические и юридические лица (далее – заявитель), являющиес</w:t>
      </w:r>
      <w:r>
        <w:rPr>
          <w:rFonts w:ascii="Times New Roman" w:hAnsi="Times New Roman" w:eastAsia="Tinos" w:cs="Times New Roman"/>
          <w:sz w:val="28"/>
          <w:szCs w:val="28"/>
        </w:rPr>
        <w:t xml:space="preserve">я правообладателями земельных участков, заинтересованные в получении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</w:t>
      </w:r>
      <w:r>
        <w:rPr>
          <w:rFonts w:ascii="Times New Roman" w:hAnsi="Times New Roman" w:eastAsia="Tinos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bCs/>
          <w:sz w:val="28"/>
          <w:szCs w:val="28"/>
        </w:rPr>
      </w:r>
      <w:r>
        <w:rPr>
          <w:rFonts w:ascii="Times New Roman" w:hAnsi="Times New Roman" w:eastAsia="Tinos" w:cs="Times New Roman"/>
          <w:bCs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заяв</w:t>
      </w:r>
      <w:r>
        <w:rPr>
          <w:rFonts w:ascii="Times New Roman" w:hAnsi="Times New Roman" w:cs="Times New Roman"/>
          <w:sz w:val="28"/>
          <w:szCs w:val="28"/>
        </w:rPr>
        <w:t xml:space="preserve"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 –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numPr>
          <w:ilvl w:val="0"/>
          <w:numId w:val="2"/>
        </w:numPr>
        <w:ind w:firstLine="708"/>
        <w:jc w:val="both"/>
        <w:rPr>
          <w:rFonts w:hint="default" w:ascii="Times New Roman" w:hAnsi="Times New Roman" w:eastAsia="Tinos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администрацией </w:t>
      </w:r>
      <w:r>
        <w:rPr>
          <w:rFonts w:ascii="Times New Roman" w:hAnsi="Times New Roman" w:eastAsia="Tinos"/>
          <w:color w:val="auto"/>
          <w:sz w:val="28"/>
          <w:szCs w:val="28"/>
          <w:lang w:val="ru-RU"/>
        </w:rPr>
        <w:t xml:space="preserve">Ленинградского</w:t>
      </w:r>
      <w:r>
        <w:rPr>
          <w:rFonts w:hint="default" w:ascii="Times New Roman" w:hAnsi="Times New Roman" w:eastAsia="Tinos"/>
          <w:color w:val="auto"/>
          <w:sz w:val="28"/>
          <w:szCs w:val="28"/>
          <w:lang w:val="ru-RU"/>
        </w:rPr>
        <w:t xml:space="preserve"> муниципального округа (далее - администрация).</w:t>
      </w:r>
      <w:r>
        <w:rPr>
          <w:rFonts w:hint="default" w:ascii="Times New Roman" w:hAnsi="Times New Roman" w:eastAsia="Tinos"/>
          <w:color w:val="auto"/>
          <w:sz w:val="28"/>
          <w:szCs w:val="28"/>
          <w:lang w:val="ru-RU"/>
        </w:rPr>
      </w:r>
      <w:r>
        <w:rPr>
          <w:rFonts w:hint="default" w:ascii="Times New Roman" w:hAnsi="Times New Roman" w:eastAsia="Tinos"/>
          <w:color w:val="auto"/>
          <w:sz w:val="28"/>
          <w:szCs w:val="28"/>
          <w:lang w:val="ru-RU"/>
        </w:rPr>
      </w:r>
    </w:p>
    <w:p>
      <w:pPr>
        <w:pStyle w:val="719"/>
        <w:ind w:firstLine="708"/>
        <w:jc w:val="both"/>
        <w:rPr>
          <w:rFonts w:hint="default" w:ascii="Times New Roman" w:hAnsi="Times New Roman" w:eastAsia="Tinos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Функции по предоставлению муниципальной услуги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от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имени</w:t>
      </w:r>
      <w:r>
        <w:rPr>
          <w:rFonts w:ascii="Times New Roman" w:hAnsi="Times New Roman"/>
          <w:color w:val="auto"/>
          <w:sz w:val="28"/>
          <w:szCs w:val="28"/>
        </w:rPr>
        <w:t xml:space="preserve"> администрации осуществляет </w:t>
      </w:r>
      <w:r>
        <w:rPr>
          <w:rFonts w:hint="default" w:ascii="Times New Roman" w:hAnsi="Times New Roman" w:eastAsia="Tinos"/>
          <w:color w:val="auto"/>
          <w:sz w:val="28"/>
          <w:szCs w:val="28"/>
          <w:lang w:val="ru-RU"/>
        </w:rPr>
        <w:t xml:space="preserve">отдел</w:t>
      </w:r>
      <w:r>
        <w:rPr>
          <w:rFonts w:ascii="Times New Roman" w:hAnsi="Times New Roman"/>
          <w:color w:val="auto"/>
          <w:sz w:val="28"/>
          <w:szCs w:val="28"/>
        </w:rPr>
        <w:t xml:space="preserve"> архитектуры администрации 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(</w:t>
      </w:r>
      <w:r>
        <w:rPr>
          <w:rFonts w:ascii="Times New Roman" w:hAnsi="Times New Roman" w:eastAsia="Tinos"/>
          <w:color w:val="auto"/>
          <w:sz w:val="28"/>
          <w:szCs w:val="28"/>
          <w:lang w:val="ru-RU"/>
        </w:rPr>
        <w:t xml:space="preserve">далее</w:t>
      </w:r>
      <w:r>
        <w:rPr>
          <w:rFonts w:hint="default" w:ascii="Times New Roman" w:hAnsi="Times New Roman" w:eastAsia="Tinos"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color w:val="auto"/>
          <w:sz w:val="28"/>
          <w:szCs w:val="28"/>
        </w:rPr>
        <w:t xml:space="preserve">Уполномоченный орган)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eastAsia="Tinos"/>
          <w:color w:val="auto"/>
          <w:sz w:val="28"/>
          <w:szCs w:val="28"/>
          <w:lang w:val="ru-RU"/>
        </w:rPr>
      </w:r>
      <w:r>
        <w:rPr>
          <w:rFonts w:hint="default" w:ascii="Times New Roman" w:hAnsi="Times New Roman" w:eastAsia="Tinos"/>
          <w:color w:val="auto"/>
          <w:sz w:val="28"/>
          <w:szCs w:val="28"/>
          <w:lang w:val="ru-RU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mes New Roman" w:hAnsi="Times New Roman" w:cs="Times New Roman"/>
          <w:sz w:val="28"/>
          <w:szCs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многофункциональных центр</w:t>
      </w:r>
      <w:r>
        <w:rPr>
          <w:rFonts w:ascii="Times New Roman" w:hAnsi="Times New Roman" w:cs="Times New Roman"/>
          <w:sz w:val="28"/>
          <w:szCs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оснований,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предусмотренных пунктом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18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в соответствии с вариантом предоставления муниципальной услуги является: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1) для варианта «Предоставление разрешения на отклонение от предельных параметров разрешенного строительства, реконструкции объекта капитального строительства» - </w:t>
      </w:r>
      <w:r>
        <w:rPr>
          <w:rFonts w:ascii="Times New Roman" w:hAnsi="Times New Roman" w:eastAsia="Tinos" w:cs="Times New Roman"/>
          <w:sz w:val="28"/>
          <w:szCs w:val="28"/>
        </w:rPr>
        <w:t xml:space="preserve">постановление или письменное уведомление об отказе в предоставлении муниципальной услуги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2)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ранее предоставленной муниципальной услуги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» - дубликат </w:t>
      </w:r>
      <w:r>
        <w:rPr>
          <w:rFonts w:ascii="Times New Roman" w:hAnsi="Times New Roman" w:eastAsia="Tinos" w:cs="Times New Roman"/>
          <w:sz w:val="28"/>
          <w:szCs w:val="28"/>
        </w:rPr>
        <w:t xml:space="preserve">постановления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Способ получения результата предоставления муниципальной услуги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«Портал государственных и муниципальных услуг (функций) Краснодарского края»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портале;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1"/>
        <w:ind w:firstLine="708"/>
        <w:jc w:val="both"/>
        <w:rPr>
          <w:rFonts w:ascii="Times New Roman" w:hAnsi="Times New Roman"/>
          <w:sz w:val="28"/>
          <w:szCs w:val="28"/>
        </w:rPr>
      </w:pPr>
      <w:r/>
      <w:bookmarkStart w:id="0" w:name="undefined"/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1</w:t>
      </w:r>
      <w:r>
        <w:rPr>
          <w:rStyle w:val="1_4449"/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1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.1. Для варианта «Предоставление разрешения на отклонение от предельных параметров разрешенного строительства, реконструкции объекта капитального строительства» - 90</w:t>
      </w:r>
      <w:r>
        <w:rPr>
          <w:rFonts w:ascii="Times New Roman" w:hAnsi="Times New Roman"/>
          <w:sz w:val="28"/>
          <w:szCs w:val="28"/>
        </w:rPr>
        <w:t xml:space="preserve"> дней со дня получения заявления и прилагаемых к нему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451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 Для варианта «</w:t>
      </w:r>
      <w:r>
        <w:rPr>
          <w:rFonts w:ascii="Times New Roman" w:hAnsi="Times New Roman"/>
          <w:sz w:val="28"/>
          <w:szCs w:val="28"/>
        </w:rPr>
        <w:t xml:space="preserve">Выдача дубликата документа, выданного по результатам ранее предоставленной муниципальной услуги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» -</w:t>
      </w:r>
      <w:r>
        <w:rPr>
          <w:rFonts w:ascii="Times New Roman" w:hAnsi="Times New Roman" w:eastAsia="Tinos"/>
          <w:sz w:val="28"/>
          <w:szCs w:val="28"/>
        </w:rPr>
        <w:t xml:space="preserve"> не более 5 дней со дня регистрации запроса.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1_4451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.3.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 w:eastAsia="Tinos"/>
          <w:sz w:val="28"/>
          <w:szCs w:val="28"/>
        </w:rPr>
        <w:t xml:space="preserve"> не более 5 дней со дня регистрации запроса.</w:t>
      </w:r>
      <w:bookmarkEnd w:id="0"/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1"/>
        <w:ind w:firstLine="708"/>
        <w:jc w:val="both"/>
        <w:rPr>
          <w:rFonts w:ascii="Times New Roman" w:hAnsi="Times New Roman" w:eastAsia="Tinos"/>
          <w:sz w:val="28"/>
          <w:szCs w:val="28"/>
        </w:rPr>
      </w:pPr>
      <w:r/>
      <w:bookmarkStart w:id="0" w:name="undefined"/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0"/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Для варианта «Предоставление разрешения на отклонение от предельных параметров разрешенного строительства, реконструкции объекта капитального строительства»: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 xml:space="preserve">1) запрос о предоставлении муниципальной услуги по форме согласно приложени</w:t>
      </w:r>
      <w:r>
        <w:rPr>
          <w:rFonts w:ascii="Times New Roman" w:hAnsi="Times New Roman" w:eastAsia="Tinos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eastAsia="Tinos" w:cs="Times New Roman"/>
          <w:sz w:val="28"/>
          <w:szCs w:val="28"/>
        </w:rPr>
        <w:t xml:space="preserve"> 1 к Регламенту (подается или направляется в уполномоченный орган зая</w:t>
      </w:r>
      <w:r>
        <w:rPr>
          <w:rFonts w:ascii="Times New Roman" w:hAnsi="Times New Roman" w:eastAsia="Tinos" w:cs="Times New Roman"/>
          <w:sz w:val="28"/>
          <w:szCs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</w:t>
      </w:r>
      <w:r>
        <w:rPr>
          <w:rFonts w:ascii="Times New Roman" w:hAnsi="Times New Roman" w:eastAsia="Tinos" w:cs="Times New Roman"/>
          <w:sz w:val="28"/>
          <w:szCs w:val="28"/>
        </w:rPr>
        <w:t xml:space="preserve">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</w:t>
      </w:r>
      <w:r>
        <w:rPr>
          <w:rFonts w:ascii="Times New Roman" w:hAnsi="Times New Roman" w:eastAsia="Tinos" w:cs="Times New Roman"/>
          <w:sz w:val="28"/>
          <w:szCs w:val="28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sz w:val="28"/>
          <w:szCs w:val="28"/>
        </w:rPr>
        <w:t xml:space="preserve">3) документ, подтверждающий полномочия пр</w:t>
      </w:r>
      <w:r>
        <w:rPr>
          <w:rFonts w:ascii="Times New Roman" w:hAnsi="Times New Roman" w:eastAsia="Tinos" w:cs="Times New Roman"/>
          <w:sz w:val="28"/>
          <w:szCs w:val="28"/>
        </w:rPr>
        <w:t xml:space="preserve">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правоустанавливающий документ на объект капитального строительства (в случае, если необходимые документы и сведения о правах на объект капитального строительства отсутствуют в ЕГР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правоустанавливающий документ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</w:t>
      </w:r>
      <w:r>
        <w:rPr>
          <w:rFonts w:ascii="Times New Roman" w:hAnsi="Times New Roman" w:cs="Times New Roman"/>
          <w:sz w:val="28"/>
          <w:szCs w:val="28"/>
        </w:rPr>
        <w:t xml:space="preserve">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нотариально удостоверенное согласие всех правообладателей земельного участка (если у земельного участка два или более правообладателя, и выбран вид строительных работ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нотариально удостоверенное согласие всех правообладателей объекта капитального строительства (если у объекта капитального строительства два или более правообладателя, и выбран вид строительных работ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заключение, аккредитованных экспертов, подтверждающие факт наличия неблагоприятных характеристик рассматриваемого земельного участка (если размеры земельного участка меньше установленных градостроительн</w:t>
      </w:r>
      <w:r>
        <w:rPr>
          <w:rFonts w:ascii="Times New Roman" w:hAnsi="Times New Roman" w:cs="Times New Roman"/>
          <w:sz w:val="28"/>
          <w:szCs w:val="28"/>
        </w:rPr>
        <w:t xml:space="preserve">ым регламентом минимальных размеров земельных участков, либо конфигурация, инженерно-геологические или иные характеристики неблагоприятны для застройки), а также прямую зависимость таких характеристик с испрашиваемыми отклонениями от предельных параметров.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обоснование необходимости получения разрешения на отклонение от предельных параметров, содержащее пояснительную записку и графическое описание.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должна содержать: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технико-экономические показатели объекта капитального строительства с планируемым отклонением от предельных параметров (площадь застройки, общая площадь, строительный объём, высота, количество этажей, в том числе подземных);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функциональном назначении предполагаемого к строительству или реконструкции 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обоснование, содержащее описание характеристик земельного участка, которые препятствуют его эффективному использованию без отклонения от предельных параметров.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графическое описание представляет собой схему земельного участка на топографической съемке в масштабе, позволяющем обеспечить читаемость чертежа (1:500, 1:200), с обозначением мест размещения: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расположенных на смежных земельных участках;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подъездов и подходов к объекту, в отношении которого запрашивается разрешение на отклонение от предельных параметров;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парковочных мест;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озеленения и элементов благоустройства;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 зон с особыми условиями использования территории.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1"/>
        <w:ind w:firstLine="709"/>
        <w:jc w:val="both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1</w:t>
      </w:r>
      <w:r>
        <w:rPr>
          <w:rStyle w:val="1_4449"/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3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. Для варианта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дубликата документа, выданного по результатам ранее предоставленной муниципальной услуги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1) запрос по форме согласно приложению </w:t>
      </w:r>
      <w:r>
        <w:rPr>
          <w:rStyle w:val="1_4449"/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5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 к Регламенту;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2) документ, удостоверяющий 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</w:t>
      </w:r>
      <w:r>
        <w:rPr>
          <w:rFonts w:ascii="Times New Roman" w:hAnsi="Times New Roman" w:eastAsia="Tinos" w:cs="Times New Roman"/>
          <w:sz w:val="28"/>
          <w:szCs w:val="28"/>
        </w:rPr>
        <w:t xml:space="preserve"> Портала Краснодарского края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nos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</w:r>
      <w:r>
        <w:rPr>
          <w:rStyle w:val="1_4449"/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1</w:t>
      </w:r>
      <w:r>
        <w:rPr>
          <w:rStyle w:val="1_4449"/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4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2) документ, удостоверяющий 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eastAsia="Tinos" w:cs="Times New Roman"/>
          <w:sz w:val="28"/>
          <w:szCs w:val="28"/>
        </w:rPr>
        <w:t xml:space="preserve">Портала Краснодарского края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nos" w:cs="Times New Roman"/>
          <w:sz w:val="28"/>
          <w:szCs w:val="28"/>
        </w:rPr>
      </w:pP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заявителя.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</w:r>
      <w:r>
        <w:rPr>
          <w:rStyle w:val="1_4449"/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</w:r>
      <w:bookmarkEnd w:id="0"/>
      <w:r>
        <w:rPr>
          <w:rStyle w:val="1_4449"/>
          <w:rFonts w:ascii="Times New Roman" w:hAnsi="Times New Roman" w:eastAsia="Tinos" w:cs="Times New Roman"/>
          <w:sz w:val="28"/>
          <w:szCs w:val="28"/>
        </w:rPr>
      </w:r>
      <w:r>
        <w:rPr>
          <w:rStyle w:val="1_4449"/>
          <w:rFonts w:ascii="Times New Roman" w:hAnsi="Times New Roman" w:eastAsia="Tinos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jc w:val="both"/>
        <w:spacing w:before="0" w:after="0"/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Style w:val="1_4449"/>
          <w:rFonts w:ascii="Times New Roman" w:hAnsi="Times New Roman" w:eastAsia="Tinos" w:cs="Times New Roman"/>
          <w:b w:val="0"/>
          <w:color w:val="auto"/>
          <w:sz w:val="28"/>
          <w:szCs w:val="28"/>
        </w:rPr>
        <w:t xml:space="preserve">1</w:t>
      </w:r>
      <w:r>
        <w:rPr>
          <w:rStyle w:val="1_4449"/>
          <w:rFonts w:hint="default" w:ascii="Times New Roman" w:hAnsi="Times New Roman" w:eastAsia="Tinos" w:cs="Times New Roman"/>
          <w:b w:val="0"/>
          <w:color w:val="auto"/>
          <w:sz w:val="28"/>
          <w:szCs w:val="28"/>
          <w:lang w:val="ru-RU"/>
        </w:rPr>
        <w:t xml:space="preserve">5</w:t>
      </w:r>
      <w:r>
        <w:rPr>
          <w:rStyle w:val="1_4449"/>
          <w:rFonts w:ascii="Times New Roman" w:hAnsi="Times New Roman" w:eastAsia="Tinos" w:cs="Times New Roman"/>
          <w:b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Для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варианта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строительства»: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nos" w:cs="Times New Roman"/>
          <w:sz w:val="28"/>
          <w:szCs w:val="28"/>
        </w:rPr>
        <w:t xml:space="preserve">) документ, подтверждающий полномочия пр</w:t>
      </w:r>
      <w:r>
        <w:rPr>
          <w:rFonts w:ascii="Times New Roman" w:hAnsi="Times New Roman" w:eastAsia="Tinos" w:cs="Times New Roman"/>
          <w:sz w:val="28"/>
          <w:szCs w:val="28"/>
        </w:rPr>
        <w:t xml:space="preserve">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правоустанавливающий документ на объект капитального строительства (в случае, если необходимые документы и сведения о правах на объект капитального строительства отсутствуют в ЕГР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правоустанавливающий документ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</w:t>
      </w:r>
      <w:r>
        <w:rPr>
          <w:rFonts w:ascii="Times New Roman" w:hAnsi="Times New Roman" w:cs="Times New Roman"/>
          <w:sz w:val="28"/>
          <w:szCs w:val="28"/>
        </w:rPr>
        <w:t xml:space="preserve">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 (если у земельного участка два или более правообладателя, и выбран вид строительных работ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 (если у объекта капитального строительства два или более правообладателя, и выбран вид строительных работ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 заключение, аккредитованных экспертов, подтверждающие факт наличия неблагоприятных характеристик рассматриваемого земельного участка (если размеры земельного участка меньше установленных градостроительн</w:t>
      </w:r>
      <w:r>
        <w:rPr>
          <w:rFonts w:ascii="Times New Roman" w:hAnsi="Times New Roman" w:cs="Times New Roman"/>
          <w:sz w:val="28"/>
          <w:szCs w:val="28"/>
        </w:rPr>
        <w:t xml:space="preserve">ым регламентом минимальных размеров земельных участков, либо конфигурация, инженерно-геологические или иные характеристики неблагоприятны для застройки), а также прямую зависимость таких характеристик с испрашиваемыми отклонениями от предельных параметров.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) обоснование необходимости получения разрешения на отклонение от предельных параметров, содержащее пояснительную записку и графическое описание.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должна содержать: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технико-экономические показатели объекта капитального строительства с планируемым отклонением от предельных параметров (площадь застройки, общая площадь, строительный объём, высота, количество этажей, в том числе подземных);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функциональном назначении предполагаемого к строительству или реконструкции 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обоснование, содержащее описание характеристик земельного участка, которые препятствуют его эффективному использованию без отклонения от предельных параметров.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графическое описание представляет собой схему земельного участка на топографической съемке в масштабе, позволяющем обеспечить читаемость чертежа (1:500, 1:200), с обозначением мест размещения: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расположенных на смежных земельных участках;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подъездов и подходов к объекту, в отношении которого запрашивается разрешение на отклонение от предельных параметров;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парковочных мест;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озеленения и элементов благоустройства;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hint="defaul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 зон с особыми условиями использования территории.</w:t>
      </w:r>
      <w:r>
        <w:rPr>
          <w:rFonts w:hint="default"/>
          <w:lang w:val="ru-RU"/>
        </w:rPr>
      </w:r>
      <w:r>
        <w:rPr>
          <w:rFonts w:hint="default"/>
          <w:lang w:val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пункте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подаются путём личного обращения в Уполномоченный орган или в электронной форме посредством Единого портала,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подачи документов в электронной форме документы подписываются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"https://internet.garant.ru/document/redirect/12184522/52" \o "https://internet.garant.ru/document/redirect/12184522/52"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простой электронной подписью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заявителя в соответствии с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"https://internet.garant.ru/document/redirect/70193794/10021" \o "https://internet.garant.ru/document/redirect/70193794/10021"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пунктом 2.1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"https://internet.garant.ru/document/redirect/70193794/0" \o "https://internet.garant.ru/document/redirect/70193794/0"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электронной форме посредством Единого портала,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</w:t>
      </w:r>
      <w:r>
        <w:fldChar w:fldCharType="begin"/>
      </w:r>
      <w:r>
        <w:instrText xml:space="preserve"> HYPERLINK "https://internet.garant.ru/document/redirect/12184522/54" \o "https://internet.garant.ru/document/redirect/12184522/54"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r>
        <w:fldChar w:fldCharType="begin"/>
      </w:r>
      <w:r>
        <w:instrText xml:space="preserve"> HYPERLINK "https://internet.garant.ru/document/redirect/12184522/11" \o "https://internet.garant.ru/document/redirect/12184522/11"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статьёй 11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оформляется по форме согласно приложению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либо выдается в день личного обращения за получением указанного решения в МФЦ или Уполномоченном органе.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Отказ в приеме документов не препятствует повторному обращению заявителя в Уполномоченный орган.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приостановления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предоставлении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51"/>
        <w:ind w:firstLine="708"/>
        <w:jc w:val="both"/>
        <w:rPr>
          <w:rFonts w:ascii="Times New Roman" w:hAnsi="Times New Roman" w:eastAsia="Tinos"/>
          <w:sz w:val="28"/>
          <w:szCs w:val="28"/>
        </w:rPr>
      </w:pPr>
      <w:r/>
      <w:bookmarkStart w:id="0" w:name="undefined"/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0"/>
      <w:r/>
      <w:bookmarkStart w:id="0" w:name="undefined"/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Для варианта «Предоставление разрешения на отклонение от предельных параметров разрешенного строительства, реконструкции объекта капитального строительства»: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предоставление разрешения на отклонение от предельных параме</w:t>
      </w:r>
      <w:r>
        <w:rPr>
          <w:rFonts w:ascii="Times New Roman" w:hAnsi="Times New Roman" w:cs="Times New Roman"/>
          <w:sz w:val="28"/>
          <w:szCs w:val="28"/>
        </w:rPr>
        <w:t xml:space="preserve">тров разрешенного строительства, реконструкции объектов капитального строительства не допускается, если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земельный участок не распространяется действие градостроительного регламента либо для него градостроительный регламент не установлен;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границы земельного участка не установлены в соответствии с требованиями земельного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земельный участок,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 расположен в нескольких территориальных, либо функциональных зонах;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несоблюдение требований технических регламентов при испрашиваемом отклонении от предельных параметров разрешенного строительства, реконструкции объектов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земельный участок не обладает признаками, указанными в частях 1 и 1.1. статьи 40 Градостроительного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поступление уведомления от исполнительного органа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о выявлении самовольной постройки, на земельном участке, в отношении которого запр</w:t>
      </w:r>
      <w:r>
        <w:rPr>
          <w:rFonts w:ascii="Times New Roman" w:hAnsi="Times New Roman" w:cs="Times New Roman"/>
          <w:sz w:val="28"/>
          <w:szCs w:val="28"/>
        </w:rPr>
        <w:t xml:space="preserve">ашивается отклонение от предельных параметров разрешенного строительства, реконструкции объектов капитального строительства (за исключением случаев, если по результатам рассмотрения данного уведомления органом местного самоуправления в исполнительный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</w:t>
      </w:r>
      <w:r>
        <w:rPr>
          <w:rFonts w:ascii="Times New Roman" w:hAnsi="Times New Roman" w:cs="Times New Roman"/>
          <w:sz w:val="28"/>
          <w:szCs w:val="28"/>
        </w:rPr>
        <w:t xml:space="preserve">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«Выдача дубликата документа, выданного по результатам ранее предоставленной муниципальной услуги</w:t>
      </w:r>
      <w:r>
        <w:rPr>
          <w:rFonts w:ascii="Times New Roman" w:hAnsi="Times New Roman" w:eastAsia="Tinos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 Н</w:t>
      </w:r>
      <w:r>
        <w:rPr>
          <w:rFonts w:ascii="Times New Roman" w:hAnsi="Times New Roman" w:cs="Times New Roman"/>
          <w:sz w:val="28"/>
          <w:szCs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fldChar w:fldCharType="begin"/>
      </w:r>
      <w:r>
        <w:instrText xml:space="preserve"> HYPERLINK "https://internet.garant.ru/document/redirect/31500130/215" \o "https://internet.garant.ru/document/redirect/31500130/215"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Едином 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об отказе в предоставлении муниципальной услуги оформляется по форме согласно приложению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Плата за предоставление муниципальной услуги не взимается.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муниципальные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Вход в здание </w:t>
      </w:r>
      <w:r>
        <w:rPr>
          <w:rFonts w:ascii="Times New Roman" w:hAnsi="Times New Roman" w:cs="Times New Roman"/>
          <w:sz w:val="28"/>
          <w:szCs w:val="28"/>
        </w:rPr>
        <w:t xml:space="preserve">оборудуется информационной таб</w:t>
      </w:r>
      <w:r>
        <w:rPr>
          <w:rFonts w:ascii="Times New Roman" w:hAnsi="Times New Roman" w:cs="Times New Roman"/>
          <w:sz w:val="28"/>
          <w:szCs w:val="28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cs="Times New Roman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r>
        <w:fldChar w:fldCharType="begin"/>
      </w:r>
      <w:r>
        <w:instrText xml:space="preserve"> HYPERLINK "https://internet.garant.ru/document/redirect/10164504/3" \o "https://internet.garant.ru/document/redirect/10164504/3"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комфортное расположение заявителя и специалиста;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наличие письменных принадлежностей и бумаги формата А4.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специалистов,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оборудуются стульями или скамейками (банкетками).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доступности и качества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и доступности муниципальной услуги являются: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подачи запроса в электронной форме;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jc w:val="both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Иные требования к предоставлению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отсутствуют.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r>
        <w:fldChar w:fldCharType="begin"/>
      </w:r>
      <w:r>
        <w:instrText xml:space="preserve"> HYPERLINK "https://internet.garant.ru/document/redirect/31500130/215" \o "https://internet.garant.ru/document/redirect/31500130/215"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Единый портал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III. Состав, последовательность и сроки выполнения административных процедур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включающих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Перечень вариантов предоставления муниципальной услуги: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1) направление заявления о п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2) в</w:t>
      </w:r>
      <w:r>
        <w:rPr>
          <w:rFonts w:ascii="Times New Roman" w:hAnsi="Times New Roman" w:cs="Times New Roman"/>
          <w:sz w:val="28"/>
          <w:szCs w:val="28"/>
        </w:rPr>
        <w:t xml:space="preserve">ыдача дубликата документа, выданного по результатам ранее предоставленной муниципальной услуги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3)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профилирования заявителя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путём анкетирования заявителя.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r>
        <w:fldChar w:fldCharType="begin"/>
      </w:r>
      <w:r>
        <w:instrText xml:space="preserve"> HYPERLINK "https://internet.garant.ru/document/redirect/31500130/215" \o "https://internet.garant.ru/document/redirect/31500130/215"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ответов на вопросы экспертной системы </w:t>
      </w:r>
      <w:r>
        <w:fldChar w:fldCharType="begin"/>
      </w:r>
      <w:r>
        <w:instrText xml:space="preserve"> HYPERLINK "https://internet.garant.ru/document/redirect/31500130/215" \o "https://internet.garant.ru/document/redirect/31500130/215"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опроса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вариантов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. Приём запроса и прилагаемых документов (для всех вариантов предоставления муниципальной услуги) осуществляется: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 получением муниципальной услуги через МФЦ - работником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fldChar w:fldCharType="begin"/>
      </w:r>
      <w:r>
        <w:instrText xml:space="preserve"> HYPERLINK "https://internet.garant.ru/document/redirect/406051675/0" \o "https://internet.garant.ru/document/redirect/406051675/0"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подаче запроса посредством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r>
        <w:fldChar w:fldCharType="begin"/>
      </w:r>
      <w:r>
        <w:instrText xml:space="preserve"> HYPERLINK "https://internet.garant.ru/document/redirect/12184522/21" \o "https://internet.garant.ru/document/redirect/12184522/21"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электронной подписи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r>
        <w:fldChar w:fldCharType="begin"/>
      </w:r>
      <w:r>
        <w:instrText xml:space="preserve"> HYPERLINK "https://internet.garant.ru/document/redirect/70193794/0" \o "https://internet.garant.ru/document/redirect/70193794/0"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38</w:t>
      </w:r>
      <w:r>
        <w:rPr>
          <w:rFonts w:ascii="Times New Roman" w:hAnsi="Times New Roman" w:cs="Times New Roman"/>
          <w:sz w:val="28"/>
          <w:szCs w:val="28"/>
        </w:rPr>
        <w:t xml:space="preserve"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rFonts w:ascii="Times New Roman" w:hAnsi="Times New Roman" w:cs="Times New Roman"/>
          <w:sz w:val="28"/>
          <w:szCs w:val="28"/>
        </w:rPr>
        <w:t xml:space="preserve">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и направляет межведомственные запросы, направляет смежным землепользователям сообщения о проведении общественных обсуждений или публичных слушаний или письма заявителю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проведение общественных обсуждений или публичных слушаний, подготавливает и опубликовывает заключения о результатах общественных обсуждений или публичных слушаний.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о</w:t>
      </w:r>
      <w:r>
        <w:rPr>
          <w:rFonts w:ascii="Times New Roman" w:hAnsi="Times New Roman" w:cs="Times New Roman"/>
          <w:sz w:val="28"/>
          <w:szCs w:val="28"/>
        </w:rPr>
        <w:t xml:space="preserve">бщественных обсуждений или публичных слушаний осуществляется в соответствии с Уставом муниципального образования Ленинградский муниципальный округ Краснодарского края, решением Совета муниципального образования Ленинградский муниципальный округ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20 марта 2025 г. № 29 «Об утверждении Положения о порядке организации и проведения публичных слушаний, общественных обсуждений в муниципальном образовании Ленинградский муниципальный округ Краснодарского края по вопросам градостроительной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льности», и постановлением администрации муниципального образования Ленинградский муниципальный округ Краснодарского края от 30 мая 2025 г. №659 «О создании комиссии по градостроительству, землепользованию и застройке в Ленинградском муниципальном округе».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4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азанных документов (категорий документов) для варианта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установлены пунктом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Документы (их копии или сведения,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установлены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пунктом 15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Регламен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 Основания для принятия решения об отказе в приеме документов и (или) информации установлены пунктом 18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Основания для принятия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решения об отказе в приёме документов и (или) информации установлены пунктом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Основания для возврата запроса, а также для отказа в предоставлении заявителю муниципальной услуги установлены пунктом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Запрос документов в рамках межведомственного взаимодействия.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в течение 3 (т</w:t>
      </w:r>
      <w:r>
        <w:rPr>
          <w:rFonts w:ascii="Times New Roman" w:hAnsi="Times New Roman" w:cs="Times New Roman"/>
          <w:sz w:val="28"/>
          <w:szCs w:val="28"/>
        </w:rPr>
        <w:t xml:space="preserve">рех) рабочих дней с даты приема (регистрации) заявления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 направляет в рамках межв</w:t>
      </w:r>
      <w:r>
        <w:rPr>
          <w:rFonts w:ascii="Times New Roman" w:hAnsi="Times New Roman" w:cs="Times New Roman"/>
          <w:sz w:val="28"/>
          <w:szCs w:val="28"/>
        </w:rPr>
        <w:t xml:space="preserve">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межведомственные запросы направляются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</w:t>
      </w:r>
      <w:r>
        <w:rPr>
          <w:rFonts w:ascii="Times New Roman" w:hAnsi="Times New Roman" w:cs="Times New Roman"/>
          <w:sz w:val="28"/>
          <w:szCs w:val="28"/>
        </w:rPr>
        <w:t xml:space="preserve">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r>
        <w:fldChar w:fldCharType="begin"/>
      </w:r>
      <w:r>
        <w:instrText xml:space="preserve"> HYPERLINK "garantF1://12084522.21"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электронной подписи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по почте, курьером или посредством факсимильной связи, при отсутствии технической возможности направления межведомственного запроса.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запросов допускается только с целью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документы предо</w:t>
      </w:r>
      <w:r>
        <w:rPr>
          <w:rFonts w:ascii="Times New Roman" w:hAnsi="Times New Roman" w:cs="Times New Roman"/>
          <w:sz w:val="28"/>
          <w:szCs w:val="28"/>
        </w:rPr>
        <w:t xml:space="preserve">ставляются в срок не позднее 5 (пяти) рабочих дней со дня получения соответствующего межведомственного запроса.</w:t>
      </w:r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указанных в пункте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принимается решение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или общественных обсуждений в форме постановления администрации муниципального образования Ленинградский муниципальный округ Краснодарского края.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назначении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публичных слушаний или общественных обсуждений по проекту постановления срок </w:t>
      </w:r>
      <w:r>
        <w:rPr>
          <w:rFonts w:ascii="Times New Roman" w:hAnsi="Times New Roman"/>
          <w:color w:val="auto"/>
          <w:sz w:val="28"/>
          <w:szCs w:val="28"/>
        </w:rPr>
        <w:t xml:space="preserve">проведени</w:t>
      </w:r>
      <w:r>
        <w:rPr>
          <w:rFonts w:ascii="Times New Roman" w:hAnsi="Times New Roman"/>
          <w:color w:val="auto"/>
          <w:sz w:val="28"/>
          <w:szCs w:val="28"/>
        </w:rPr>
        <w:t xml:space="preserve">я общественных обсуждений или публичных слушаний со дня оповещения жителей Ленинградского муниципального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10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Способы получения результата муниципальной услуги установлены пунктом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</w:t>
      </w:r>
      <w:r>
        <w:rPr>
          <w:rFonts w:ascii="Times New Roman" w:hAnsi="Times New Roman" w:cs="Times New Roman"/>
          <w:sz w:val="28"/>
          <w:szCs w:val="28"/>
        </w:rPr>
        <w:t xml:space="preserve">лжностным лицом Уполномоченного органа постановления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>
        <w:rPr>
          <w:rStyle w:val="1_4449"/>
          <w:rFonts w:ascii="Times New Roman" w:hAnsi="Times New Roman" w:eastAsia="Tinos" w:cs="Times New Roman"/>
          <w:sz w:val="28"/>
          <w:szCs w:val="28"/>
        </w:rPr>
        <w:t xml:space="preserve">в</w:t>
      </w:r>
      <w:r>
        <w:rPr>
          <w:rFonts w:ascii="Times New Roman" w:hAnsi="Times New Roman" w:eastAsia="Tinos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«Выдача дубликата документа, выданного по результатам ранее предоставленной муниципальной услуги»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48</w:t>
      </w:r>
      <w:r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</w:t>
      </w:r>
      <w:r>
        <w:rPr>
          <w:rFonts w:ascii="Times New Roman" w:hAnsi="Times New Roman" w:cs="Times New Roman"/>
          <w:sz w:val="28"/>
          <w:szCs w:val="28"/>
        </w:rPr>
        <w:t xml:space="preserve">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документа, выданного по результатам ранее предоставленной муниципальной услуги» установлены пунктом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49</w:t>
      </w:r>
      <w:r>
        <w:rPr>
          <w:rFonts w:ascii="Times New Roman" w:hAnsi="Times New Roman" w:cs="Times New Roman"/>
          <w:sz w:val="28"/>
          <w:szCs w:val="28"/>
        </w:rPr>
        <w:t xml:space="preserve">. Запрос документов в рамках межведомственного информационного взаимодействия настоящим Регламентом не предусмотрен. 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пункте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документа, выданного по результатам ранее предоставленной муниципальной услуги,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пункте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уведомление об отказе в выдаче дубликата документа, выданного по результатам ранее предоставленной муниципальной услуги по форме, приведенной в приложении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установлены пунктом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заявителю результата муниципальной услуги - 1 рабочий день со дня подготовки дубликата документа, выданного по результатам ранее предоставленной муниципальной услуги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езультатом предоставления муниципальной услуги в соответствии с вариантом является выдача дубликата документа, выданного по результатам ранее предоставленной муниципальной услуги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в результате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муниципальной услуги установлены пунктом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осуществляет исправление и замену указанных документов.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Способы получения результата муниципальной услуги определены  пунктом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 w:eastAsia="Tinos" w:cs="Times New Roman"/>
          <w:color w:val="auto"/>
          <w:sz w:val="28"/>
          <w:szCs w:val="28"/>
          <w:lang w:val="ru-RU"/>
        </w:rPr>
        <w:t xml:space="preserve">документе</w:t>
      </w:r>
      <w:r>
        <w:rPr>
          <w:rFonts w:ascii="Times New Roman" w:hAnsi="Times New Roman" w:eastAsia="Tinos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приостановления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отсутствуют.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получения дополнительных сведений от заявителя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57</w:t>
      </w:r>
      <w:r>
        <w:rPr>
          <w:rFonts w:ascii="Times New Roman" w:hAnsi="Times New Roman" w:cs="Times New Roman"/>
          <w:sz w:val="28"/>
          <w:szCs w:val="28"/>
        </w:rPr>
        <w:t xml:space="preserve">. Получение дополнительных документов и (или) информации от заявителя не требуется.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 упреждающем (проактивном) режиме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Муниципальная услуга в упреждающем (проактивном) режиме не предоставляется.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(действий) в МФЦ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процедуры, выполняемые МФЦ: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и направление МФЦ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составление и выдача заяви</w:t>
      </w:r>
      <w:r>
        <w:rPr>
          <w:rFonts w:ascii="Times New Roman" w:hAnsi="Times New Roman" w:cs="Times New Roman"/>
          <w:sz w:val="28"/>
          <w:szCs w:val="28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 w:cs="Times New Roman"/>
          <w:sz w:val="28"/>
          <w:szCs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>
        <w:fldChar w:fldCharType="begin"/>
      </w:r>
      <w:r>
        <w:instrText xml:space="preserve"> HYPERLINK "https://internet.garant.ru/document/redirect/36904415/630" \o "https://internet.garant.ru/document/redirect/36904415/630"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статьи 6.3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 xml:space="preserve">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Порядок выполнения административных процедур (действий) в МФЦ.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r>
        <w:fldChar w:fldCharType="begin"/>
      </w:r>
      <w:r>
        <w:instrText xml:space="preserve"> HYPERLINK "https://internet.garant.ru/document/redirect/31500130/838" \o "https://internet.garant.ru/document/redirect/31500130/838"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Единого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</w:t>
      </w:r>
      <w:r>
        <w:rPr>
          <w:rFonts w:ascii="Times New Roman" w:hAnsi="Times New Roman" w:cs="Times New Roman"/>
          <w:sz w:val="28"/>
          <w:szCs w:val="28"/>
        </w:rPr>
        <w:t xml:space="preserve"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</w:t>
      </w:r>
      <w:r>
        <w:rPr>
          <w:rFonts w:ascii="Times New Roman" w:hAnsi="Times New Roman" w:cs="Times New Roman"/>
          <w:sz w:val="28"/>
          <w:szCs w:val="28"/>
        </w:rPr>
        <w:t xml:space="preserve">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работники </w:t>
      </w:r>
      <w:r>
        <w:rPr>
          <w:rFonts w:ascii="Times New Roman" w:hAnsi="Times New Roman" w:cs="Times New Roman"/>
          <w:sz w:val="28"/>
          <w:szCs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с запросом о предоставлении муниципальной услуги МФЦ: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от заявителя (представителя заявителя) запрос и прилагаемые документы;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r>
        <w:fldChar w:fldCharType="begin"/>
      </w:r>
      <w:r>
        <w:instrText xml:space="preserve"> HYPERLINK "https://internet.garant.ru/document/redirect/12177515/7061" \o "https://internet.garant.ru/document/redirect/12177515/7061"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пунктами 1-3.1,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"https://internet.garant.ru/document/redirect/12177515/7069" \o "https://internet.garant.ru/document/redirect/12177515/7069"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"https://internet.garant.ru/document/redirect/12177515/70618" \o "https://internet.garant.ru/document/redirect/12177515/70618"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18 части 6 статьи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</w:t>
      </w:r>
      <w:r>
        <w:rPr>
          <w:rFonts w:ascii="Times New Roman" w:hAnsi="Times New Roman" w:cs="Times New Roman"/>
          <w:sz w:val="28"/>
          <w:szCs w:val="28"/>
        </w:rPr>
        <w:t xml:space="preserve">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fldChar w:fldCharType="begin"/>
      </w:r>
      <w:r>
        <w:instrText xml:space="preserve"> HYPERLINK "https://internet.garant.ru/document/redirect/12184522/21" \o "https://internet.garant.ru/document/redirect/12184522/21"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электронной подписью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</w:t>
      </w:r>
      <w:r>
        <w:rPr>
          <w:rFonts w:ascii="Times New Roman" w:hAnsi="Times New Roman" w:cs="Times New Roman"/>
          <w:sz w:val="28"/>
          <w:szCs w:val="28"/>
        </w:rPr>
        <w:t xml:space="preserve"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в электронной форме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"https://internet.garant.ru/document/redirect/12177515/711" \o "https://internet.garant.ru/document/redirect/12177515/711"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части 11 статьи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 w:cs="Times New Roman"/>
          <w:sz w:val="28"/>
          <w:szCs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заявления и иных документов, указанных в пунктах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возможность вернуться на любой из этапов заполнения электронной формы запроса без потери ранее введенной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возможность доступа заявителя на </w:t>
      </w:r>
      <w:r>
        <w:fldChar w:fldCharType="begin"/>
      </w:r>
      <w:r>
        <w:instrText xml:space="preserve"> HYPERLINK "https://internet.garant.ru/document/redirect/31500130/215" \o "https://internet.garant.ru/document/redirect/31500130/215"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Едином 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указанные в пунктах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 посредством Единого портала,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уведомление о начале процедуры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</w:t>
      </w:r>
      <w:r>
        <w:rPr>
          <w:rFonts w:ascii="Times New Roman" w:hAnsi="Times New Roman" w:cs="Times New Roman"/>
          <w:sz w:val="28"/>
          <w:szCs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fldChar w:fldCharType="begin"/>
      </w:r>
      <w:r>
        <w:instrText xml:space="preserve"> HYPERLINK "https://internet.garant.ru/document/redirect/12184522/54" \o "https://internet.garant.ru/document/redirect/12184522/54"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/>
      <w:bookmarkStart w:id="0" w:name="undefined"/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bookmarkEnd w:id="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5387" w:right="-33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tabs>
          <w:tab w:val="left" w:pos="86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tabs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Уведомление об отказе в приеме документов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</w:p>
    <w:p>
      <w:pPr>
        <w:pStyle w:val="1_1086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ind w:left="4800" w:firstLine="0"/>
        <w:jc w:val="center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1_10869"/>
        <w:ind w:left="4800" w:firstLine="0"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Кому____________________________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left="4800" w:firstLine="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left="4800" w:firstLine="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left="4800" w:firstLine="0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0869"/>
        <w:ind w:left="4800" w:firstLine="0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(при наличии))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0869"/>
        <w:ind w:left="4800" w:firstLine="0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 принято решение об отказе Вам в приеме документов при оказании муниципальной услуги 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Вам отказано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основания отказа)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(прилагаются документы, представленные заявителем)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должностного лица, направившего уведомление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0"/>
        <w:tabs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0869"/>
        <w:jc w:val="left"/>
        <w:rPr>
          <w:rFonts w:hint="default" w:ascii="Times New Roman" w:hAnsi="Times New Roman" w:cs="Times New Roman"/>
          <w:sz w:val="28"/>
          <w:szCs w:val="28"/>
        </w:rPr>
      </w:pPr>
      <w:r/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1_108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/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keepLines w:val="0"/>
        <w:keepNext w:val="0"/>
        <w:pageBreakBefore w:val="0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_10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об отказе в выдаче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10869"/>
        <w:ind w:right="-330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Кому_________________________________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left="4394" w:right="-330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0869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(при наличии)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0869"/>
        <w:ind w:right="-330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обращение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редоставлени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 рассмотрено ______ отделом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Вашего заявления принято решение: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редоставлени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связи с_______________________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(указывается основание отказа)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уведомление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widowControl/>
        <w:rPr>
          <w:rFonts w:ascii="Times New Roman" w:hAnsi="Times New Roman"/>
          <w:sz w:val="28"/>
          <w:lang w:val="ru-RU"/>
        </w:rPr>
      </w:pPr>
      <w:r/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firstLine="0"/>
        <w:widowControl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5529" w:right="-33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552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right="-3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0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7"/>
        <w:tblW w:w="9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56"/>
        <w:gridCol w:w="5512"/>
        <w:gridCol w:w="3402"/>
      </w:tblGrid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Общие признаки, по которым объединяются категории заявителей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2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Общие признаки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Категории заявителей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2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2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left="117" w:right="183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Заявителями, имеющими право на получение муниципальной услуги, являются физические и юридические лица, являющиеся правообладателями земельных участков, заинтересованные в получении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разрешения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на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отклонение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предельных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параметров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разрешенного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строительства,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реконструкции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объектов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капитального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строительства.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  <w:p>
            <w:pPr>
              <w:pStyle w:val="859"/>
              <w:ind w:left="117" w:right="183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От имени заявителя могут действовать его представители, наделённые соответствующими полномочиями.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категории, указанные в  пункте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Регламента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№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Комбинация признаков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Заявитель обращается с запросом о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редоставлени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направление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Заявитель обращается за выдачей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дубликата документа, выданного по результатам ранее предоставленной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выдача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дубликата документа, выданного по результатам ранее предоставленной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выданном в результате предоста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вления муниципальной услуги документе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/>
      <w:r/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5670" w:right="-330" w:firstLine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Главе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Ленинградского   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Ф.И.О.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(почтовый адрес, контактный телефон)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выдаче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дубликата документа, выданного по результатам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ранее предоставленной муниципальной услуги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Вас,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постановления от ______________ г. №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тем, что 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«___» ___________ 20__ г.                 ________________(_______________)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/>
      <w:r/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5529" w:right="-5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 w:right="-59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0"/>
        <w:ind w:right="-59"/>
        <w:jc w:val="left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ind w:right="-59"/>
      </w:pPr>
      <w:r/>
      <w:r/>
      <w:r/>
    </w:p>
    <w:p>
      <w:pPr>
        <w:ind w:right="-59"/>
      </w:pPr>
      <w:r/>
      <w:r/>
      <w:r/>
    </w:p>
    <w:p>
      <w:pPr>
        <w:pStyle w:val="860"/>
        <w:ind w:left="0" w:right="-59" w:firstLine="0"/>
        <w:jc w:val="center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документа, выданного по результатам ранее предоставленной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59"/>
        <w:rPr>
          <w:rFonts w:eastAsia="Tinos"/>
        </w:rPr>
      </w:pPr>
      <w:r>
        <w:rPr>
          <w:rFonts w:eastAsia="Tinos"/>
        </w:rPr>
      </w:r>
      <w:r>
        <w:rPr>
          <w:rFonts w:eastAsia="Tinos"/>
        </w:rPr>
      </w:r>
      <w:r>
        <w:rPr>
          <w:rFonts w:eastAsia="Tinos"/>
        </w:rPr>
      </w:r>
    </w:p>
    <w:p>
      <w:pPr>
        <w:ind w:right="-59"/>
        <w:rPr>
          <w:rFonts w:eastAsia="Tinos"/>
        </w:rPr>
      </w:pPr>
      <w:r>
        <w:rPr>
          <w:rFonts w:eastAsia="Tinos"/>
        </w:rPr>
      </w:r>
      <w:r>
        <w:rPr>
          <w:rFonts w:eastAsia="Tinos"/>
        </w:rPr>
      </w:r>
      <w:r>
        <w:rPr>
          <w:rFonts w:eastAsia="Tinos"/>
        </w:rPr>
      </w:r>
    </w:p>
    <w:p>
      <w:pPr>
        <w:pStyle w:val="1_10869"/>
        <w:ind w:right="-5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ind w:right="-59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Кому_______________________________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right="-5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right="-5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left="4394" w:right="-59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0869"/>
        <w:ind w:left="4394" w:right="-59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(при наличии))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0"/>
        <w:ind w:right="-59"/>
        <w:jc w:val="both"/>
        <w:spacing w:before="0" w:after="0"/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60"/>
        <w:ind w:right="-59" w:firstLine="720"/>
        <w:jc w:val="both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администраци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Ленинградского муниципального округа по результатам рассмотрения запроса о выдаче дубликата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документа, выданного по результатам ранее предоставленной муниципальной услуги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«_____» ___________ г. № ____ принято решение об отказе в выдаче его дубликата по следующим причинам:________________________________________________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ind w:right="-59" w:firstLine="720"/>
        <w:jc w:val="both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Вы вправе повторно обратиться с заявлением о выдаче дубликата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документа, выданного по результатам ранее предоставленной муниципальной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после устранения указанных нарушений.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_10869"/>
        <w:ind w:left="142" w:right="-5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right="-59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уведомление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/>
      <w:r/>
    </w:p>
    <w:p>
      <w:pPr>
        <w:ind w:right="-59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5529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отказе во внесении исправлений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разрешени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_1086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869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Кому______________________________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869"/>
        <w:ind w:left="4394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0869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(при наличии))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086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086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086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0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 администраци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Ленинградского муниципального округа по результатам рассмотрения запроса о внесении исправлений в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 xml:space="preserve">разрешени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е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от «_____» __________ г. № ____ принято решение об отказе во внесении исправлений по причине: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1_10869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разрешени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869"/>
        <w:jc w:val="center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869"/>
        <w:jc w:val="center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внесении исправлений в порубочный билет)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                 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(Ф.И.О.)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уведомление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/>
      <w:r/>
    </w:p>
    <w:p>
      <w:r/>
      <w:r/>
      <w:r/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283" w:right="709" w:bottom="1134" w:left="1701" w:header="708" w:footer="709" w:gutter="0"/>
      <w:cols w:num="1" w:sep="0" w:space="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94625"/>
      <w:docPartObj>
        <w:docPartGallery w:val="autotext"/>
      </w:docPartObj>
      <w:rPr/>
    </w:sdtPr>
    <w:sdtContent>
      <w:p>
        <w:pPr>
          <w:pStyle w:val="695"/>
          <w:jc w:val="center"/>
          <w:rPr>
            <w:rFonts w:hint="default" w:ascii="Times New Roman" w:hAnsi="Times New Roman" w:cs="Times New Roman"/>
          </w:rPr>
        </w:pPr>
        <w:r>
          <w:rPr>
            <w:rFonts w:hint="default" w:ascii="Times New Roman" w:hAnsi="Times New Roman" w:cs="Times New Roman"/>
          </w:rPr>
          <w:fldChar w:fldCharType="begin"/>
        </w:r>
        <w:r>
          <w:rPr>
            <w:rFonts w:hint="default" w:ascii="Times New Roman" w:hAnsi="Times New Roman" w:cs="Times New Roman"/>
          </w:rPr>
          <w:instrText xml:space="preserve">PAGE \* MERGEFORMAT</w:instrText>
        </w:r>
        <w:r>
          <w:rPr>
            <w:rFonts w:hint="default" w:ascii="Times New Roman" w:hAnsi="Times New Roman" w:cs="Times New Roman"/>
          </w:rPr>
          <w:fldChar w:fldCharType="separate"/>
        </w:r>
        <w:r>
          <w:rPr>
            <w:rFonts w:hint="default" w:ascii="Times New Roman" w:hAnsi="Times New Roman" w:cs="Times New Roman"/>
          </w:rPr>
          <w:t xml:space="preserve">1</w:t>
        </w:r>
        <w:r>
          <w:rPr>
            <w:rFonts w:hint="default" w:ascii="Times New Roman" w:hAnsi="Times New Roman" w:cs="Times New Roman"/>
          </w:rPr>
          <w:fldChar w:fldCharType="end"/>
        </w:r>
        <w:r>
          <w:rPr>
            <w:rFonts w:hint="default" w:ascii="Times New Roman" w:hAnsi="Times New Roman" w:cs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50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uiPriority w:val="0"/>
    <w:qFormat/>
    <w:pPr>
      <w:ind w:firstLine="720"/>
      <w:jc w:val="both"/>
      <w:spacing w:before="0" w:beforeAutospacing="0" w:after="0" w:afterAutospacing="0" w:line="240" w:lineRule="auto"/>
      <w:widowControl w:val="off"/>
    </w:pPr>
    <w:rPr>
      <w:rFonts w:hint="default" w:ascii="Arial" w:hAnsi="Arial" w:eastAsia="Times New Roman" w:cs="Arial"/>
      <w:sz w:val="26"/>
      <w:szCs w:val="26"/>
      <w:lang w:val="ru-RU" w:eastAsia="ru-RU" w:bidi="ar-SA"/>
    </w:rPr>
  </w:style>
  <w:style w:type="paragraph" w:styleId="677">
    <w:name w:val="Heading 1"/>
    <w:basedOn w:val="676"/>
    <w:next w:val="676"/>
    <w:link w:val="857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678">
    <w:name w:val="Heading 2"/>
    <w:basedOn w:val="676"/>
    <w:next w:val="67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88">
    <w:name w:val="footnote reference"/>
    <w:basedOn w:val="686"/>
    <w:uiPriority w:val="99"/>
    <w:unhideWhenUsed/>
    <w:rPr>
      <w:vertAlign w:val="superscript"/>
    </w:rPr>
  </w:style>
  <w:style w:type="character" w:styleId="689">
    <w:name w:val="endnote reference"/>
    <w:basedOn w:val="686"/>
    <w:uiPriority w:val="99"/>
    <w:semiHidden/>
    <w:unhideWhenUsed/>
    <w:rPr>
      <w:vertAlign w:val="superscript"/>
    </w:r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paragraph" w:styleId="691">
    <w:name w:val="endnote text"/>
    <w:basedOn w:val="676"/>
    <w:link w:val="855"/>
    <w:uiPriority w:val="99"/>
    <w:semiHidden/>
    <w:unhideWhenUsed/>
    <w:pPr>
      <w:spacing w:after="0" w:line="240" w:lineRule="auto"/>
    </w:pPr>
    <w:rPr>
      <w:sz w:val="20"/>
    </w:rPr>
  </w:style>
  <w:style w:type="paragraph" w:styleId="692">
    <w:name w:val="Caption"/>
    <w:basedOn w:val="676"/>
    <w:next w:val="676"/>
    <w:link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3">
    <w:name w:val="footnote text"/>
    <w:basedOn w:val="676"/>
    <w:link w:val="85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94">
    <w:name w:val="toc 8"/>
    <w:basedOn w:val="676"/>
    <w:next w:val="676"/>
    <w:uiPriority w:val="39"/>
    <w:unhideWhenUsed/>
    <w:qFormat/>
    <w:pPr>
      <w:ind w:left="1984" w:right="0" w:firstLine="0"/>
      <w:spacing w:after="57"/>
    </w:pPr>
  </w:style>
  <w:style w:type="paragraph" w:styleId="695">
    <w:name w:val="Header"/>
    <w:basedOn w:val="676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96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9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98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99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70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701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70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70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70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705">
    <w:name w:val="Title"/>
    <w:basedOn w:val="676"/>
    <w:next w:val="676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6">
    <w:name w:val="Footer"/>
    <w:basedOn w:val="676"/>
    <w:link w:val="86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707">
    <w:name w:val="Subtitle"/>
    <w:basedOn w:val="676"/>
    <w:next w:val="676"/>
    <w:link w:val="721"/>
    <w:uiPriority w:val="11"/>
    <w:qFormat/>
    <w:pPr>
      <w:spacing w:before="200" w:after="200"/>
    </w:pPr>
    <w:rPr>
      <w:sz w:val="24"/>
      <w:szCs w:val="24"/>
    </w:rPr>
  </w:style>
  <w:style w:type="table" w:styleId="708">
    <w:name w:val="Table Grid"/>
    <w:basedOn w:val="687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9" w:customStyle="1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86"/>
    <w:link w:val="678"/>
    <w:uiPriority w:val="9"/>
    <w:qFormat/>
    <w:rPr>
      <w:rFonts w:ascii="Arial" w:hAnsi="Arial" w:eastAsia="Arial" w:cs="Arial"/>
      <w:sz w:val="34"/>
    </w:rPr>
  </w:style>
  <w:style w:type="character" w:styleId="711" w:customStyle="1">
    <w:name w:val="Heading 3 Char"/>
    <w:basedOn w:val="686"/>
    <w:link w:val="679"/>
    <w:uiPriority w:val="9"/>
    <w:qFormat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86"/>
    <w:link w:val="6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86"/>
    <w:link w:val="68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686"/>
    <w:link w:val="68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686"/>
    <w:link w:val="68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686"/>
    <w:link w:val="68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76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720" w:customStyle="1">
    <w:name w:val="Title Char"/>
    <w:basedOn w:val="686"/>
    <w:link w:val="705"/>
    <w:uiPriority w:val="10"/>
    <w:qFormat/>
    <w:rPr>
      <w:sz w:val="48"/>
      <w:szCs w:val="48"/>
    </w:rPr>
  </w:style>
  <w:style w:type="character" w:styleId="721" w:customStyle="1">
    <w:name w:val="Subtitle Char"/>
    <w:basedOn w:val="686"/>
    <w:link w:val="707"/>
    <w:uiPriority w:val="11"/>
    <w:qFormat/>
    <w:rPr>
      <w:sz w:val="24"/>
      <w:szCs w:val="24"/>
    </w:rPr>
  </w:style>
  <w:style w:type="paragraph" w:styleId="722">
    <w:name w:val="Quote"/>
    <w:basedOn w:val="676"/>
    <w:next w:val="676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Quote Char"/>
    <w:link w:val="722"/>
    <w:uiPriority w:val="29"/>
    <w:qFormat/>
    <w:rPr>
      <w:i/>
    </w:rPr>
  </w:style>
  <w:style w:type="paragraph" w:styleId="724">
    <w:name w:val="Intense Quote"/>
    <w:basedOn w:val="676"/>
    <w:next w:val="6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Intense Quote Char"/>
    <w:link w:val="724"/>
    <w:uiPriority w:val="30"/>
    <w:qFormat/>
    <w:rPr>
      <w:i/>
    </w:rPr>
  </w:style>
  <w:style w:type="character" w:styleId="726" w:customStyle="1">
    <w:name w:val="Header Char"/>
    <w:basedOn w:val="686"/>
    <w:uiPriority w:val="99"/>
    <w:qFormat/>
  </w:style>
  <w:style w:type="character" w:styleId="727" w:customStyle="1">
    <w:name w:val="Footer Char"/>
    <w:basedOn w:val="686"/>
    <w:uiPriority w:val="99"/>
    <w:qFormat/>
  </w:style>
  <w:style w:type="character" w:styleId="728" w:customStyle="1">
    <w:name w:val="Caption Char"/>
    <w:basedOn w:val="686"/>
    <w:link w:val="692"/>
    <w:uiPriority w:val="35"/>
    <w:qFormat/>
    <w:rPr>
      <w:b/>
      <w:bCs/>
      <w:color w:val="4f81bd" w:themeColor="accent1"/>
      <w:sz w:val="18"/>
      <w:szCs w:val="18"/>
    </w:rPr>
  </w:style>
  <w:style w:type="table" w:styleId="729" w:customStyle="1">
    <w:name w:val="Table Grid Light"/>
    <w:basedOn w:val="68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1"/>
    <w:basedOn w:val="68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2"/>
    <w:basedOn w:val="68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3"/>
    <w:basedOn w:val="68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Plain Table 4"/>
    <w:basedOn w:val="68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Plain Table 5"/>
    <w:basedOn w:val="687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1 Light"/>
    <w:basedOn w:val="68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basedOn w:val="687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7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7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7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"/>
    <w:basedOn w:val="68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7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7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4"/>
    <w:basedOn w:val="68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58" w:customStyle="1">
    <w:name w:val="Grid Table 4 - Accent 2"/>
    <w:basedOn w:val="68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59" w:customStyle="1">
    <w:name w:val="Grid Table 4 - Accent 3"/>
    <w:basedOn w:val="68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760" w:customStyle="1">
    <w:name w:val="Grid Table 4 - Accent 4"/>
    <w:basedOn w:val="687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68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68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 w:customStyle="1">
    <w:name w:val="Grid Table 5 Dark"/>
    <w:basedOn w:val="68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6 Colorful"/>
    <w:basedOn w:val="68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b/>
        <w:color w:val="7e7e7e" w:themeColor="text1" w:themeTint="80" w:themeShade="95"/>
      </w:rPr>
    </w:tblStylePr>
    <w:tblStylePr w:type="firstRow">
      <w:rPr>
        <w:b/>
        <w:color w:val="7e7e7e" w:themeColor="text1" w:themeTint="80" w:themeShade="95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7e7e7e" w:themeColor="text1" w:themeTint="80" w:themeShade="95"/>
      </w:rPr>
    </w:tblStylePr>
    <w:tblStylePr w:type="lastRow">
      <w:rPr>
        <w:b/>
        <w:color w:val="7e7e7e" w:themeColor="text1" w:themeTint="80" w:themeShade="95"/>
      </w:rPr>
    </w:tblStylePr>
  </w:style>
  <w:style w:type="table" w:styleId="771" w:customStyle="1">
    <w:name w:val="Grid Table 6 Colorful - Accent 1"/>
    <w:basedOn w:val="68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68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</w:tblStylePr>
  </w:style>
  <w:style w:type="table" w:styleId="773" w:customStyle="1">
    <w:name w:val="Grid Table 6 Colorful - Accent 3"/>
    <w:basedOn w:val="68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b/>
        <w:color w:val="9bbb59" w:themeColor="accent3" w:themeTint="FE" w:themeShade="95"/>
      </w:rPr>
    </w:tblStylePr>
    <w:tblStylePr w:type="firstRow">
      <w:rPr>
        <w:b/>
        <w:color w:val="9bbb59" w:themeColor="accent3" w:themeTint="FE" w:themeShade="95"/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E" w:themeShade="95"/>
      </w:rPr>
    </w:tblStylePr>
    <w:tblStylePr w:type="lastRow">
      <w:rPr>
        <w:b/>
        <w:color w:val="9bbb59" w:themeColor="accent3" w:themeTint="FE" w:themeShade="95"/>
      </w:rPr>
    </w:tblStylePr>
  </w:style>
  <w:style w:type="table" w:styleId="774" w:customStyle="1">
    <w:name w:val="Grid Table 6 Colorful - Accent 4"/>
    <w:basedOn w:val="68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68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68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7 Colorful"/>
    <w:basedOn w:val="68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87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87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8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rFonts w:ascii="Arial" w:hAnsi="Arial"/>
        <w:i/>
        <w:color w:val="9b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87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8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8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"/>
    <w:basedOn w:val="68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7"/>
    <w:uiPriority w:val="99"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7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2"/>
    <w:basedOn w:val="687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7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7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7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7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List Table 3"/>
    <w:basedOn w:val="68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7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7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7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"/>
    <w:basedOn w:val="68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7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7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5 Dark"/>
    <w:basedOn w:val="687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7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7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7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7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7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6 Colorful"/>
    <w:basedOn w:val="68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</w:style>
  <w:style w:type="table" w:styleId="820" w:customStyle="1">
    <w:name w:val="List Table 6 Colorful - Accent 1"/>
    <w:basedOn w:val="687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68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  <w:tcPr>
        <w:tcBorders>
          <w:top w:val="single" w:color="D99795" w:themeColor="accent2" w:themeTint="97" w:sz="4" w:space="0"/>
        </w:tcBorders>
      </w:tcPr>
    </w:tblStylePr>
  </w:style>
  <w:style w:type="table" w:styleId="822" w:customStyle="1">
    <w:name w:val="List Table 6 Colorful - Accent 3"/>
    <w:basedOn w:val="687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b/>
        <w:color w:val="c3d69c" w:themeColor="accent3" w:themeTint="98" w:themeShade="95"/>
      </w:rPr>
    </w:tblStylePr>
    <w:tblStylePr w:type="firstRow">
      <w:rPr>
        <w:b/>
        <w:color w:val="c3d69c" w:themeColor="accent3" w:themeTint="98" w:themeShade="95"/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c" w:themeColor="accent3" w:themeTint="98" w:themeShade="95"/>
      </w:rPr>
    </w:tblStylePr>
    <w:tblStylePr w:type="lastRow">
      <w:rPr>
        <w:b/>
        <w:color w:val="c3d69c" w:themeColor="accent3" w:themeTint="98" w:themeShade="95"/>
      </w:rPr>
      <w:tcPr>
        <w:tcBorders>
          <w:top w:val="single" w:color="C3D69C" w:themeColor="accent3" w:themeTint="98" w:sz="4" w:space="0"/>
        </w:tcBorders>
      </w:tcPr>
    </w:tblStylePr>
  </w:style>
  <w:style w:type="table" w:styleId="823" w:customStyle="1">
    <w:name w:val="List Table 6 Colorful - Accent 4"/>
    <w:basedOn w:val="68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687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687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 w:customStyle="1">
    <w:name w:val="List Table 7 Colorful"/>
    <w:basedOn w:val="687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87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87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87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rFonts w:ascii="Arial" w:hAnsi="Arial"/>
        <w:i/>
        <w:color w:val="c3d69c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87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87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8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8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34" w:customStyle="1">
    <w:name w:val="Lined - Accent 1"/>
    <w:basedOn w:val="68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35" w:customStyle="1">
    <w:name w:val="Lined - Accent 2"/>
    <w:basedOn w:val="68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36" w:customStyle="1">
    <w:name w:val="Lined - Accent 3"/>
    <w:basedOn w:val="68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37" w:customStyle="1">
    <w:name w:val="Lined - Accent 4"/>
    <w:basedOn w:val="68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68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68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687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41" w:customStyle="1">
    <w:name w:val="Bordered &amp; Lined - Accent 1"/>
    <w:basedOn w:val="687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42" w:customStyle="1">
    <w:name w:val="Bordered &amp; Lined - Accent 2"/>
    <w:basedOn w:val="687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43" w:customStyle="1">
    <w:name w:val="Bordered &amp; Lined - Accent 3"/>
    <w:basedOn w:val="687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44" w:customStyle="1">
    <w:name w:val="Bordered &amp; Lined - Accent 4"/>
    <w:basedOn w:val="68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687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687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687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48" w:customStyle="1">
    <w:name w:val="Bordered - Accent 1"/>
    <w:basedOn w:val="68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68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50" w:customStyle="1">
    <w:name w:val="Bordered - Accent 3"/>
    <w:basedOn w:val="68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51" w:customStyle="1">
    <w:name w:val="Bordered - Accent 4"/>
    <w:basedOn w:val="68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68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68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 w:customStyle="1">
    <w:name w:val="Footnote Text Char"/>
    <w:link w:val="693"/>
    <w:uiPriority w:val="99"/>
    <w:qFormat/>
    <w:rPr>
      <w:sz w:val="18"/>
    </w:rPr>
  </w:style>
  <w:style w:type="character" w:styleId="855" w:customStyle="1">
    <w:name w:val="Endnote Text Char"/>
    <w:link w:val="691"/>
    <w:uiPriority w:val="99"/>
    <w:qFormat/>
    <w:rPr>
      <w:sz w:val="20"/>
    </w:rPr>
  </w:style>
  <w:style w:type="paragraph" w:styleId="856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857" w:customStyle="1">
    <w:name w:val="Заголовок 1 Знак"/>
    <w:basedOn w:val="686"/>
    <w:link w:val="677"/>
    <w:uiPriority w:val="99"/>
    <w:qFormat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858" w:customStyle="1">
    <w:name w:val="Нормальный (таблица)"/>
    <w:basedOn w:val="676"/>
    <w:uiPriority w:val="99"/>
    <w:qFormat/>
    <w:pPr>
      <w:ind w:firstLine="0"/>
    </w:pPr>
  </w:style>
  <w:style w:type="paragraph" w:styleId="859" w:customStyle="1">
    <w:name w:val="Прижатый влево"/>
    <w:basedOn w:val="676"/>
    <w:uiPriority w:val="99"/>
    <w:qFormat/>
    <w:pPr>
      <w:ind w:firstLine="0"/>
      <w:jc w:val="left"/>
    </w:pPr>
  </w:style>
  <w:style w:type="paragraph" w:styleId="860" w:customStyle="1">
    <w:name w:val="Heading 1"/>
    <w:basedOn w:val="676"/>
    <w:next w:val="676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61" w:customStyle="1">
    <w:name w:val="Верхний колонтитул Знак"/>
    <w:basedOn w:val="686"/>
    <w:link w:val="695"/>
    <w:uiPriority w:val="99"/>
    <w:qFormat/>
    <w:rPr>
      <w:rFonts w:ascii="Arial" w:hAnsi="Arial" w:eastAsia="Times New Roman" w:cs="Arial"/>
      <w:sz w:val="26"/>
      <w:szCs w:val="26"/>
      <w:lang w:eastAsia="ru-RU"/>
    </w:rPr>
  </w:style>
  <w:style w:type="character" w:styleId="862" w:customStyle="1">
    <w:name w:val="Нижний колонтитул Знак"/>
    <w:basedOn w:val="686"/>
    <w:link w:val="706"/>
    <w:uiPriority w:val="99"/>
    <w:semiHidden/>
    <w:qFormat/>
    <w:rPr>
      <w:rFonts w:ascii="Arial" w:hAnsi="Arial" w:eastAsia="Times New Roman" w:cs="Arial"/>
      <w:sz w:val="26"/>
      <w:szCs w:val="26"/>
      <w:lang w:eastAsia="ru-RU"/>
    </w:rPr>
  </w:style>
  <w:style w:type="numbering" w:styleId="1447" w:default="1">
    <w:name w:val="No List"/>
    <w:uiPriority w:val="99"/>
    <w:semiHidden/>
    <w:unhideWhenUsed/>
  </w:style>
  <w:style w:type="paragraph" w:styleId="1_4452" w:customStyle="1">
    <w:name w:val="Заголовок 11"/>
    <w:basedOn w:val="646"/>
    <w:next w:val="646"/>
    <w:uiPriority w:val="99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108" w:beforeAutospacing="0" w:after="108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26282f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4449" w:customStyle="1">
    <w:name w:val="Цветовое выделение для Текст"/>
    <w:uiPriority w:val="0"/>
    <w:qFormat/>
    <w:rPr>
      <w:rFonts w:ascii="Arial" w:hAnsi="Arial" w:cs="Arial"/>
      <w:sz w:val="26"/>
      <w:szCs w:val="26"/>
    </w:rPr>
  </w:style>
  <w:style w:type="paragraph" w:styleId="1_4451" w:customStyle="1">
    <w:name w:val="ConsPlusNormal"/>
    <w:link w:val="833"/>
    <w:uiPriority w:val="0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_10869" w:customStyle="1">
    <w:name w:val="Таблицы (моноширинный)"/>
    <w:basedOn w:val="678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oficerova</cp:lastModifiedBy>
  <cp:revision>10</cp:revision>
  <dcterms:created xsi:type="dcterms:W3CDTF">2025-02-23T08:46:00Z</dcterms:created>
  <dcterms:modified xsi:type="dcterms:W3CDTF">2025-06-24T16:50:10Z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9FB16562916D438ABA0C8E970F5EDCCF_12</vt:lpwstr>
  </property>
</Properties>
</file>