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FreeSerif" w:hAnsi="FreeSerif" w:cs="Free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09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216729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6088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0pt;height:4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center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0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ЛЕНИНГРАДСКИЙ МУНИЦИПАЛЬНЫЙ ОКРУГ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КРАСНОДАРСКОГО КРАЯ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70"/>
        <w:jc w:val="center"/>
        <w:spacing w:before="0" w:after="0" w:line="24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70"/>
        <w:jc w:val="center"/>
        <w:spacing w:line="240" w:lineRule="atLeast"/>
        <w:rPr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70"/>
        <w:jc w:val="both"/>
        <w:rPr>
          <w:rFonts w:ascii="Times New Roman" w:hAnsi="Times New Roman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30.01.2026          </w:t>
      </w:r>
      <w:r>
        <w:rPr>
          <w:rFonts w:ascii="Times New Roman" w:hAnsi="Times New Roman"/>
          <w:sz w:val="28"/>
          <w:szCs w:val="28"/>
        </w:rPr>
        <w:tab/>
        <w:tab/>
        <w:t xml:space="preserve">           </w:t>
        <w:tab/>
        <w:tab/>
        <w:t xml:space="preserve">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</w:t>
      </w:r>
      <w:r>
        <w:rPr>
          <w:rFonts w:ascii="Times New Roman" w:hAnsi="Times New Roman"/>
          <w:sz w:val="28"/>
          <w:szCs w:val="28"/>
          <w:u w:val="none"/>
        </w:rPr>
        <w:t xml:space="preserve">  66</w:t>
      </w:r>
      <w:r>
        <w:rPr>
          <w:rFonts w:ascii="Times New Roman" w:hAnsi="Times New Roman"/>
          <w:highlight w:val="yellow"/>
          <w:u w:val="single"/>
        </w:rPr>
      </w:r>
      <w:r>
        <w:rPr>
          <w:rFonts w:ascii="Times New Roman" w:hAnsi="Times New Roman"/>
          <w:highlight w:val="yellow"/>
          <w:u w:val="single"/>
        </w:rPr>
      </w:r>
    </w:p>
    <w:p>
      <w:pPr>
        <w:pStyle w:val="8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 Ленинградская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spacing w:line="240" w:lineRule="atLeast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-399414</wp:posOffset>
                </wp:positionV>
                <wp:extent cx="323850" cy="36195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24288;o:allowoverlap:true;o:allowincell:true;mso-position-horizontal-relative:text;margin-left:220.75pt;mso-position-horizontal:absolute;mso-position-vertical-relative:text;margin-top:-31.45pt;mso-position-vertical:absolute;width:25.50pt;height:28.5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заключении коллективных договоров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и соглашений на 2026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год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56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</w:t>
      </w:r>
      <w:r>
        <w:rPr>
          <w:rFonts w:ascii="FreeSerif" w:hAnsi="FreeSerif" w:eastAsia="FreeSerif" w:cs="FreeSerif"/>
          <w:sz w:val="28"/>
          <w:szCs w:val="28"/>
        </w:rPr>
        <w:t xml:space="preserve">етствии со ста</w:t>
      </w:r>
      <w:r>
        <w:rPr>
          <w:rFonts w:ascii="FreeSerif" w:hAnsi="FreeSerif" w:eastAsia="FreeSerif" w:cs="FreeSerif"/>
          <w:sz w:val="28"/>
          <w:szCs w:val="28"/>
        </w:rPr>
        <w:t xml:space="preserve">тьей 40 Трудового кодекса Российской Федерации, в целях социальной защиты трудовых прав работающего населения и вовлечения работодателей  Ленинградского муниципального округа в коллективно-договорные отношения, п о с т а н о в л я ю: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1. Рекомендовать руководителям предприятий, учреждений, организаций независимо от форм собственности, индивидуальным предпринимателям и главам крестьянских (фермерских) хозяйств: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1) заключить и зарегистрировать кол</w:t>
      </w:r>
      <w:r>
        <w:rPr>
          <w:rFonts w:ascii="FreeSerif" w:hAnsi="FreeSerif" w:eastAsia="FreeSerif" w:cs="FreeSerif"/>
          <w:sz w:val="28"/>
          <w:szCs w:val="28"/>
        </w:rPr>
        <w:t xml:space="preserve">лективные договоры на период 2026-2029</w:t>
      </w:r>
      <w:r>
        <w:rPr>
          <w:rFonts w:ascii="FreeSerif" w:hAnsi="FreeSerif" w:eastAsia="FreeSerif" w:cs="FreeSerif"/>
          <w:sz w:val="28"/>
          <w:szCs w:val="28"/>
        </w:rPr>
        <w:t xml:space="preserve"> годы;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2) до 30 июня (за полугодие) и до 25 декабря (за год) пре</w:t>
      </w:r>
      <w:r>
        <w:rPr>
          <w:rFonts w:ascii="FreeSerif" w:hAnsi="FreeSerif" w:eastAsia="FreeSerif" w:cs="FreeSerif"/>
          <w:sz w:val="28"/>
          <w:szCs w:val="28"/>
        </w:rPr>
        <w:t xml:space="preserve">дставлять в отдел трудовых отношений, охраны труда и</w:t>
      </w:r>
      <w:r>
        <w:rPr>
          <w:rFonts w:ascii="FreeSerif" w:hAnsi="FreeSerif" w:eastAsia="FreeSerif" w:cs="FreeSerif"/>
          <w:sz w:val="28"/>
          <w:szCs w:val="28"/>
        </w:rPr>
        <w:t xml:space="preserve"> взаимодействия с работодателями  филиала государственного казенного учреждения Краснодарского края «Центр занятости населения Краснодарского края» в Ленинградском муниципальном округе  информацию о выполнении сторонами обязательств коллективных договоров;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3) в </w:t>
      </w:r>
      <w:r>
        <w:rPr>
          <w:rFonts w:ascii="FreeSerif" w:hAnsi="FreeSerif" w:eastAsia="FreeSerif" w:cs="FreeSerif"/>
          <w:sz w:val="28"/>
          <w:szCs w:val="28"/>
        </w:rPr>
        <w:t xml:space="preserve">случае отка</w:t>
      </w:r>
      <w:r>
        <w:rPr>
          <w:rFonts w:ascii="FreeSerif" w:hAnsi="FreeSerif" w:eastAsia="FreeSerif" w:cs="FreeSerif"/>
          <w:sz w:val="28"/>
          <w:szCs w:val="28"/>
        </w:rPr>
        <w:t xml:space="preserve">за трудового коллектива от заключения коллективного договора, представителям работодателей данного предприятия необходимо представить в филиал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государственного казенного учреждения Краснодарского края «Центр занятости населения Краснодарского края» в Ленинградском муниципальном округе </w:t>
      </w:r>
      <w:r>
        <w:rPr>
          <w:rFonts w:ascii="FreeSerif" w:hAnsi="FreeSerif" w:eastAsia="FreeSerif" w:cs="FreeSerif"/>
          <w:sz w:val="28"/>
          <w:szCs w:val="28"/>
        </w:rPr>
        <w:t xml:space="preserve"> решение общего собрания работников с указанием мотивированных причин отказа.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2. Рекомендовать председателям  районных отраслевых профсоюзов до    30 июня (за полугодие)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и до 25 дек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абря (за год) представлять в отдел трудовых отношений, охраны труда и взаимодействия с работодателями филиала 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государственного казенного учреждения Краснодарского края «Центр занятости населения Краснодарского края» в Ленинградском муниципальном округе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информацию о выполнении сторонами обязательств соглашений в сфере труда, заключаемых на муниципальном уровне.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3. Рекомендовать филиалу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государственного казенного учреждения Краснодарского края «Центр занятости населения Краснодарского края» в Ленинградском муниципальном округе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(Гром А.Л.) осуществлять контроль за заключением, регистрацией и выполнением мероприятий коллективны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х договоров и выносить данные вопросы на заседания трехсторонней комиссии по регулированию социально-трудовых отношений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Сектору по социальным вопросам администрации Ленинградского муницип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ального округа (Усачева А.С) обеспечить   размещение настоящего постановления на официальном сайте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в информационно – коммуникационной сети «Интернет» (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en-US"/>
        </w:rPr>
        <w:t xml:space="preserve">www.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adminlenkub.ru).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  <w:t xml:space="preserve">5.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Признать утратившим силу постановление администрации муниципального образования Ленинградский муниципальный округ Краснодарского края от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27 января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2025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г. № 36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«О заключении коллективн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ых договоров и соглашений на 2025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год».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pStyle w:val="870"/>
        <w:ind w:left="0" w:right="0" w:firstLine="709"/>
        <w:jc w:val="both"/>
        <w:tabs>
          <w:tab w:val="left" w:pos="900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6.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FreeSerif" w:hAnsi="FreeSerif" w:eastAsia="FreeSerif" w:cs="FreeSerif"/>
          <w:bCs/>
          <w:color w:val="000000" w:themeColor="text1"/>
          <w:sz w:val="28"/>
          <w:szCs w:val="28"/>
          <w:shd w:val="clear" w:color="auto" w:fill="ffffff"/>
        </w:rPr>
        <w:t xml:space="preserve">заместителя главы Ленинградского муниципального округа Мазурову </w:t>
      </w:r>
      <w:r>
        <w:rPr>
          <w:rFonts w:ascii="FreeSerif" w:hAnsi="FreeSerif" w:eastAsia="FreeSerif" w:cs="FreeSerif"/>
          <w:bCs/>
          <w:color w:val="000000" w:themeColor="text1"/>
          <w:sz w:val="28"/>
          <w:szCs w:val="28"/>
          <w:shd w:val="clear" w:color="auto" w:fill="ffffff"/>
        </w:rPr>
        <w:t xml:space="preserve">Ю.И</w:t>
      </w:r>
      <w:r>
        <w:rPr>
          <w:rFonts w:ascii="FreeSerif" w:hAnsi="FreeSerif" w:eastAsia="FreeSerif" w:cs="FreeSerif"/>
          <w:bCs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tabs>
          <w:tab w:val="left" w:pos="900" w:leader="none"/>
        </w:tabs>
        <w:rPr>
          <w:rFonts w:ascii="FreeSerif" w:hAnsi="FreeSerif" w:cs="FreeSerif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7. Постановление вступает в силу со дня его подписания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  <w:tab/>
        <w:tab/>
        <w:tab/>
        <w:t xml:space="preserve">                                                  Ю.Ю. Шулико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rPr>
          <w:rFonts w:ascii="FreeSerif" w:hAnsi="FreeSerif" w:eastAsia="FreeSerif" w:cs="FreeSerif"/>
          <w:sz w:val="24"/>
          <w:szCs w:val="24"/>
        </w:rPr>
        <w:t xml:space="preserve">1</w:t>
      </w:r>
    </w:fldSimple>
    <w:r>
      <w:rPr>
        <w:rFonts w:ascii="FreeSerif" w:hAnsi="FreeSerif" w:eastAsia="FreeSerif" w:cs="FreeSerif"/>
        <w:sz w:val="24"/>
        <w:szCs w:val="24"/>
      </w:rPr>
    </w:r>
    <w:r>
      <w:rPr>
        <w:rFonts w:ascii="FreeSerif" w:hAnsi="FreeSerif" w:eastAsia="FreeSerif" w:cs="FreeSerif"/>
        <w:sz w:val="24"/>
        <w:szCs w:val="24"/>
      </w:rPr>
    </w:r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widowControl w:val="off"/>
    </w:pPr>
    <w:rPr>
      <w:lang w:val="ru-RU" w:eastAsia="ru-RU" w:bidi="ar-SA"/>
    </w:rPr>
  </w:style>
  <w:style w:type="paragraph" w:styleId="871">
    <w:name w:val="Заголовок 1"/>
    <w:basedOn w:val="870"/>
    <w:next w:val="870"/>
    <w:link w:val="876"/>
    <w:qFormat/>
    <w:pPr>
      <w:keepNext/>
      <w:widowControl/>
      <w:outlineLvl w:val="0"/>
    </w:pPr>
    <w:rPr>
      <w:sz w:val="28"/>
      <w:szCs w:val="28"/>
    </w:rPr>
  </w:style>
  <w:style w:type="character" w:styleId="872">
    <w:name w:val="Основной шрифт абзаца"/>
    <w:next w:val="872"/>
    <w:link w:val="870"/>
    <w:semiHidden/>
  </w:style>
  <w:style w:type="table" w:styleId="873">
    <w:name w:val="Обычная таблица"/>
    <w:next w:val="873"/>
    <w:link w:val="870"/>
    <w:uiPriority w:val="99"/>
    <w:semiHidden/>
    <w:unhideWhenUsed/>
    <w:tblPr/>
  </w:style>
  <w:style w:type="numbering" w:styleId="874">
    <w:name w:val="Нет списка"/>
    <w:next w:val="874"/>
    <w:link w:val="870"/>
    <w:uiPriority w:val="99"/>
    <w:semiHidden/>
    <w:unhideWhenUsed/>
  </w:style>
  <w:style w:type="paragraph" w:styleId="875">
    <w:name w:val="Основной текст с отступом"/>
    <w:basedOn w:val="870"/>
    <w:next w:val="875"/>
    <w:link w:val="870"/>
    <w:semiHidden/>
    <w:pPr>
      <w:ind w:firstLine="720"/>
      <w:jc w:val="both"/>
      <w:widowControl/>
    </w:pPr>
    <w:rPr>
      <w:sz w:val="24"/>
      <w:szCs w:val="24"/>
    </w:rPr>
  </w:style>
  <w:style w:type="character" w:styleId="876">
    <w:name w:val="Заголовок 1 Знак"/>
    <w:basedOn w:val="872"/>
    <w:next w:val="876"/>
    <w:link w:val="871"/>
    <w:rPr>
      <w:sz w:val="28"/>
      <w:szCs w:val="28"/>
    </w:rPr>
  </w:style>
  <w:style w:type="paragraph" w:styleId="877">
    <w:name w:val="Верхний колонтитул"/>
    <w:basedOn w:val="870"/>
    <w:next w:val="877"/>
    <w:link w:val="87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8">
    <w:name w:val="Верхний колонтитул Знак"/>
    <w:basedOn w:val="872"/>
    <w:next w:val="878"/>
    <w:link w:val="877"/>
    <w:uiPriority w:val="99"/>
    <w:semiHidden/>
  </w:style>
  <w:style w:type="paragraph" w:styleId="879">
    <w:name w:val="Нижний колонтитул"/>
    <w:basedOn w:val="870"/>
    <w:next w:val="879"/>
    <w:link w:val="88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72"/>
    <w:next w:val="880"/>
    <w:link w:val="879"/>
    <w:uiPriority w:val="99"/>
    <w:semiHidden/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РОМЦК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usacheva</cp:lastModifiedBy>
  <cp:revision>18</cp:revision>
  <dcterms:created xsi:type="dcterms:W3CDTF">2022-01-25T06:15:00Z</dcterms:created>
  <dcterms:modified xsi:type="dcterms:W3CDTF">2026-01-30T12:47:45Z</dcterms:modified>
  <cp:version>786432</cp:version>
</cp:coreProperties>
</file>