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1"/>
        <w:ind w:left="6237"/>
        <w:jc w:val="right"/>
        <w:rPr>
          <w:bCs/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 xml:space="preserve">Приложение 2</w:t>
      </w:r>
      <w:r>
        <w:rPr>
          <w:bCs/>
          <w:sz w:val="24"/>
          <w:szCs w:val="24"/>
          <w:highlight w:val="white"/>
        </w:rPr>
      </w:r>
      <w:r>
        <w:rPr>
          <w:bCs/>
          <w:sz w:val="24"/>
          <w:szCs w:val="24"/>
          <w:highlight w:val="white"/>
        </w:rPr>
      </w:r>
    </w:p>
    <w:p>
      <w:pPr>
        <w:jc w:val="right"/>
        <w:tabs>
          <w:tab w:val="left" w:pos="709" w:leader="none"/>
        </w:tabs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tabs>
          <w:tab w:val="left" w:pos="709" w:leader="none"/>
        </w:tabs>
        <w:rPr>
          <w:rFonts w:ascii="FreeSerif" w:hAnsi="FreeSerif" w:eastAsia="FreeSerif" w:cs="FreeSerif"/>
          <w:b/>
          <w:bCs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Основные итоги социально - экономического развития</w:t>
      </w:r>
      <w:r>
        <w:rPr>
          <w:rFonts w:ascii="FreeSerif" w:hAnsi="FreeSerif" w:cs="FreeSerif"/>
          <w:b/>
          <w:bCs/>
          <w:sz w:val="28"/>
          <w:szCs w:val="28"/>
          <w:highlight w:val="white"/>
        </w:rPr>
      </w:r>
      <w:r>
        <w:rPr>
          <w:rFonts w:ascii="FreeSerif" w:hAnsi="FreeSerif" w:cs="FreeSerif"/>
          <w:b/>
          <w:bCs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rPr>
          <w:rFonts w:ascii="FreeSerif" w:hAnsi="FreeSerif" w:eastAsia="FreeSerif" w:cs="FreeSerif"/>
          <w:b/>
          <w:bCs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муниципального образования </w:t>
      </w: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Ленинградский</w:t>
      </w: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rPr>
          <w:rFonts w:ascii="FreeSerif" w:hAnsi="FreeSerif" w:cs="FreeSerif"/>
          <w:b/>
          <w:bCs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муниципальный округ Краснодарского </w:t>
      </w:r>
      <w:r>
        <w:rPr>
          <w:rFonts w:ascii="FreeSerif" w:hAnsi="FreeSerif" w:cs="FreeSerif"/>
          <w:b/>
          <w:sz w:val="28"/>
          <w:szCs w:val="28"/>
          <w:highlight w:val="white"/>
        </w:rPr>
        <w:t xml:space="preserve">края</w:t>
      </w:r>
      <w:r>
        <w:rPr>
          <w:rFonts w:ascii="FreeSerif" w:hAnsi="FreeSerif" w:cs="FreeSerif"/>
          <w:b/>
          <w:bCs/>
          <w:sz w:val="28"/>
          <w:szCs w:val="28"/>
          <w:highlight w:val="white"/>
        </w:rPr>
      </w:r>
      <w:r>
        <w:rPr>
          <w:rFonts w:ascii="FreeSerif" w:hAnsi="FreeSerif" w:cs="FreeSerif"/>
          <w:b/>
          <w:bCs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за январь-</w:t>
      </w: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март</w:t>
      </w: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 2026 года</w:t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ind w:left="851"/>
        <w:jc w:val="both"/>
        <w:shd w:val="clear" w:color="ffffff" w:themeColor="background1" w:fill="ffffff" w:themeFill="background1"/>
        <w:tabs>
          <w:tab w:val="left" w:pos="851" w:leader="none"/>
          <w:tab w:val="left" w:pos="2265" w:leader="none"/>
          <w:tab w:val="center" w:pos="5244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2310" w:leader="none"/>
          <w:tab w:val="center" w:pos="5244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1. Положение дел в промышленности</w:t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ind w:left="3086"/>
        <w:shd w:val="clear" w:color="ffffff" w:themeColor="background1" w:fill="ffffff" w:themeFill="background1"/>
        <w:tabs>
          <w:tab w:val="left" w:pos="2310" w:leader="none"/>
          <w:tab w:val="center" w:pos="5244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Ленинградский муниципальный округ относится к группе муниципалитетов с агропромышленной специализацией.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Обрабатывающие производства являются одной из ведущих базовых отраслей экономики округа.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По состоянию на 1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апреля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г.</w:t>
      </w: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 отрасли «обрабатывающие произ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водства»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заняты 3 крупных предприятия (ОАО «Сахарный завод Ленинградский», ЗАО «Сыродельный комбинат Ленинградский», ООО «Первомайская ИПС»),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средних предприятия (ООО «Век», ООО «МТК»), более 20 малых 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микропредприятий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(ООО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Агроника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ООО «Агро-Продукт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ЛКЗ»,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Ренард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ООО «Умань-Хлеб»,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Агроинвест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Плюс», ООО «Альянс-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Декар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ООО «Уманские масла», ООО МК «Александровский»,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Маранде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ООО «Ленинградский Кирпич», ООО «Глория-Альянс», ООО «Бетон Сервис-Плюс» и др.).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«Объем отгруженных товаров собст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венного производства» за январь-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г. в действующих ценах по кругу крупных и средних предприятий составил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3633,7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 рублей, или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98,6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% к уровню января-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2025 г. 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Основное снижение объемов отгрузки произошло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 виду деятельности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«Сбор, обработка и утилизация отходов; обработка вторичного сырья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 в результате ликвидации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ОП ООО «ЭкоЮГ» в ст. Ленинградская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которое прекратило свою деятельность в качестве регионального оператора по обращению с твердыми коммунальными отходами и не производит начисления за указанную услугу с 1 июня 2025 года.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 июля 2025 г. занимается вывозом твёрдых коммунальных отходов малое предприятие ООО «ЮРО» (г. Новороссийск).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В станице Ленинградской расположен офис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«Южного регионального оператора» (ЮРО)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fill="ffffff"/>
        <w:rPr>
          <w:rFonts w:eastAsia="FreeSerif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Обрабатывающие производства» за январь-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г. в действующих ценах по кругу крупных и средних предприятий составляет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3562,6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 рублей, или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101,2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% к уровню января-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2025 г. 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Снижение по виду деятельности «Переработка и консервирование мяса и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мясной пищевой продукции»</w:t>
      </w:r>
      <w:r>
        <w:rPr>
          <w:color w:val="000000" w:themeColor="text1"/>
          <w:sz w:val="28"/>
          <w:szCs w:val="28"/>
          <w:highlight w:val="white"/>
        </w:rPr>
        <w:t xml:space="preserve">, отгрузка за январь-</w:t>
      </w:r>
      <w:r>
        <w:rPr>
          <w:color w:val="000000" w:themeColor="text1"/>
          <w:sz w:val="28"/>
          <w:szCs w:val="28"/>
          <w:highlight w:val="white"/>
        </w:rPr>
        <w:t xml:space="preserve">март 2026 г.</w:t>
      </w:r>
      <w:r>
        <w:rPr>
          <w:color w:val="000000" w:themeColor="text1"/>
          <w:sz w:val="28"/>
          <w:szCs w:val="28"/>
          <w:highlight w:val="white"/>
        </w:rPr>
        <w:t xml:space="preserve"> составила </w:t>
      </w:r>
      <w:r>
        <w:rPr>
          <w:color w:val="000000" w:themeColor="text1"/>
          <w:sz w:val="28"/>
          <w:szCs w:val="28"/>
          <w:highlight w:val="white"/>
        </w:rPr>
        <w:t xml:space="preserve">531,7</w:t>
      </w:r>
      <w:r>
        <w:rPr>
          <w:color w:val="000000" w:themeColor="text1"/>
          <w:sz w:val="28"/>
          <w:szCs w:val="28"/>
          <w:highlight w:val="white"/>
        </w:rPr>
        <w:t xml:space="preserve"> млн. рублей, что составило </w:t>
      </w:r>
      <w:r>
        <w:rPr>
          <w:color w:val="000000" w:themeColor="text1"/>
          <w:sz w:val="28"/>
          <w:szCs w:val="28"/>
          <w:highlight w:val="white"/>
        </w:rPr>
        <w:t xml:space="preserve">98</w:t>
      </w:r>
      <w:r>
        <w:rPr>
          <w:color w:val="000000" w:themeColor="text1"/>
          <w:sz w:val="28"/>
          <w:szCs w:val="28"/>
          <w:highlight w:val="white"/>
        </w:rPr>
        <w:t xml:space="preserve"> % к уровню аналогичного периода 2025 г.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Значительное снижение по виду деятельности «Производство и консервирование мяса птицы» к уровню января-</w:t>
      </w:r>
      <w:r>
        <w:rPr>
          <w:color w:val="000000" w:themeColor="text1"/>
          <w:sz w:val="28"/>
          <w:szCs w:val="28"/>
          <w:highlight w:val="white"/>
        </w:rPr>
        <w:t xml:space="preserve">марта</w:t>
      </w:r>
      <w:r>
        <w:rPr>
          <w:color w:val="000000" w:themeColor="text1"/>
          <w:sz w:val="28"/>
          <w:szCs w:val="28"/>
          <w:highlight w:val="white"/>
        </w:rPr>
        <w:t xml:space="preserve"> 20</w:t>
      </w:r>
      <w:r>
        <w:rPr>
          <w:color w:val="000000" w:themeColor="text1"/>
          <w:sz w:val="28"/>
          <w:szCs w:val="28"/>
          <w:highlight w:val="white"/>
        </w:rPr>
        <w:t xml:space="preserve">25 г. составило </w:t>
      </w:r>
      <w:r>
        <w:rPr>
          <w:color w:val="000000" w:themeColor="text1"/>
          <w:sz w:val="28"/>
          <w:szCs w:val="28"/>
          <w:highlight w:val="white"/>
        </w:rPr>
        <w:t xml:space="preserve">62,2</w:t>
      </w:r>
      <w:r>
        <w:rPr>
          <w:color w:val="000000" w:themeColor="text1"/>
          <w:sz w:val="28"/>
          <w:szCs w:val="28"/>
          <w:highlight w:val="white"/>
        </w:rPr>
        <w:t xml:space="preserve"> % за счет предприятия ООО «</w:t>
      </w:r>
      <w:r>
        <w:rPr>
          <w:color w:val="000000" w:themeColor="text1"/>
          <w:sz w:val="28"/>
          <w:szCs w:val="28"/>
          <w:highlight w:val="white"/>
        </w:rPr>
        <w:t xml:space="preserve">Первомайская</w:t>
      </w:r>
      <w:r>
        <w:rPr>
          <w:color w:val="000000" w:themeColor="text1"/>
          <w:sz w:val="28"/>
          <w:szCs w:val="28"/>
          <w:highlight w:val="white"/>
        </w:rPr>
        <w:t xml:space="preserve"> ИПС»</w:t>
      </w:r>
      <w:r>
        <w:rPr>
          <w:color w:val="000000" w:themeColor="text1"/>
          <w:sz w:val="28"/>
          <w:szCs w:val="28"/>
          <w:highlight w:val="white"/>
        </w:rPr>
        <w:t xml:space="preserve"> (снижение инкубационных площадок)</w:t>
      </w:r>
      <w:r>
        <w:rPr>
          <w:color w:val="000000" w:themeColor="text1"/>
          <w:sz w:val="28"/>
          <w:szCs w:val="28"/>
          <w:highlight w:val="white"/>
        </w:rPr>
        <w:t xml:space="preserve">. Объем отгрузки предприятия за январь-</w:t>
      </w:r>
      <w:r>
        <w:rPr>
          <w:color w:val="000000" w:themeColor="text1"/>
          <w:sz w:val="28"/>
          <w:szCs w:val="28"/>
          <w:highlight w:val="white"/>
        </w:rPr>
        <w:t xml:space="preserve">март</w:t>
      </w:r>
      <w:r>
        <w:rPr>
          <w:color w:val="000000" w:themeColor="text1"/>
          <w:sz w:val="28"/>
          <w:szCs w:val="28"/>
          <w:highlight w:val="white"/>
        </w:rPr>
        <w:t xml:space="preserve"> 2026 г. составил </w:t>
      </w:r>
      <w:r>
        <w:rPr>
          <w:color w:val="000000" w:themeColor="text1"/>
          <w:sz w:val="28"/>
          <w:szCs w:val="28"/>
          <w:highlight w:val="white"/>
        </w:rPr>
        <w:t xml:space="preserve">1997,7</w:t>
      </w:r>
      <w:r>
        <w:rPr>
          <w:color w:val="000000" w:themeColor="text1"/>
          <w:sz w:val="28"/>
          <w:szCs w:val="28"/>
          <w:highlight w:val="white"/>
        </w:rPr>
        <w:t xml:space="preserve"> млн. рублей.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Деятельность ООО «Первомайская ИПС» сосредоточена на убое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птицы. </w:t>
      </w:r>
      <w:r>
        <w:rPr>
          <w:rFonts w:eastAsia="FreeSerif"/>
          <w:sz w:val="28"/>
          <w:szCs w:val="28"/>
          <w:highlight w:val="white"/>
        </w:rPr>
        <w:t xml:space="preserve">Колебания поголовья птицы и производства м</w:t>
      </w:r>
      <w:r>
        <w:rPr>
          <w:rFonts w:eastAsia="FreeSerif"/>
          <w:sz w:val="28"/>
          <w:szCs w:val="28"/>
          <w:highlight w:val="white"/>
        </w:rPr>
        <w:t xml:space="preserve">яса цыплят-бройлеров в ООО «Первомайская ИПС» связано с цикличностью выращивания птицы</w:t>
      </w:r>
      <w:r>
        <w:rPr>
          <w:rFonts w:eastAsia="FreeSerif"/>
          <w:sz w:val="28"/>
          <w:szCs w:val="28"/>
          <w:highlight w:val="white"/>
        </w:rPr>
        <w:t xml:space="preserve">.</w:t>
      </w:r>
      <w:r>
        <w:rPr>
          <w:rFonts w:eastAsia="FreeSerif"/>
          <w:sz w:val="28"/>
          <w:szCs w:val="28"/>
          <w:highlight w:val="white"/>
        </w:rPr>
        <w:t xml:space="preserve"> (</w:t>
      </w:r>
      <w:r>
        <w:rPr>
          <w:rFonts w:eastAsia="FreeSerif"/>
          <w:sz w:val="28"/>
          <w:szCs w:val="28"/>
          <w:highlight w:val="white"/>
        </w:rPr>
        <w:t xml:space="preserve">т</w:t>
      </w:r>
      <w:r>
        <w:rPr>
          <w:rFonts w:eastAsia="FreeSerif"/>
          <w:sz w:val="28"/>
          <w:szCs w:val="28"/>
          <w:highlight w:val="white"/>
        </w:rPr>
        <w:t xml:space="preserve">ур длится в среднем 38 дней).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Увеличение отгрузки по виду деятельности «Переработка и консервирование мяса» за январь-</w:t>
      </w:r>
      <w:r>
        <w:rPr>
          <w:color w:val="000000" w:themeColor="text1"/>
          <w:sz w:val="28"/>
          <w:szCs w:val="28"/>
          <w:highlight w:val="white"/>
        </w:rPr>
        <w:t xml:space="preserve">март</w:t>
      </w:r>
      <w:r>
        <w:rPr>
          <w:color w:val="000000" w:themeColor="text1"/>
          <w:sz w:val="28"/>
          <w:szCs w:val="28"/>
          <w:highlight w:val="white"/>
        </w:rPr>
        <w:t xml:space="preserve"> 2026 года к аналогичному периоду 2025 г</w:t>
      </w:r>
      <w:r>
        <w:rPr>
          <w:color w:val="000000" w:themeColor="text1"/>
          <w:sz w:val="28"/>
          <w:szCs w:val="28"/>
          <w:highlight w:val="white"/>
        </w:rPr>
        <w:t xml:space="preserve">ода, что составило </w:t>
      </w:r>
      <w:r>
        <w:rPr>
          <w:color w:val="000000" w:themeColor="text1"/>
          <w:sz w:val="28"/>
          <w:szCs w:val="28"/>
          <w:highlight w:val="white"/>
        </w:rPr>
        <w:t xml:space="preserve">401,0</w:t>
      </w:r>
      <w:r>
        <w:rPr>
          <w:color w:val="000000" w:themeColor="text1"/>
          <w:sz w:val="28"/>
          <w:szCs w:val="28"/>
          <w:highlight w:val="white"/>
        </w:rPr>
        <w:t xml:space="preserve"> млн. рублей, или </w:t>
      </w:r>
      <w:r>
        <w:rPr>
          <w:color w:val="000000" w:themeColor="text1"/>
          <w:sz w:val="28"/>
          <w:szCs w:val="28"/>
          <w:highlight w:val="white"/>
        </w:rPr>
        <w:t xml:space="preserve">118</w:t>
      </w:r>
      <w:r>
        <w:rPr>
          <w:color w:val="000000" w:themeColor="text1"/>
          <w:sz w:val="28"/>
          <w:szCs w:val="28"/>
          <w:highlight w:val="white"/>
        </w:rPr>
        <w:t xml:space="preserve"> % за счет предприятий ООО «МТК», ОАО «Имени Ильича».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Значительный рост по виду деятельности «Переработка и консервирование рыбы, ракообразных и моллюсков» к уровню января-марта 2025 г., увеличение на </w:t>
      </w:r>
      <w:r>
        <w:rPr>
          <w:color w:val="000000" w:themeColor="text1"/>
          <w:sz w:val="28"/>
          <w:szCs w:val="28"/>
          <w:highlight w:val="white"/>
        </w:rPr>
        <w:t xml:space="preserve">160,2</w:t>
      </w:r>
      <w:r>
        <w:rPr>
          <w:color w:val="000000" w:themeColor="text1"/>
          <w:sz w:val="28"/>
          <w:szCs w:val="28"/>
          <w:highlight w:val="white"/>
        </w:rPr>
        <w:t xml:space="preserve"> %, что составило 0,</w:t>
      </w:r>
      <w:r>
        <w:rPr>
          <w:color w:val="000000" w:themeColor="text1"/>
          <w:sz w:val="28"/>
          <w:szCs w:val="28"/>
          <w:highlight w:val="white"/>
        </w:rPr>
        <w:t xml:space="preserve">5</w:t>
      </w:r>
      <w:r>
        <w:rPr>
          <w:color w:val="000000" w:themeColor="text1"/>
          <w:sz w:val="28"/>
          <w:szCs w:val="28"/>
          <w:highlight w:val="white"/>
        </w:rPr>
        <w:t xml:space="preserve"> млн. рублей за счет обособленных подразделений ЗАО «Тандер» – увеличение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продаж готовой продукции.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Рост по виду деятельности «Производство молочной продукции» к уровню января-</w:t>
      </w:r>
      <w:r>
        <w:rPr>
          <w:color w:val="000000" w:themeColor="text1"/>
          <w:sz w:val="28"/>
          <w:szCs w:val="28"/>
          <w:highlight w:val="white"/>
        </w:rPr>
        <w:t xml:space="preserve">марта</w:t>
      </w:r>
      <w:r>
        <w:rPr>
          <w:color w:val="000000" w:themeColor="text1"/>
          <w:sz w:val="28"/>
          <w:szCs w:val="28"/>
          <w:highlight w:val="white"/>
        </w:rPr>
        <w:t xml:space="preserve"> 2025 года составил </w:t>
      </w:r>
      <w:r>
        <w:rPr>
          <w:color w:val="000000" w:themeColor="text1"/>
          <w:sz w:val="28"/>
          <w:szCs w:val="28"/>
          <w:highlight w:val="white"/>
        </w:rPr>
        <w:t xml:space="preserve">8,9</w:t>
      </w:r>
      <w:r>
        <w:rPr>
          <w:color w:val="000000" w:themeColor="text1"/>
          <w:sz w:val="28"/>
          <w:szCs w:val="28"/>
          <w:highlight w:val="white"/>
        </w:rPr>
        <w:t xml:space="preserve"> %, отгрузка за январь-</w:t>
      </w:r>
      <w:r>
        <w:rPr>
          <w:color w:val="000000" w:themeColor="text1"/>
          <w:sz w:val="28"/>
          <w:szCs w:val="28"/>
          <w:highlight w:val="white"/>
        </w:rPr>
        <w:t xml:space="preserve">март</w:t>
      </w:r>
      <w:r>
        <w:rPr>
          <w:color w:val="000000" w:themeColor="text1"/>
          <w:sz w:val="28"/>
          <w:szCs w:val="28"/>
          <w:highlight w:val="white"/>
        </w:rPr>
        <w:t xml:space="preserve"> 2026 г. составила </w:t>
      </w:r>
      <w:r>
        <w:rPr>
          <w:color w:val="000000" w:themeColor="text1"/>
          <w:sz w:val="28"/>
          <w:szCs w:val="28"/>
          <w:highlight w:val="white"/>
        </w:rPr>
        <w:t xml:space="preserve">1863,1</w:t>
      </w:r>
      <w:r>
        <w:rPr>
          <w:color w:val="000000" w:themeColor="text1"/>
          <w:sz w:val="28"/>
          <w:szCs w:val="28"/>
          <w:highlight w:val="white"/>
        </w:rPr>
        <w:t xml:space="preserve"> млн. рублей за счет предприятия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ЗАО «Сыродельный комбинат Ленинградский»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Увеличение в первую очередь связано с увеличением реализационной цены на молоко. Также за счет ассортимента выпускаемой продукции на предприятии ЗАО «Сырод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ельный комбинат Ленинградский» торговой марки «Кубанский молочник» и включает в себя молоко, сливки, ряженку, термостатные продукты, йогурты, сыры и др. При производстве продукции используются ингредиенты и упаковочная продукция только высокого качества, з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 счет этого происходит увеличение себестоимости товара. Продукция пользуется огромным спросом и всегда находится в категории первой необходимости у населения.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Наблюдается увеличение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объема производства на ОАО «Сахарный завод «Ленинградский».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бъем отгрузки сахарной свеклы в январе-марте 2026 г. по сравнению с январем-мартом 2025 г. составил 683,7 млн. рублей или 102,4 %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 июне 2025 года по причине неблагоприятных погодных условий (засухи) на территории Ленинградского муниципального округа </w:t>
      </w:r>
      <w:r>
        <w:rPr>
          <w:color w:val="000000" w:themeColor="text1"/>
          <w:sz w:val="28"/>
          <w:szCs w:val="28"/>
          <w:highlight w:val="white"/>
        </w:rPr>
        <w:t xml:space="preserve">был введен режим</w:t>
      </w:r>
      <w:r>
        <w:rPr>
          <w:color w:val="000000" w:themeColor="text1"/>
          <w:sz w:val="28"/>
          <w:szCs w:val="28"/>
          <w:highlight w:val="white"/>
        </w:rPr>
        <w:t xml:space="preserve"> «Чрезвычайной ситуации».)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 зимний период проводились ремонтные работы, шла подготовка к новому сезону. 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Рост по виду деятельности «Производство хлебобулочных и мучных кондитерских изделий» к уровню ян</w:t>
      </w:r>
      <w:r>
        <w:rPr>
          <w:color w:val="000000" w:themeColor="text1"/>
          <w:sz w:val="28"/>
          <w:szCs w:val="28"/>
          <w:highlight w:val="white"/>
        </w:rPr>
        <w:t xml:space="preserve">варя-</w:t>
      </w:r>
      <w:r>
        <w:rPr>
          <w:color w:val="000000" w:themeColor="text1"/>
          <w:sz w:val="28"/>
          <w:szCs w:val="28"/>
          <w:highlight w:val="white"/>
        </w:rPr>
        <w:t xml:space="preserve">марта</w:t>
      </w:r>
      <w:r>
        <w:rPr>
          <w:color w:val="000000" w:themeColor="text1"/>
          <w:sz w:val="28"/>
          <w:szCs w:val="28"/>
          <w:highlight w:val="white"/>
        </w:rPr>
        <w:t xml:space="preserve"> 2025 г. увеличился в </w:t>
      </w:r>
      <w:r>
        <w:rPr>
          <w:color w:val="000000" w:themeColor="text1"/>
          <w:sz w:val="28"/>
          <w:szCs w:val="28"/>
          <w:highlight w:val="white"/>
        </w:rPr>
        <w:t xml:space="preserve">1,8</w:t>
      </w:r>
      <w:r>
        <w:rPr>
          <w:color w:val="000000" w:themeColor="text1"/>
          <w:sz w:val="28"/>
          <w:szCs w:val="28"/>
          <w:highlight w:val="white"/>
        </w:rPr>
        <w:t xml:space="preserve"> раза, что составило </w:t>
      </w:r>
      <w:r>
        <w:rPr>
          <w:color w:val="000000" w:themeColor="text1"/>
          <w:sz w:val="28"/>
          <w:szCs w:val="28"/>
          <w:highlight w:val="white"/>
        </w:rPr>
        <w:t xml:space="preserve">7,0</w:t>
      </w:r>
      <w:r>
        <w:rPr>
          <w:color w:val="000000" w:themeColor="text1"/>
          <w:sz w:val="28"/>
          <w:szCs w:val="28"/>
          <w:highlight w:val="white"/>
        </w:rPr>
        <w:t xml:space="preserve"> млн. рублей – за счет обособленных подразделений АО «Тандер» – увеличение производства выпечки.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По виду деятельности «Производство одежды» отгрузка за январь-</w:t>
      </w:r>
      <w:r>
        <w:rPr>
          <w:color w:val="000000" w:themeColor="text1"/>
          <w:sz w:val="28"/>
          <w:szCs w:val="28"/>
          <w:highlight w:val="white"/>
        </w:rPr>
        <w:t xml:space="preserve">март</w:t>
      </w:r>
      <w:r>
        <w:rPr>
          <w:color w:val="000000" w:themeColor="text1"/>
          <w:sz w:val="28"/>
          <w:szCs w:val="28"/>
          <w:highlight w:val="white"/>
        </w:rPr>
        <w:t xml:space="preserve"> 2026 г. составила 2</w:t>
      </w:r>
      <w:r>
        <w:rPr>
          <w:color w:val="000000" w:themeColor="text1"/>
          <w:sz w:val="28"/>
          <w:szCs w:val="28"/>
          <w:highlight w:val="white"/>
        </w:rPr>
        <w:t xml:space="preserve">9</w:t>
      </w:r>
      <w:r>
        <w:rPr>
          <w:color w:val="000000" w:themeColor="text1"/>
          <w:sz w:val="28"/>
          <w:szCs w:val="28"/>
          <w:highlight w:val="white"/>
        </w:rPr>
        <w:t xml:space="preserve">,0 млн. </w:t>
      </w:r>
      <w:r>
        <w:rPr>
          <w:color w:val="000000" w:themeColor="text1"/>
          <w:sz w:val="28"/>
          <w:szCs w:val="28"/>
          <w:highlight w:val="white"/>
        </w:rPr>
        <w:t xml:space="preserve">рублей за счет предприятия АО «БТК групп» ОП ст. Ленинградская, которое выпускает высокотехнологичную одежду для различных отраслей бизнеса и государственных структур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Снижение </w:t>
      </w:r>
      <w:r>
        <w:rPr>
          <w:color w:val="000000" w:themeColor="text1"/>
          <w:sz w:val="28"/>
          <w:szCs w:val="28"/>
          <w:highlight w:val="white"/>
        </w:rPr>
        <w:t xml:space="preserve">показателя связано с заключением государственных контрактов.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85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разделе «Произ</w:t>
      </w:r>
      <w:r>
        <w:rPr>
          <w:color w:val="000000" w:themeColor="text1"/>
          <w:sz w:val="28"/>
          <w:szCs w:val="28"/>
          <w:highlight w:val="white"/>
        </w:rPr>
        <w:t xml:space="preserve">водство резиновых и пластмассовых изделий» отгрузка за январь-</w:t>
      </w:r>
      <w:r>
        <w:rPr>
          <w:color w:val="000000" w:themeColor="text1"/>
          <w:sz w:val="28"/>
          <w:szCs w:val="28"/>
          <w:highlight w:val="white"/>
        </w:rPr>
        <w:t xml:space="preserve">март</w:t>
      </w:r>
      <w:r>
        <w:rPr>
          <w:color w:val="000000" w:themeColor="text1"/>
          <w:sz w:val="28"/>
          <w:szCs w:val="28"/>
          <w:highlight w:val="white"/>
        </w:rPr>
        <w:t xml:space="preserve"> 2026 г. снизилась на </w:t>
      </w:r>
      <w:r>
        <w:rPr>
          <w:color w:val="000000" w:themeColor="text1"/>
          <w:sz w:val="28"/>
          <w:szCs w:val="28"/>
          <w:highlight w:val="white"/>
        </w:rPr>
        <w:t xml:space="preserve">17,2</w:t>
      </w:r>
      <w:r>
        <w:rPr>
          <w:color w:val="000000" w:themeColor="text1"/>
          <w:sz w:val="28"/>
          <w:szCs w:val="28"/>
          <w:highlight w:val="white"/>
        </w:rPr>
        <w:t xml:space="preserve"> % по сравнению с январем-мартом 2025 г., что составило </w:t>
      </w:r>
      <w:r>
        <w:rPr>
          <w:color w:val="000000" w:themeColor="text1"/>
          <w:sz w:val="28"/>
          <w:szCs w:val="28"/>
          <w:highlight w:val="white"/>
        </w:rPr>
        <w:t xml:space="preserve">124</w:t>
      </w:r>
      <w:r>
        <w:rPr>
          <w:color w:val="000000" w:themeColor="text1"/>
          <w:sz w:val="28"/>
          <w:szCs w:val="28"/>
          <w:highlight w:val="white"/>
        </w:rPr>
        <w:t xml:space="preserve">,6 млн. рублей за счет организац</w:t>
      </w:r>
      <w:r>
        <w:rPr>
          <w:color w:val="000000" w:themeColor="text1"/>
          <w:sz w:val="28"/>
          <w:szCs w:val="28"/>
          <w:highlight w:val="white"/>
        </w:rPr>
        <w:t xml:space="preserve">ии ООО</w:t>
      </w:r>
      <w:r>
        <w:rPr>
          <w:color w:val="000000" w:themeColor="text1"/>
          <w:sz w:val="28"/>
          <w:szCs w:val="28"/>
          <w:highlight w:val="white"/>
        </w:rPr>
        <w:t xml:space="preserve"> «Век». Снижение отгрузки связано с остановкой деятельности пре</w:t>
      </w:r>
      <w:r>
        <w:rPr>
          <w:color w:val="000000" w:themeColor="text1"/>
          <w:sz w:val="28"/>
          <w:szCs w:val="28"/>
          <w:highlight w:val="white"/>
        </w:rPr>
        <w:t xml:space="preserve">дприятия в январе 2026 года в связи с ежегодным дополнительным отпуском сотрудников.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Организацией ООО «Век» произведено в январе-</w:t>
      </w:r>
      <w:r>
        <w:rPr>
          <w:color w:val="000000" w:themeColor="text1"/>
          <w:sz w:val="28"/>
          <w:szCs w:val="28"/>
          <w:highlight w:val="white"/>
        </w:rPr>
        <w:t xml:space="preserve">марте</w:t>
      </w:r>
      <w:r>
        <w:rPr>
          <w:color w:val="000000" w:themeColor="text1"/>
          <w:sz w:val="28"/>
          <w:szCs w:val="28"/>
          <w:highlight w:val="white"/>
        </w:rPr>
        <w:t xml:space="preserve"> 2026 года  панелей ПВХ – </w:t>
      </w:r>
      <w:r>
        <w:rPr>
          <w:color w:val="000000" w:themeColor="text1"/>
          <w:sz w:val="28"/>
          <w:szCs w:val="28"/>
          <w:highlight w:val="white"/>
        </w:rPr>
        <w:t xml:space="preserve">543,5</w:t>
      </w:r>
      <w:r>
        <w:rPr>
          <w:color w:val="000000" w:themeColor="text1"/>
          <w:sz w:val="28"/>
          <w:szCs w:val="28"/>
          <w:highlight w:val="white"/>
        </w:rPr>
        <w:t xml:space="preserve"> тыс. кв. м. или </w:t>
      </w:r>
      <w:r>
        <w:rPr>
          <w:color w:val="000000" w:themeColor="text1"/>
          <w:sz w:val="28"/>
          <w:szCs w:val="28"/>
          <w:highlight w:val="white"/>
        </w:rPr>
        <w:t xml:space="preserve">79,54</w:t>
      </w:r>
      <w:r>
        <w:rPr>
          <w:color w:val="000000" w:themeColor="text1"/>
          <w:sz w:val="28"/>
          <w:szCs w:val="28"/>
          <w:highlight w:val="white"/>
        </w:rPr>
        <w:t xml:space="preserve"> % к уровню аналогичного периода 2025 г.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По предприятиям, относящи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мся к категории «Обеспечение электрической энергией, газом и паром;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кондиционирование воздуха» объем отгрузки составил в январе-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марте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23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,0 млн. рублей, что составило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104,6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% к уровню аналогичного периода 2025 г. </w:t>
      </w:r>
      <w:r>
        <w:rPr>
          <w:color w:val="000000"/>
          <w:sz w:val="28"/>
          <w:szCs w:val="28"/>
          <w:highlight w:val="white"/>
        </w:rPr>
        <w:t xml:space="preserve">В конце 2025 года в Группе компаний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«</w:t>
      </w:r>
      <w:r>
        <w:rPr>
          <w:color w:val="000000"/>
          <w:sz w:val="28"/>
          <w:szCs w:val="28"/>
          <w:highlight w:val="white"/>
        </w:rPr>
        <w:t xml:space="preserve">Россети</w:t>
      </w:r>
      <w:r>
        <w:rPr>
          <w:color w:val="000000"/>
          <w:sz w:val="28"/>
          <w:szCs w:val="28"/>
          <w:highlight w:val="white"/>
        </w:rPr>
        <w:t xml:space="preserve">» завершилась реорганизация компаний, осуществляющих деятельность по передаче и распределению электрической энергии в Южном федеральном округе, в результате которой АО «</w:t>
      </w:r>
      <w:r>
        <w:rPr>
          <w:color w:val="000000"/>
          <w:sz w:val="28"/>
          <w:szCs w:val="28"/>
          <w:highlight w:val="white"/>
        </w:rPr>
        <w:t xml:space="preserve">Россети</w:t>
      </w:r>
      <w:r>
        <w:rPr>
          <w:color w:val="000000"/>
          <w:sz w:val="28"/>
          <w:szCs w:val="28"/>
          <w:highlight w:val="white"/>
        </w:rPr>
        <w:t xml:space="preserve"> Кубань» прекратило свою деятельность и присоединилось к ПАО «</w:t>
      </w:r>
      <w:r>
        <w:rPr>
          <w:color w:val="000000"/>
          <w:sz w:val="28"/>
          <w:szCs w:val="28"/>
          <w:highlight w:val="white"/>
        </w:rPr>
        <w:t xml:space="preserve">Россети</w:t>
      </w:r>
      <w:r>
        <w:rPr>
          <w:color w:val="000000"/>
          <w:sz w:val="28"/>
          <w:szCs w:val="28"/>
          <w:highlight w:val="white"/>
        </w:rPr>
        <w:t xml:space="preserve"> Ю</w:t>
      </w:r>
      <w:r>
        <w:rPr>
          <w:color w:val="000000"/>
          <w:sz w:val="28"/>
          <w:szCs w:val="28"/>
          <w:highlight w:val="white"/>
        </w:rPr>
        <w:t xml:space="preserve">г».</w:t>
      </w:r>
      <w:r>
        <w:rPr>
          <w:color w:val="000000"/>
          <w:sz w:val="28"/>
          <w:szCs w:val="28"/>
          <w:highlight w:val="white"/>
        </w:rPr>
        <w:t xml:space="preserve"> Соответствующие изменения внесены в единый государственный реестр юридических лиц. Принятые решения позволят повысить эффективность системы управления и устранить дублирующие функции. Производственный персонал АО «</w:t>
      </w:r>
      <w:r>
        <w:rPr>
          <w:color w:val="000000"/>
          <w:sz w:val="28"/>
          <w:szCs w:val="28"/>
          <w:highlight w:val="white"/>
        </w:rPr>
        <w:t xml:space="preserve">Россети</w:t>
      </w:r>
      <w:r>
        <w:rPr>
          <w:color w:val="000000"/>
          <w:sz w:val="28"/>
          <w:szCs w:val="28"/>
          <w:highlight w:val="white"/>
        </w:rPr>
        <w:t xml:space="preserve"> Кубань» продолжит работу в нов</w:t>
      </w:r>
      <w:r>
        <w:rPr>
          <w:color w:val="000000"/>
          <w:sz w:val="28"/>
          <w:szCs w:val="28"/>
          <w:highlight w:val="white"/>
        </w:rPr>
        <w:t xml:space="preserve">ом филиале ПАО «</w:t>
      </w:r>
      <w:r>
        <w:rPr>
          <w:color w:val="000000"/>
          <w:sz w:val="28"/>
          <w:szCs w:val="28"/>
          <w:highlight w:val="white"/>
        </w:rPr>
        <w:t xml:space="preserve">Россети</w:t>
      </w:r>
      <w:r>
        <w:rPr>
          <w:color w:val="000000"/>
          <w:sz w:val="28"/>
          <w:szCs w:val="28"/>
          <w:highlight w:val="white"/>
        </w:rPr>
        <w:t xml:space="preserve"> Юг» – «Кубаньэнерго».</w:t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Филиалом осуществляется передача электроэнергии и </w:t>
      </w:r>
      <w:r>
        <w:rPr>
          <w:color w:val="000000"/>
          <w:sz w:val="28"/>
          <w:szCs w:val="28"/>
          <w:highlight w:val="white"/>
        </w:rPr>
        <w:t xml:space="preserve">техприсоединение</w:t>
      </w:r>
      <w:r>
        <w:rPr>
          <w:color w:val="000000"/>
          <w:sz w:val="28"/>
          <w:szCs w:val="28"/>
          <w:highlight w:val="white"/>
        </w:rPr>
        <w:t xml:space="preserve"> в </w:t>
      </w:r>
      <w:r>
        <w:rPr>
          <w:color w:val="000000"/>
          <w:sz w:val="28"/>
          <w:szCs w:val="28"/>
          <w:highlight w:val="white"/>
        </w:rPr>
        <w:t xml:space="preserve">Ленинградском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Староминском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Щербиновском</w:t>
      </w:r>
      <w:r>
        <w:rPr>
          <w:color w:val="000000"/>
          <w:sz w:val="28"/>
          <w:szCs w:val="28"/>
          <w:highlight w:val="white"/>
        </w:rPr>
        <w:t xml:space="preserve">, Ейском, </w:t>
      </w:r>
      <w:r>
        <w:rPr>
          <w:color w:val="000000"/>
          <w:sz w:val="28"/>
          <w:szCs w:val="28"/>
          <w:highlight w:val="white"/>
        </w:rPr>
        <w:t xml:space="preserve">Кущевском</w:t>
      </w:r>
      <w:r>
        <w:rPr>
          <w:color w:val="000000"/>
          <w:sz w:val="28"/>
          <w:szCs w:val="28"/>
          <w:highlight w:val="white"/>
        </w:rPr>
        <w:t xml:space="preserve"> районах.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По предприятиям, относящимся к категории  «Водоснабжение; водоотведение</w:t>
      </w:r>
      <w:r>
        <w:rPr>
          <w:color w:val="000000" w:themeColor="text1"/>
          <w:sz w:val="28"/>
          <w:szCs w:val="28"/>
          <w:highlight w:val="white"/>
        </w:rPr>
        <w:t xml:space="preserve">, организация сбора и утилизации отходов, деятельность по  ликвидации загрязнений» объем отгрузки в январе</w:t>
      </w:r>
      <w:r>
        <w:rPr>
          <w:color w:val="000000" w:themeColor="text1"/>
          <w:sz w:val="28"/>
          <w:szCs w:val="28"/>
          <w:highlight w:val="white"/>
        </w:rPr>
        <w:t xml:space="preserve">-марте</w:t>
      </w:r>
      <w:r>
        <w:rPr>
          <w:color w:val="000000" w:themeColor="text1"/>
          <w:sz w:val="28"/>
          <w:szCs w:val="28"/>
          <w:highlight w:val="white"/>
        </w:rPr>
        <w:t xml:space="preserve"> 2026 года составил </w:t>
      </w:r>
      <w:r>
        <w:rPr>
          <w:color w:val="000000" w:themeColor="text1"/>
          <w:sz w:val="28"/>
          <w:szCs w:val="28"/>
          <w:highlight w:val="white"/>
        </w:rPr>
        <w:t xml:space="preserve">46,1</w:t>
      </w:r>
      <w:r>
        <w:rPr>
          <w:color w:val="000000" w:themeColor="text1"/>
          <w:sz w:val="28"/>
          <w:szCs w:val="28"/>
          <w:highlight w:val="white"/>
        </w:rPr>
        <w:t xml:space="preserve"> млн. рублей, что составило </w:t>
      </w:r>
      <w:r>
        <w:rPr>
          <w:color w:val="000000" w:themeColor="text1"/>
          <w:sz w:val="28"/>
          <w:szCs w:val="28"/>
          <w:highlight w:val="white"/>
        </w:rPr>
        <w:t xml:space="preserve">32,7</w:t>
      </w:r>
      <w:r>
        <w:rPr>
          <w:color w:val="000000" w:themeColor="text1"/>
          <w:sz w:val="28"/>
          <w:szCs w:val="28"/>
          <w:highlight w:val="white"/>
        </w:rPr>
        <w:t xml:space="preserve"> % к уровню аналогичного периода 2025 г.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Отсутствие отгрузки по виду деятельности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«Сбор, обработка и утилизация отходов; обработка вторичного сырья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 в результате ликвидации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ОП ООО «ЭкоЮГ» в ст. Ленинградская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которое прекратило свою деятельность в качестве регионального оператора по обращению с твердыми коммунальными отходами и не производит начисления за указанную услугу с 1 июня 2025 года.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 июля 2025 г. занимается вывозом твёрдых коммунальных отходов малое предприятие ООО «ЮРО» (г. Новороссийск).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В станице Ленинградской расположен офис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«Южного регионального оператора» (ЮРО)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редприятие ТОСП ГУП КК «</w:t>
      </w:r>
      <w:r>
        <w:rPr>
          <w:color w:val="000000" w:themeColor="text1"/>
          <w:sz w:val="28"/>
          <w:szCs w:val="28"/>
          <w:highlight w:val="white"/>
        </w:rPr>
        <w:t xml:space="preserve">Кубаньводкомплекс</w:t>
      </w:r>
      <w:r>
        <w:rPr>
          <w:color w:val="000000" w:themeColor="text1"/>
          <w:sz w:val="28"/>
          <w:szCs w:val="28"/>
          <w:highlight w:val="white"/>
        </w:rPr>
        <w:t xml:space="preserve">» в</w:t>
      </w:r>
      <w:r>
        <w:rPr>
          <w:color w:val="000000" w:themeColor="text1"/>
          <w:sz w:val="28"/>
          <w:szCs w:val="28"/>
          <w:highlight w:val="white"/>
        </w:rPr>
        <w:t xml:space="preserve"> поселке Октябрьский, которое обслуживает 4 района: </w:t>
      </w:r>
      <w:r>
        <w:rPr>
          <w:color w:val="000000" w:themeColor="text1"/>
          <w:sz w:val="28"/>
          <w:szCs w:val="28"/>
          <w:highlight w:val="white"/>
        </w:rPr>
        <w:t xml:space="preserve">Ейский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Щербиновский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Староминский</w:t>
      </w:r>
      <w:r>
        <w:rPr>
          <w:color w:val="000000" w:themeColor="text1"/>
          <w:sz w:val="28"/>
          <w:szCs w:val="28"/>
          <w:highlight w:val="white"/>
        </w:rPr>
        <w:t xml:space="preserve"> и </w:t>
      </w:r>
      <w:r>
        <w:rPr>
          <w:color w:val="000000" w:themeColor="text1"/>
          <w:sz w:val="28"/>
          <w:szCs w:val="28"/>
          <w:highlight w:val="white"/>
        </w:rPr>
        <w:t xml:space="preserve">Кущёвский</w:t>
      </w:r>
      <w:r>
        <w:rPr>
          <w:color w:val="000000" w:themeColor="text1"/>
          <w:sz w:val="28"/>
          <w:szCs w:val="28"/>
          <w:highlight w:val="white"/>
        </w:rPr>
        <w:t xml:space="preserve">; также за счет предприятия МУП ЖКХ «Водоканал</w:t>
      </w:r>
      <w:r>
        <w:rPr>
          <w:color w:val="000000" w:themeColor="text1"/>
          <w:sz w:val="22"/>
          <w:highlight w:val="white"/>
        </w:rPr>
        <w:t xml:space="preserve">», </w:t>
      </w:r>
      <w:r>
        <w:rPr>
          <w:color w:val="000000" w:themeColor="text1"/>
          <w:sz w:val="28"/>
          <w:szCs w:val="28"/>
          <w:highlight w:val="white"/>
        </w:rPr>
        <w:t xml:space="preserve">которое обслуживает Ленинградский муниципальный округ.</w:t>
      </w:r>
      <w:r>
        <w:rPr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jc w:val="center"/>
        <w:shd w:val="clear" w:color="ffffff" w:themeColor="background1" w:fill="ffffff" w:themeFill="background1"/>
        <w:tabs>
          <w:tab w:val="left" w:pos="709" w:leader="none"/>
        </w:tabs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FreeSerif"/>
          <w:b/>
          <w:color w:val="000000" w:themeColor="text1"/>
          <w:sz w:val="28"/>
          <w:szCs w:val="28"/>
          <w:highlight w:val="white"/>
        </w:rPr>
        <w:t xml:space="preserve">2. Развитие сельскохозяйственного производства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 Ленинградском муниципальном округе по состоянию на 1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апреля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г. в растениеводстве и животноводстве, охоте и предоставлении соответствующих услуг участвовали: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34 предприятия, производящие сельскохозяйственную продукцию, в том числе наиболее крупные пре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дприятия - ОАО «Имени Ильича», АО «Белое», АО «Трудовое», </w:t>
      </w:r>
      <w:r>
        <w:rPr>
          <w:color w:val="000000" w:themeColor="text1"/>
          <w:sz w:val="28"/>
          <w:szCs w:val="28"/>
          <w:highlight w:val="white"/>
        </w:rPr>
        <w:t xml:space="preserve">АО «Агрокомплекс Павловский»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; средние предприятия - АО Ленинградское, ООО «Вторая Пятилетка», ООО «Южное ААА», более 20 сельскохозяйственных предприятий,  относящихся к категории малые 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микропредпр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иятия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(АО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Племзавод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«Соревнование»,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Агроинновация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ООО «Альянс-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Декар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ООО «Виктория»,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Дарница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ООО «Им. М. Горького», ООО «Искра»,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Кавс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-Серви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Агро», ООО «Концепт-Трио», ООО «Крыловское», ООО «Кубань», ООО НПО «НИВА», ООО «Родина»,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Родник», ООО «СКК» «Фабрика семян», ООО «ЮГ Агротехника», ООО НПП «Семена Кубани»), 4 сельскохозяйственных кооператива (СПК «Им. А.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Головатого»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,С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ПК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«Им. М. Горького», СПК «Казачий Стан», СПК «Умань – Агро»,172 крестьянско-фермерских хозяйств (КФХ «Теплый с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тан», ОСП КФХ «Оскар», КФХ «Аякс», КФХ «Тихое», КФХ «Ближнее», ИП главы КФХ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Раджабов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А.Г.,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Карпенков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Э.В., Сорока М.Г., </w:t>
      </w:r>
      <w:r>
        <w:rPr>
          <w:color w:val="000000" w:themeColor="text1"/>
          <w:sz w:val="28"/>
          <w:szCs w:val="28"/>
          <w:highlight w:val="white"/>
        </w:rPr>
        <w:t xml:space="preserve">ИП главы КФХ Клинтух В.В</w:t>
      </w:r>
      <w:r>
        <w:rPr>
          <w:color w:val="000000" w:themeColor="text1"/>
          <w:highlight w:val="white"/>
        </w:rPr>
        <w:t xml:space="preserve">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и др.) и 18421 единицы личных подсобных хозяйств (ЛПХ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Варуша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П.П., ЛПХ Сердюк А.М., ЛПХ Логинова А.Д.,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Поддубн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ая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В.В., Иванова Е.Л., Вершинина Ж.Р.,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Сарженко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А.Н. и др.).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  <w:t xml:space="preserve">Объем отгруженной продукции «сельского хозяйства» за январь-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г. составил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1057,6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 рублей или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78,9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% к уровню аналогичного периода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2025 г. 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Значительное снижение объема отгрузки по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виду деятельности  «Выращивание семечковых и косточковых культур» за январь-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г. на 4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5,3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%, что составило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308,4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 рублей, к уровню аналогичного периода 2025 г. за счет предприятий ООО «Южное ААА», АО «Трудовое». Реализован урожай яблок прошлого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года. В</w:t>
      </w:r>
      <w:r>
        <w:rPr>
          <w:color w:val="000000" w:themeColor="text1"/>
          <w:sz w:val="28"/>
          <w:szCs w:val="28"/>
          <w:highlight w:val="white"/>
        </w:rPr>
        <w:t xml:space="preserve"> АО «Трудовое» на 1 января 2026 г. остатки составили 4000 тонн, в ООО «Южное ААА» на 1 января 2026 г. остатки составили 2269,9 тонн.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В результате введенного режима ЧС (почвенной засухи), а также возвратных заморозков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значительно снижено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производств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 семечковых культур в 2025 году. На 1 января 2025 года остатки яблок составили 14600 тонн (в АО «Трудовое» 7600 тонн, в ООО «Южное ААА» 7000 тонн).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</w:t>
      </w:r>
      <w:r>
        <w:rPr>
          <w:color w:val="000000" w:themeColor="text1"/>
          <w:sz w:val="28"/>
          <w:szCs w:val="28"/>
          <w:highlight w:val="white"/>
        </w:rPr>
        <w:t xml:space="preserve">величение объема отгрузки зернобобовых культур  по сравнению с январем-</w:t>
      </w:r>
      <w:r>
        <w:rPr>
          <w:color w:val="000000" w:themeColor="text1"/>
          <w:sz w:val="28"/>
          <w:szCs w:val="28"/>
          <w:highlight w:val="white"/>
        </w:rPr>
        <w:t xml:space="preserve">мартом</w:t>
      </w:r>
      <w:r>
        <w:rPr>
          <w:color w:val="000000" w:themeColor="text1"/>
          <w:sz w:val="28"/>
          <w:szCs w:val="28"/>
          <w:highlight w:val="white"/>
        </w:rPr>
        <w:t xml:space="preserve"> 2025 г., что </w:t>
      </w:r>
      <w:r>
        <w:rPr>
          <w:color w:val="000000" w:themeColor="text1"/>
          <w:sz w:val="28"/>
          <w:szCs w:val="28"/>
          <w:highlight w:val="white"/>
        </w:rPr>
        <w:t xml:space="preserve">составило </w:t>
      </w:r>
      <w:r>
        <w:rPr>
          <w:color w:val="000000" w:themeColor="text1"/>
          <w:sz w:val="28"/>
          <w:szCs w:val="28"/>
          <w:highlight w:val="white"/>
        </w:rPr>
        <w:t xml:space="preserve">127,3</w:t>
      </w:r>
      <w:r>
        <w:rPr>
          <w:color w:val="000000" w:themeColor="text1"/>
          <w:sz w:val="28"/>
          <w:szCs w:val="28"/>
          <w:highlight w:val="white"/>
        </w:rPr>
        <w:t xml:space="preserve"> млн. рублей или </w:t>
      </w:r>
      <w:r>
        <w:rPr>
          <w:color w:val="000000" w:themeColor="text1"/>
          <w:sz w:val="28"/>
          <w:szCs w:val="28"/>
          <w:highlight w:val="white"/>
        </w:rPr>
        <w:t xml:space="preserve">100,7</w:t>
      </w:r>
      <w:r>
        <w:rPr>
          <w:color w:val="000000" w:themeColor="text1"/>
          <w:sz w:val="28"/>
          <w:szCs w:val="28"/>
          <w:highlight w:val="white"/>
        </w:rPr>
        <w:t xml:space="preserve"> %, за счет реализации остатков прошлых лет: ООО «Вторая пятилетка» реализованы остатки подсолнечника (на 1 января остатки составили 7665 центнеров);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ОАО «Имени Ильича»</w:t>
      </w:r>
      <w:r>
        <w:rPr>
          <w:color w:val="000000" w:themeColor="text1"/>
          <w:sz w:val="28"/>
          <w:szCs w:val="28"/>
          <w:highlight w:val="white"/>
        </w:rPr>
        <w:t xml:space="preserve"> реализованы остатки зерна (на 1 января остатки сос</w:t>
      </w:r>
      <w:r>
        <w:rPr>
          <w:color w:val="000000" w:themeColor="text1"/>
          <w:sz w:val="28"/>
          <w:szCs w:val="28"/>
          <w:highlight w:val="white"/>
        </w:rPr>
        <w:t xml:space="preserve">тавили 46898 центнеров).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За январь-</w:t>
      </w:r>
      <w:r>
        <w:rPr>
          <w:color w:val="000000" w:themeColor="text1"/>
          <w:sz w:val="28"/>
          <w:szCs w:val="28"/>
          <w:highlight w:val="white"/>
        </w:rPr>
        <w:t xml:space="preserve">март</w:t>
      </w:r>
      <w:r>
        <w:rPr>
          <w:color w:val="000000" w:themeColor="text1"/>
          <w:sz w:val="28"/>
          <w:szCs w:val="28"/>
          <w:highlight w:val="white"/>
        </w:rPr>
        <w:t xml:space="preserve"> 2026 года в хозяйствах всех категорий  произведено: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3638</w:t>
      </w:r>
      <w:r>
        <w:rPr>
          <w:color w:val="000000" w:themeColor="text1"/>
          <w:sz w:val="28"/>
          <w:szCs w:val="28"/>
          <w:highlight w:val="white"/>
        </w:rPr>
        <w:t xml:space="preserve"> тонн мяса скота и птицы на убой в живом весе, что на </w:t>
      </w: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 % </w:t>
      </w:r>
      <w:r>
        <w:rPr>
          <w:color w:val="000000" w:themeColor="text1"/>
          <w:sz w:val="28"/>
          <w:szCs w:val="28"/>
          <w:highlight w:val="white"/>
        </w:rPr>
        <w:t xml:space="preserve">больше</w:t>
      </w:r>
      <w:r>
        <w:rPr>
          <w:color w:val="000000" w:themeColor="text1"/>
          <w:sz w:val="28"/>
          <w:szCs w:val="28"/>
          <w:highlight w:val="white"/>
        </w:rPr>
        <w:t xml:space="preserve"> 2025 года; в сельхозпредприятиях </w:t>
      </w:r>
      <w:r>
        <w:rPr>
          <w:color w:val="000000" w:themeColor="text1"/>
          <w:sz w:val="28"/>
          <w:szCs w:val="28"/>
          <w:highlight w:val="white"/>
        </w:rPr>
        <w:t xml:space="preserve">2589</w:t>
      </w:r>
      <w:r>
        <w:rPr>
          <w:color w:val="000000" w:themeColor="text1"/>
          <w:sz w:val="28"/>
          <w:szCs w:val="28"/>
          <w:highlight w:val="white"/>
        </w:rPr>
        <w:t xml:space="preserve"> тонн, на 3,</w:t>
      </w:r>
      <w:r>
        <w:rPr>
          <w:color w:val="000000" w:themeColor="text1"/>
          <w:sz w:val="28"/>
          <w:szCs w:val="28"/>
          <w:highlight w:val="white"/>
        </w:rPr>
        <w:t xml:space="preserve">7</w:t>
      </w:r>
      <w:r>
        <w:rPr>
          <w:color w:val="000000" w:themeColor="text1"/>
          <w:sz w:val="28"/>
          <w:szCs w:val="28"/>
          <w:highlight w:val="white"/>
        </w:rPr>
        <w:t xml:space="preserve"> % </w:t>
      </w:r>
      <w:r>
        <w:rPr>
          <w:color w:val="000000" w:themeColor="text1"/>
          <w:sz w:val="28"/>
          <w:szCs w:val="28"/>
          <w:highlight w:val="white"/>
        </w:rPr>
        <w:t xml:space="preserve">больше</w:t>
      </w:r>
      <w:r>
        <w:rPr>
          <w:color w:val="000000" w:themeColor="text1"/>
          <w:sz w:val="28"/>
          <w:szCs w:val="28"/>
          <w:highlight w:val="white"/>
        </w:rPr>
        <w:t xml:space="preserve"> 2025 года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за сч</w:t>
      </w:r>
      <w:r>
        <w:rPr>
          <w:color w:val="000000" w:themeColor="text1"/>
          <w:sz w:val="28"/>
          <w:szCs w:val="28"/>
          <w:highlight w:val="white"/>
        </w:rPr>
        <w:t xml:space="preserve">ет предприятия ООО «</w:t>
      </w:r>
      <w:r>
        <w:rPr>
          <w:color w:val="000000" w:themeColor="text1"/>
          <w:sz w:val="28"/>
          <w:szCs w:val="28"/>
          <w:highlight w:val="white"/>
        </w:rPr>
        <w:t xml:space="preserve">Первомайская</w:t>
      </w:r>
      <w:r>
        <w:rPr>
          <w:color w:val="000000" w:themeColor="text1"/>
          <w:sz w:val="28"/>
          <w:szCs w:val="28"/>
          <w:highlight w:val="white"/>
        </w:rPr>
        <w:t xml:space="preserve"> ИПС»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ab/>
        <w:t xml:space="preserve"> молока - </w:t>
      </w:r>
      <w:r>
        <w:rPr>
          <w:color w:val="000000" w:themeColor="text1"/>
          <w:sz w:val="28"/>
          <w:szCs w:val="28"/>
          <w:highlight w:val="white"/>
        </w:rPr>
        <w:t xml:space="preserve">7555</w:t>
      </w:r>
      <w:r>
        <w:rPr>
          <w:color w:val="000000" w:themeColor="text1"/>
          <w:sz w:val="28"/>
          <w:szCs w:val="28"/>
          <w:highlight w:val="white"/>
        </w:rPr>
        <w:t xml:space="preserve"> тонн, что на 1</w:t>
      </w:r>
      <w:r>
        <w:rPr>
          <w:color w:val="000000" w:themeColor="text1"/>
          <w:sz w:val="28"/>
          <w:szCs w:val="28"/>
          <w:highlight w:val="white"/>
        </w:rPr>
        <w:t xml:space="preserve">0</w:t>
      </w:r>
      <w:r>
        <w:rPr>
          <w:color w:val="000000" w:themeColor="text1"/>
          <w:sz w:val="28"/>
          <w:szCs w:val="28"/>
          <w:highlight w:val="white"/>
        </w:rPr>
        <w:t xml:space="preserve"> % меньше  2025 года (снижение за счет ЛПХ и КФХ); в сельхозпредприятиях произведено </w:t>
      </w:r>
      <w:r>
        <w:rPr>
          <w:color w:val="000000" w:themeColor="text1"/>
          <w:sz w:val="28"/>
          <w:szCs w:val="28"/>
          <w:highlight w:val="white"/>
        </w:rPr>
        <w:t xml:space="preserve">6469</w:t>
      </w:r>
      <w:r>
        <w:rPr>
          <w:color w:val="000000" w:themeColor="text1"/>
          <w:sz w:val="28"/>
          <w:szCs w:val="28"/>
          <w:highlight w:val="white"/>
        </w:rPr>
        <w:t xml:space="preserve"> тонн, на 1 % больше 2025 года за счет повышения продуктивности в АО «Агрокомплекс Павловский»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х. Коржи);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поголовье птицы снизилось на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64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% к уровню соответствующего периода прошлого года и составило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312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,96 тыс. голов; из них на сельхозпредприятиях куры-несушки (предприятие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Первомайская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ИПС») составляют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213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тыс. голов, что на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71,4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% меньше со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ответствующего периода 2025 года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Уменьшение маточного поголовья в результате перепрофилирования двух площадок родительского стада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 июля 2025 года добавилась ремонтная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молодка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(рост 7 месяцев, филиал по выращиванию молодняка);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7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904</w:t>
      </w:r>
      <w:r>
        <w:rPr>
          <w:color w:val="000000" w:themeColor="text1"/>
          <w:sz w:val="28"/>
          <w:szCs w:val="28"/>
          <w:highlight w:val="white"/>
        </w:rPr>
        <w:t xml:space="preserve"> млн. штук яиц, что на </w:t>
      </w:r>
      <w:r>
        <w:rPr>
          <w:color w:val="000000" w:themeColor="text1"/>
          <w:sz w:val="28"/>
          <w:szCs w:val="28"/>
          <w:highlight w:val="white"/>
        </w:rPr>
        <w:t xml:space="preserve">8</w:t>
      </w:r>
      <w:r>
        <w:rPr>
          <w:color w:val="000000" w:themeColor="text1"/>
          <w:sz w:val="28"/>
          <w:szCs w:val="28"/>
          <w:highlight w:val="white"/>
        </w:rPr>
        <w:t xml:space="preserve"> % меньше 2025</w:t>
      </w:r>
      <w:r>
        <w:rPr>
          <w:color w:val="000000" w:themeColor="text1"/>
          <w:sz w:val="28"/>
          <w:szCs w:val="28"/>
          <w:highlight w:val="white"/>
        </w:rPr>
        <w:t xml:space="preserve"> года; в сельхозпредприятиях </w:t>
      </w:r>
      <w:r>
        <w:rPr>
          <w:color w:val="000000" w:themeColor="text1"/>
          <w:sz w:val="28"/>
          <w:szCs w:val="28"/>
          <w:highlight w:val="white"/>
        </w:rPr>
        <w:t xml:space="preserve">3,614</w:t>
      </w:r>
      <w:r>
        <w:rPr>
          <w:color w:val="000000" w:themeColor="text1"/>
          <w:sz w:val="28"/>
          <w:szCs w:val="28"/>
          <w:highlight w:val="white"/>
        </w:rPr>
        <w:t xml:space="preserve"> млн. штук яиц, что на </w:t>
      </w:r>
      <w:r>
        <w:rPr>
          <w:color w:val="000000" w:themeColor="text1"/>
          <w:sz w:val="28"/>
          <w:szCs w:val="28"/>
          <w:highlight w:val="white"/>
        </w:rPr>
        <w:t xml:space="preserve">28</w:t>
      </w:r>
      <w:r>
        <w:rPr>
          <w:color w:val="000000" w:themeColor="text1"/>
          <w:sz w:val="28"/>
          <w:szCs w:val="28"/>
          <w:highlight w:val="white"/>
        </w:rPr>
        <w:t xml:space="preserve"> % меньше аналогичного п</w:t>
      </w:r>
      <w:r>
        <w:rPr>
          <w:color w:val="000000" w:themeColor="text1"/>
          <w:sz w:val="28"/>
          <w:szCs w:val="28"/>
          <w:highlight w:val="white"/>
        </w:rPr>
        <w:t xml:space="preserve">ериода 2025 года.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Данный показатель уменьшился за счет соблюдения нормы посадки кур-несушек на 1 </w:t>
      </w:r>
      <w:r>
        <w:rPr>
          <w:color w:val="000000" w:themeColor="text1"/>
          <w:sz w:val="28"/>
          <w:szCs w:val="28"/>
          <w:highlight w:val="white"/>
        </w:rPr>
        <w:t xml:space="preserve">кв.м</w:t>
      </w:r>
      <w:r>
        <w:rPr>
          <w:color w:val="000000" w:themeColor="text1"/>
          <w:sz w:val="28"/>
          <w:szCs w:val="28"/>
          <w:highlight w:val="white"/>
        </w:rPr>
        <w:t xml:space="preserve">. в соответствии с нормами;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реализация новой программы агропредприятий группы «Ресурс». ТОП (площадки) ОП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Уманское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 АО «ППФ Тимашевская» (входящая в групп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 агропредприятий «Ресурс») - на производственных площадках снижена плотность посадки до нормативной нагрузки во избежание повышенного падежа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птицепоголовья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 В настоящее время осуществляется поэтапный переход от беспересадочного метода выращивания ремонтно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го молодняка родительского стада к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раздельному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по площадкам родительских. Уменьшение маточного поголовья в результате перепрофилирования двух площадок родительского стада. Одна из площадок обеспечивает ремонтным молодняком площадку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Староротовскую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распол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оженную в Ростовской области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Также снизилась продуктивность кур-несушек на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яйца (снижение на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%);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Снижение отгрузки в анализируемом периоде «Разведение молочного крупного рогатого скота, производство сырого молока»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январь-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г. составило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341,3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 рублей или 98,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% к уровню аналогичного периода 2025 г. за счет АО «Ленинградское» - ликвидация поголовья молочного КРС. Снижение продажи населению за январь-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года по сравнению с аналогичным периодом 2025 года (бычков, нетелей) за счет ОАО «Имени Ильича» и АО «Ленинградское» (бычков, </w:t>
      </w:r>
      <w:r>
        <w:rPr>
          <w:color w:val="000000" w:themeColor="text1"/>
          <w:sz w:val="28"/>
          <w:szCs w:val="28"/>
          <w:highlight w:val="white"/>
        </w:rPr>
        <w:t xml:space="preserve">коров на отк</w:t>
      </w:r>
      <w:r>
        <w:rPr>
          <w:color w:val="000000" w:themeColor="text1"/>
          <w:sz w:val="28"/>
          <w:szCs w:val="28"/>
          <w:highlight w:val="white"/>
        </w:rPr>
        <w:t xml:space="preserve">орм).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1"/>
        <w:jc w:val="center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1"/>
        <w:jc w:val="center"/>
        <w:shd w:val="clear" w:color="ffffff" w:themeColor="background1" w:fill="ffffff" w:themeFill="background1"/>
        <w:tabs>
          <w:tab w:val="left" w:pos="709" w:leader="none"/>
        </w:tabs>
        <w:rPr>
          <w:rFonts w:eastAsia="FreeSerif"/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3. Строительный комплекс</w:t>
      </w: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</w: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92"/>
        <w:ind w:right="10" w:firstLine="709"/>
        <w:spacing w:line="240" w:lineRule="auto"/>
        <w:shd w:val="clear" w:color="ffffff" w:themeColor="background1" w:fill="ffffff" w:themeFill="background1"/>
        <w:widowControl/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Объем работ, выполненных собственными силами по виду деятельности «строительство» крупными и средними организациями (по фактическим видам деятельности) за январь-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года составил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156,2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 рублей,  в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7,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8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раз к уро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вню прошлого года.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92"/>
        <w:ind w:right="10" w:firstLine="709"/>
        <w:spacing w:line="240" w:lineRule="auto"/>
        <w:shd w:val="clear" w:color="ffffff" w:themeColor="background1" w:fill="ffffff" w:themeFill="background1"/>
        <w:widowControl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Значительное увеличение отгрузки по виду деятельности «Строительство автомобильных дорог и автомагистралей» за январь-</w:t>
      </w:r>
      <w:r>
        <w:rPr>
          <w:color w:val="000000" w:themeColor="text1"/>
          <w:sz w:val="28"/>
          <w:szCs w:val="28"/>
          <w:highlight w:val="white"/>
        </w:rPr>
        <w:t xml:space="preserve">март</w:t>
      </w:r>
      <w:r>
        <w:rPr>
          <w:color w:val="000000" w:themeColor="text1"/>
          <w:sz w:val="28"/>
          <w:szCs w:val="28"/>
          <w:highlight w:val="white"/>
        </w:rPr>
        <w:t xml:space="preserve"> 2026 года, в </w:t>
      </w:r>
      <w:r>
        <w:rPr>
          <w:color w:val="000000" w:themeColor="text1"/>
          <w:sz w:val="28"/>
          <w:szCs w:val="28"/>
          <w:highlight w:val="white"/>
        </w:rPr>
        <w:t xml:space="preserve">9 раз</w:t>
      </w:r>
      <w:r>
        <w:rPr>
          <w:color w:val="000000" w:themeColor="text1"/>
          <w:sz w:val="28"/>
          <w:szCs w:val="28"/>
          <w:highlight w:val="white"/>
        </w:rPr>
        <w:t xml:space="preserve">, и составило </w:t>
      </w:r>
      <w:r>
        <w:rPr>
          <w:color w:val="000000" w:themeColor="text1"/>
          <w:sz w:val="28"/>
          <w:szCs w:val="28"/>
          <w:highlight w:val="white"/>
        </w:rPr>
        <w:t xml:space="preserve">135,7</w:t>
      </w:r>
      <w:r>
        <w:rPr>
          <w:color w:val="000000" w:themeColor="text1"/>
          <w:sz w:val="28"/>
          <w:szCs w:val="28"/>
          <w:highlight w:val="white"/>
        </w:rPr>
        <w:t xml:space="preserve"> млн. рублей по сравнению с аналогичным периодом 2025 года.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Продолжае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тся строительство новой автодороги на участке обхода станицы Ленинградской, строительство 4 этапа с февраля 2025 года участка дороги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Стародеревянковская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—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Ленинградская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Кисляковская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(подрядчик ООО «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Стройюгрегион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»). Транспортная развязка № 2: устроены осн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овные конструкции путепровода, построено 5 опор, смонтировано 4 пролетных строения, На данный момент ведутся работы по устройству непрерывной проезжей части. Транспортная развязка № 4: построены 2 опоры и пролетное строение, ведутся работы устройству земля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ного полотна насыпи основной дороги и съездов.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Объездная дорога: работы близки к завершению, дорога необходима для организации временного проезда и последующего устройства специального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сооружения для безопасного прохода сельскохозяйственной техники.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992"/>
        <w:ind w:right="10" w:firstLine="709"/>
        <w:spacing w:line="240" w:lineRule="auto"/>
        <w:shd w:val="clear" w:color="ffffff" w:themeColor="background1" w:fill="ffffff" w:themeFill="background1"/>
        <w:widowControl/>
        <w:rPr>
          <w:color w:val="000000" w:themeColor="text1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Планируемый срок завершения работ — конец 2026 года. 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92"/>
        <w:ind w:right="10" w:firstLine="709"/>
        <w:spacing w:line="240" w:lineRule="auto"/>
        <w:shd w:val="clear" w:color="ffffff" w:themeColor="background1" w:fill="ffffff" w:themeFill="background1"/>
        <w:widowControl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Значительное увеличение по виду деятельности «Строительство инженерных коммуникаций для водоснабжения и водоотведения, газоснабжения» </w:t>
      </w:r>
      <w:r>
        <w:rPr>
          <w:color w:val="000000" w:themeColor="text1"/>
          <w:sz w:val="28"/>
          <w:szCs w:val="28"/>
          <w:highlight w:val="white"/>
        </w:rPr>
        <w:t xml:space="preserve">в 6,4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раза</w:t>
      </w:r>
      <w:r>
        <w:rPr>
          <w:color w:val="000000" w:themeColor="text1"/>
          <w:sz w:val="28"/>
          <w:szCs w:val="28"/>
          <w:highlight w:val="white"/>
        </w:rPr>
        <w:t xml:space="preserve"> по сравнению с январем-</w:t>
      </w:r>
      <w:r>
        <w:rPr>
          <w:color w:val="000000" w:themeColor="text1"/>
          <w:sz w:val="28"/>
          <w:szCs w:val="28"/>
          <w:highlight w:val="white"/>
        </w:rPr>
        <w:t xml:space="preserve">мартом</w:t>
      </w:r>
      <w:r>
        <w:rPr>
          <w:color w:val="000000" w:themeColor="text1"/>
          <w:sz w:val="28"/>
          <w:szCs w:val="28"/>
          <w:highlight w:val="white"/>
        </w:rPr>
        <w:t xml:space="preserve"> 2025 г., что составило </w:t>
      </w:r>
      <w:r>
        <w:rPr>
          <w:color w:val="000000" w:themeColor="text1"/>
          <w:sz w:val="28"/>
          <w:szCs w:val="28"/>
          <w:highlight w:val="white"/>
        </w:rPr>
        <w:t xml:space="preserve">5,7</w:t>
      </w:r>
      <w:r>
        <w:rPr>
          <w:color w:val="000000" w:themeColor="text1"/>
          <w:sz w:val="28"/>
          <w:szCs w:val="28"/>
          <w:highlight w:val="white"/>
        </w:rPr>
        <w:t xml:space="preserve"> млн. рублей за счет организации Филиал №15 АО «Газпром газораспределение Краснодар».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92"/>
        <w:ind w:right="10" w:firstLine="709"/>
        <w:spacing w:line="240" w:lineRule="auto"/>
        <w:shd w:val="clear" w:color="ffffff" w:themeColor="background1" w:fill="ffffff" w:themeFill="background1"/>
        <w:widowControl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Также значительное увеличение по виду деятельности «Производство санитарно - технических работ, монтаж отопительных систем и систем кондиционирования воздуха» в  </w:t>
      </w:r>
      <w:r>
        <w:rPr>
          <w:color w:val="000000" w:themeColor="text1"/>
          <w:sz w:val="28"/>
          <w:szCs w:val="28"/>
          <w:highlight w:val="white"/>
        </w:rPr>
        <w:t xml:space="preserve">9,2 </w:t>
      </w:r>
      <w:r>
        <w:rPr>
          <w:color w:val="000000" w:themeColor="text1"/>
          <w:sz w:val="28"/>
          <w:szCs w:val="28"/>
          <w:highlight w:val="white"/>
        </w:rPr>
        <w:t xml:space="preserve">раз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 по сравнению с январем-</w:t>
      </w:r>
      <w:r>
        <w:rPr>
          <w:color w:val="000000" w:themeColor="text1"/>
          <w:sz w:val="28"/>
          <w:szCs w:val="28"/>
          <w:highlight w:val="white"/>
        </w:rPr>
        <w:t xml:space="preserve">мартом</w:t>
      </w:r>
      <w:r>
        <w:rPr>
          <w:color w:val="000000" w:themeColor="text1"/>
          <w:sz w:val="28"/>
          <w:szCs w:val="28"/>
          <w:highlight w:val="white"/>
        </w:rPr>
        <w:t xml:space="preserve"> 2025 г., что составило </w:t>
      </w:r>
      <w:r>
        <w:rPr>
          <w:color w:val="000000" w:themeColor="text1"/>
          <w:sz w:val="28"/>
          <w:szCs w:val="28"/>
          <w:highlight w:val="white"/>
        </w:rPr>
        <w:t xml:space="preserve">13,2</w:t>
      </w:r>
      <w:r>
        <w:rPr>
          <w:color w:val="000000" w:themeColor="text1"/>
          <w:sz w:val="28"/>
          <w:szCs w:val="28"/>
          <w:highlight w:val="white"/>
        </w:rPr>
        <w:t xml:space="preserve"> млн. рублей за счет организации Филиал №15 АО «Газпром газораспределение Краснодар». </w:t>
      </w:r>
      <w:r>
        <w:rPr>
          <w:color w:val="000000" w:themeColor="text1"/>
          <w:sz w:val="28"/>
          <w:szCs w:val="28"/>
          <w:highlight w:val="white"/>
        </w:rPr>
        <w:t xml:space="preserve">Филиал №15 АО «Газпром газораспределение Краснодар» обслуживает Ленинградский муниципальный </w:t>
      </w:r>
      <w:r>
        <w:rPr>
          <w:color w:val="000000" w:themeColor="text1"/>
          <w:sz w:val="28"/>
          <w:szCs w:val="28"/>
          <w:highlight w:val="white"/>
        </w:rPr>
        <w:t xml:space="preserve">округ и </w:t>
      </w:r>
      <w:r>
        <w:rPr>
          <w:color w:val="000000" w:themeColor="text1"/>
          <w:sz w:val="28"/>
          <w:szCs w:val="28"/>
          <w:highlight w:val="white"/>
        </w:rPr>
        <w:t xml:space="preserve">Старомински</w:t>
      </w:r>
      <w:r>
        <w:rPr>
          <w:color w:val="000000" w:themeColor="text1"/>
          <w:sz w:val="28"/>
          <w:szCs w:val="28"/>
          <w:highlight w:val="white"/>
        </w:rPr>
        <w:t xml:space="preserve">й</w:t>
      </w:r>
      <w:r>
        <w:rPr>
          <w:color w:val="000000" w:themeColor="text1"/>
          <w:sz w:val="28"/>
          <w:szCs w:val="28"/>
          <w:highlight w:val="white"/>
        </w:rPr>
        <w:t xml:space="preserve"> муниципальный район. Строительство новых линий газопровода в рамках программы </w:t>
      </w:r>
      <w:r>
        <w:rPr>
          <w:color w:val="000000" w:themeColor="text1"/>
          <w:sz w:val="28"/>
          <w:szCs w:val="28"/>
          <w:highlight w:val="white"/>
        </w:rPr>
        <w:t xml:space="preserve">догазификация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92"/>
        <w:ind w:right="10" w:firstLine="709"/>
        <w:spacing w:line="240" w:lineRule="auto"/>
        <w:shd w:val="clear" w:color="ffffff" w:themeColor="background1" w:fill="ffffff" w:themeFill="background1"/>
        <w:widowControl/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период январь-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г. введено в эксплуатацию органами местного самоуправления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4764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кв. м. жилья или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81,6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% к январю-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марту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2025 г., из них ИЖС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4764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в.м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 (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81,6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%). 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pStyle w:val="992"/>
        <w:ind w:right="10" w:firstLine="709"/>
        <w:spacing w:line="240" w:lineRule="auto"/>
        <w:shd w:val="clear" w:color="ffffff" w:themeColor="background1" w:fill="ffffff" w:themeFill="background1"/>
        <w:widowControl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Введены в эксплуатацию за январь-март 2026 года органами местного самоуправления объекты ИЖС площадью 1066,7 </w:t>
      </w:r>
      <w:r>
        <w:rPr>
          <w:color w:val="000000" w:themeColor="text1"/>
          <w:sz w:val="28"/>
          <w:szCs w:val="28"/>
          <w:highlight w:val="white"/>
        </w:rPr>
        <w:t xml:space="preserve">кв.м</w:t>
      </w:r>
      <w:r>
        <w:rPr>
          <w:color w:val="000000" w:themeColor="text1"/>
          <w:sz w:val="28"/>
          <w:szCs w:val="28"/>
          <w:highlight w:val="white"/>
        </w:rPr>
        <w:t xml:space="preserve">. (10 домов), которые уведомили органы местного самоуправления об окончании строительства/реконструкции.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92"/>
        <w:ind w:right="10" w:firstLine="709"/>
        <w:spacing w:line="240" w:lineRule="auto"/>
        <w:shd w:val="clear" w:color="ffffff" w:themeColor="background1" w:fill="ffffff" w:themeFill="background1"/>
        <w:widowControl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4. Транспортировка и хранение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86"/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color w:val="000000" w:themeColor="text1"/>
          <w:szCs w:val="28"/>
          <w:highlight w:val="white"/>
        </w:rPr>
      </w:pPr>
      <w:r>
        <w:rPr>
          <w:b/>
          <w:color w:val="000000" w:themeColor="text1"/>
          <w:szCs w:val="28"/>
          <w:highlight w:val="white"/>
        </w:rPr>
      </w:r>
      <w:r>
        <w:rPr>
          <w:b/>
          <w:color w:val="000000" w:themeColor="text1"/>
          <w:szCs w:val="28"/>
          <w:highlight w:val="white"/>
        </w:rPr>
      </w:r>
      <w:r>
        <w:rPr>
          <w:b/>
          <w:color w:val="000000" w:themeColor="text1"/>
          <w:szCs w:val="28"/>
          <w:highlight w:val="white"/>
        </w:rPr>
      </w:r>
    </w:p>
    <w:p>
      <w:pPr>
        <w:pStyle w:val="990"/>
        <w:ind w:firstLine="720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Отгрузка по крупным и средним предприятиям за январь-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года составила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56,4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 рублей, или 16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1,4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% к аналогичному периоду прошлого года.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90"/>
        <w:ind w:firstLine="720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 xml:space="preserve">Рост на 6</w:t>
      </w:r>
      <w:r>
        <w:rPr>
          <w:bCs/>
          <w:color w:val="000000" w:themeColor="text1"/>
          <w:sz w:val="28"/>
          <w:szCs w:val="28"/>
          <w:highlight w:val="white"/>
        </w:rPr>
        <w:t xml:space="preserve">1,4</w:t>
      </w:r>
      <w:r>
        <w:rPr>
          <w:bCs/>
          <w:color w:val="000000" w:themeColor="text1"/>
          <w:sz w:val="28"/>
          <w:szCs w:val="28"/>
          <w:highlight w:val="white"/>
        </w:rPr>
        <w:t xml:space="preserve"> % по категории «Деятельность по эксплуатации автомобильных дорог </w:t>
      </w:r>
      <w:r>
        <w:rPr>
          <w:bCs/>
          <w:color w:val="000000" w:themeColor="text1"/>
          <w:sz w:val="28"/>
          <w:szCs w:val="28"/>
          <w:highlight w:val="white"/>
        </w:rPr>
        <w:t xml:space="preserve">и автомагистралей» з</w:t>
      </w:r>
      <w:r>
        <w:rPr>
          <w:rStyle w:val="985"/>
          <w:rFonts w:eastAsia="FreeSerif"/>
          <w:color w:val="000000" w:themeColor="text1"/>
          <w:sz w:val="28"/>
          <w:szCs w:val="28"/>
          <w:highlight w:val="white"/>
        </w:rPr>
        <w:t xml:space="preserve">а счет предприятия НАО «Ленинградское ДРСУ» в связи с заключением договоров по ремонту дорог (ямочный ремонт дорог; восстановление дорожного полотна).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5. Потребительский рынок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Оборот розничной торговли по крупным и средним предприяти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ям в январе-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марте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года составил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1918,3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 рублей, или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112,8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% к январю-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марту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2025 г.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 территории Ленинградского муниципального округа функционируют 604 объекта розничной торговли, из них 37 объектов розничной торговли федеральных сетей; </w:t>
      </w:r>
      <w:r>
        <w:rPr>
          <w:sz w:val="28"/>
          <w:highlight w:val="white"/>
        </w:rPr>
        <w:t xml:space="preserve">также на территории округа функционирует 51 объект общественного питания; 268  субъектов бытового обслуживания.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Увеличение отгрузки по виду деятельности «Торговля розничная преимущественно пищевыми продуктами, включая напитки, и табачными изделиями в неспе</w:t>
      </w:r>
      <w:r>
        <w:rPr>
          <w:color w:val="000000" w:themeColor="text1"/>
          <w:sz w:val="28"/>
          <w:szCs w:val="28"/>
          <w:highlight w:val="white"/>
        </w:rPr>
        <w:t xml:space="preserve">циализированных магазинах»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январь-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года составила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20,5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 рублей, или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127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% к аналогичному периоду прошлого года – за счет магазинов сети АО «Тандер».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Увеличение отгрузки розничной торговли табачными изделиями в специализированных магазинах за январь-март 2026 года составила 0,8 млн. рублей, в 3,1 раза к январю-марту 2025 года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за счет ТОСП ООО «ТД «Время» ст.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Ленинградская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Увеличение  отгрузки розничной торговли моторным топливом  на </w:t>
      </w:r>
      <w:r>
        <w:rPr>
          <w:color w:val="000000" w:themeColor="text1"/>
          <w:sz w:val="28"/>
          <w:szCs w:val="28"/>
          <w:highlight w:val="white"/>
        </w:rPr>
        <w:t xml:space="preserve">37</w:t>
      </w:r>
      <w:r>
        <w:rPr>
          <w:color w:val="000000" w:themeColor="text1"/>
          <w:sz w:val="28"/>
          <w:szCs w:val="28"/>
          <w:highlight w:val="white"/>
        </w:rPr>
        <w:t xml:space="preserve"> % в январе-</w:t>
      </w:r>
      <w:r>
        <w:rPr>
          <w:color w:val="000000" w:themeColor="text1"/>
          <w:sz w:val="28"/>
          <w:szCs w:val="28"/>
          <w:highlight w:val="white"/>
        </w:rPr>
        <w:t xml:space="preserve">марте</w:t>
      </w:r>
      <w:r>
        <w:rPr>
          <w:color w:val="000000" w:themeColor="text1"/>
          <w:sz w:val="28"/>
          <w:szCs w:val="28"/>
          <w:highlight w:val="white"/>
        </w:rPr>
        <w:t xml:space="preserve"> 20</w:t>
      </w:r>
      <w:r>
        <w:rPr>
          <w:color w:val="000000" w:themeColor="text1"/>
          <w:sz w:val="28"/>
          <w:szCs w:val="28"/>
          <w:highlight w:val="white"/>
        </w:rPr>
        <w:t xml:space="preserve">26 года к январю-</w:t>
      </w:r>
      <w:r>
        <w:rPr>
          <w:color w:val="000000" w:themeColor="text1"/>
          <w:sz w:val="28"/>
          <w:szCs w:val="28"/>
          <w:highlight w:val="white"/>
        </w:rPr>
        <w:t xml:space="preserve">марту</w:t>
      </w:r>
      <w:r>
        <w:rPr>
          <w:color w:val="000000" w:themeColor="text1"/>
          <w:sz w:val="28"/>
          <w:szCs w:val="28"/>
          <w:highlight w:val="white"/>
        </w:rPr>
        <w:t xml:space="preserve"> 2025 года, что составило 1,</w:t>
      </w:r>
      <w:r>
        <w:rPr>
          <w:color w:val="000000" w:themeColor="text1"/>
          <w:sz w:val="28"/>
          <w:szCs w:val="28"/>
          <w:highlight w:val="white"/>
        </w:rPr>
        <w:t xml:space="preserve">6</w:t>
      </w:r>
      <w:r>
        <w:rPr>
          <w:color w:val="000000" w:themeColor="text1"/>
          <w:sz w:val="28"/>
          <w:szCs w:val="28"/>
          <w:highlight w:val="white"/>
        </w:rPr>
        <w:t xml:space="preserve"> млн. руб., за счет Филиала Ленинградский ООО «Лукойл-</w:t>
      </w:r>
      <w:r>
        <w:rPr>
          <w:color w:val="000000" w:themeColor="text1"/>
          <w:sz w:val="28"/>
          <w:szCs w:val="28"/>
          <w:highlight w:val="white"/>
        </w:rPr>
        <w:t xml:space="preserve">Югнефтепродукт</w:t>
      </w:r>
      <w:r>
        <w:rPr>
          <w:color w:val="000000" w:themeColor="text1"/>
          <w:sz w:val="28"/>
          <w:szCs w:val="28"/>
          <w:highlight w:val="white"/>
        </w:rPr>
        <w:t xml:space="preserve">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Снижение о</w:t>
      </w:r>
      <w:r>
        <w:rPr>
          <w:color w:val="000000" w:themeColor="text1"/>
          <w:sz w:val="28"/>
          <w:szCs w:val="28"/>
          <w:highlight w:val="white"/>
        </w:rPr>
        <w:t xml:space="preserve">тгрузк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по виду деятельности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январь-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на 0,6 % к аналогичному периоду 2025 года </w:t>
      </w:r>
      <w:r>
        <w:rPr>
          <w:color w:val="000000" w:themeColor="text1"/>
          <w:sz w:val="28"/>
          <w:szCs w:val="28"/>
          <w:highlight w:val="white"/>
        </w:rPr>
        <w:t xml:space="preserve">«Торговля розничная бытовыми электротоварами в специализированных магазина</w:t>
      </w:r>
      <w:r>
        <w:rPr>
          <w:color w:val="000000" w:themeColor="text1"/>
          <w:sz w:val="28"/>
          <w:szCs w:val="28"/>
          <w:highlight w:val="white"/>
        </w:rPr>
        <w:t xml:space="preserve">х» за счет ТОСП ООО «ДНС РИТЕЙЛ» в ст. Ленинградская составила 0,</w:t>
      </w:r>
      <w:r>
        <w:rPr>
          <w:color w:val="000000" w:themeColor="text1"/>
          <w:sz w:val="28"/>
          <w:szCs w:val="28"/>
          <w:highlight w:val="white"/>
        </w:rPr>
        <w:t xml:space="preserve">9 млн. рублей.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Снижение отгрузки по виду деятельности «Торговля розничная часами и ювелирными изделиями в специализированных магазинах»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январь-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года составила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0,1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 рублей,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или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77,8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% к аналогичному периоду прошлого года – за счет</w:t>
      </w:r>
      <w:r>
        <w:rPr>
          <w:color w:val="000000" w:themeColor="text1"/>
          <w:sz w:val="28"/>
          <w:szCs w:val="28"/>
          <w:highlight w:val="white"/>
        </w:rPr>
        <w:t xml:space="preserve"> ОП «Магазин «585 Золотой» ООО «Регент </w:t>
      </w:r>
      <w:r>
        <w:rPr>
          <w:color w:val="000000" w:themeColor="text1"/>
          <w:sz w:val="28"/>
          <w:szCs w:val="28"/>
          <w:highlight w:val="white"/>
        </w:rPr>
        <w:t xml:space="preserve">Голд</w:t>
      </w:r>
      <w:r>
        <w:rPr>
          <w:color w:val="000000" w:themeColor="text1"/>
          <w:sz w:val="28"/>
          <w:szCs w:val="28"/>
          <w:highlight w:val="white"/>
        </w:rPr>
        <w:t xml:space="preserve">» в Ленинградском муниципальном округе.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284" w:leader="none"/>
          <w:tab w:val="left" w:pos="709" w:leader="none"/>
        </w:tabs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284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6. Развитие курортно-туристского комплекса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pStyle w:val="949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 w:val="0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Сфера курортно-туристического комплекса в муниципальном образовании п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редставлена гостиничным хозяйством, базами отдыха и туристическими агентствами. 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На 1 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апреля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 2026 года в округе осуществляют деятельность 11 средств размещения, что составило 100 % к аналогичному периоду прошлого года (гостиница «Елизавета», отель «По пути»,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 гостевой дом «Ленинградка», отель «Атмосфера», отель «По дороге на Крым», Мини-гостиница «Старая мельница», Гостиница ИП Фомушкиной И.Н. «Роза», отель «Усадьба»,</w:t>
      </w:r>
      <w:r>
        <w:rPr>
          <w:rFonts w:eastAsia="FreeSerif"/>
          <w:b w:val="0"/>
          <w:bCs/>
          <w:color w:val="000000" w:themeColor="text1"/>
          <w:sz w:val="28"/>
          <w:szCs w:val="28"/>
          <w:highlight w:val="white"/>
        </w:rPr>
        <w:t xml:space="preserve"> гостиница «Ленинградска</w:t>
      </w:r>
      <w:r>
        <w:rPr>
          <w:rFonts w:eastAsia="FreeSerif"/>
          <w:b w:val="0"/>
          <w:bCs/>
          <w:color w:val="000000" w:themeColor="text1"/>
          <w:sz w:val="28"/>
          <w:szCs w:val="28"/>
          <w:highlight w:val="white"/>
        </w:rPr>
        <w:t xml:space="preserve">я», отель «Парус», отель «Роза»</w:t>
      </w:r>
      <w:r>
        <w:rPr>
          <w:rFonts w:eastAsia="FreeSerif"/>
          <w:b w:val="0"/>
          <w:bCs/>
          <w:color w:val="000000" w:themeColor="text1"/>
          <w:sz w:val="28"/>
          <w:szCs w:val="28"/>
          <w:highlight w:val="white"/>
        </w:rPr>
        <w:t xml:space="preserve">) 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и одно туристическое агентство «Розовый слон».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 Доля организаций частной формы собственности на рынке санаторно-курортных и туристских услуг составляет 100%. </w:t>
      </w:r>
      <w:r>
        <w:rPr>
          <w:b w:val="0"/>
          <w:color w:val="000000" w:themeColor="text1"/>
          <w:sz w:val="28"/>
          <w:szCs w:val="28"/>
          <w:highlight w:val="white"/>
        </w:rPr>
      </w:r>
      <w:r>
        <w:rPr>
          <w:b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fill="ffffff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  <w:t xml:space="preserve">Спрос на услуги коллективных средств размещения в январе-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марте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года увеличился по сравнени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ю с аналогичным периодом 2025 года. Номерной фонд по состоянию на январь-март 2026 года составляет 142 номера, койко-мест 333, число ночевок в коллективных средствах размещения за январь-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март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2026 года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678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что составляет 2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85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% к аналогичному периоду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прошлого года.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Увеличение спроса на услуги коллективных средств размещения в Ленинградском муниципальном округе обусловлено двумя ключевыми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факторами: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88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Повышенным деловым трафиком - прибытием граждан, находящихся в командировках.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88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Проведением спортивных соревнований, которые привлекли дополнительные группы посетителей в округ.</w:t>
      </w: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7. Инвестиционная деятельность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По данным Управления Федеральной службы государственной статистики по Краснодарскому краю и Республике Адыгея объем инвестиц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ий в основной капитал за 2025 год составляет 2 026,2 млн. рублей, что составляет 56,3 % уровня 2024 года.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Снижение объема инвестиций в основной капитал: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8"/>
        <w:numPr>
          <w:ilvl w:val="0"/>
          <w:numId w:val="23"/>
        </w:numPr>
        <w:ind w:left="0" w:firstLine="709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на 90% за счет запланированного приобретения в 1 полугодии 2024 года 50 штук крытых вагонов и полуваг</w:t>
      </w:r>
      <w:r>
        <w:rPr>
          <w:color w:val="000000" w:themeColor="text1"/>
          <w:sz w:val="28"/>
          <w:szCs w:val="28"/>
          <w:highlight w:val="white"/>
        </w:rPr>
        <w:t xml:space="preserve">онов для перевозки сахара ОАО «Сахарный завод «Ленинградский»;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8"/>
        <w:numPr>
          <w:ilvl w:val="0"/>
          <w:numId w:val="23"/>
        </w:numPr>
        <w:ind w:left="0" w:firstLine="709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за счет планового снижения объема инвестиций в 3 квартале 2025 года предприятиями сельского хозяйства, в том числе снижение на 94 % ООО </w:t>
      </w:r>
      <w:r>
        <w:rPr>
          <w:color w:val="000000" w:themeColor="text1"/>
          <w:sz w:val="28"/>
          <w:szCs w:val="28"/>
          <w:highlight w:val="white"/>
        </w:rPr>
        <w:t xml:space="preserve">АФ «Соревнование»; на 85% АО «Ленинградское»; на 63% ООО </w:t>
      </w:r>
      <w:r>
        <w:rPr>
          <w:color w:val="000000" w:themeColor="text1"/>
          <w:sz w:val="28"/>
          <w:szCs w:val="28"/>
          <w:highlight w:val="white"/>
        </w:rPr>
        <w:t xml:space="preserve">«Вторая Пятилетка» в связи с почвенной засухой, повлекшей повреждения и гибель сельскохозяйственных культур (введен режим ЧС).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eastAsia="FreeSerif"/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  <w:t xml:space="preserve">8. Финансовые результаты деятельности</w:t>
      </w: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</w: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left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  <w:t xml:space="preserve">На 1 марта 2026 года, с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альдированный финансовый результат (прибыль минус убыток) составил - 620,7 млн. рублей</w:t>
      </w:r>
      <w:r>
        <w:rPr>
          <w:color w:val="000000" w:themeColor="text1"/>
          <w:sz w:val="28"/>
          <w:szCs w:val="28"/>
          <w:highlight w:val="white"/>
        </w:rPr>
        <w:t xml:space="preserve"> к аналогичному периоду 2025 года.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Прибыль прибыльных предприятий на 1 марта 2026 года составила 166,7 млн. рублей или 39,1 % к аналогичному периоду 2025 года. В 2025 г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оду снижение прибыли за счет деятельности сельскохозяйственных предприятий в связи с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погодно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-климатическими условиями (засуха).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  <w:t xml:space="preserve">На 1 марта 2026 года убытки убыточных предприятий составили 787,5 млн. рублей, или в 2,6 раза к 1 марта 2025 года.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49"/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49"/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9. Уро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вень жизни населения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49"/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bCs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bCs/>
          <w:color w:val="000000" w:themeColor="text1"/>
          <w:sz w:val="28"/>
          <w:szCs w:val="28"/>
          <w:highlight w:val="white"/>
        </w:rPr>
        <w:t xml:space="preserve">По состоянию на 1 марта 2026 года с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реднемесячная заработная плата одного работника по крупным и средним предприятиям составила 65732,1 рублей или 108,8 % к аналогичному периоду 2025 года.</w:t>
      </w:r>
      <w:r>
        <w:rPr>
          <w:rFonts w:eastAsia="FreeSerif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Увеличение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обусловлено ростом заработной пл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аты: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в сельском хозяйстве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 на предприятиях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(105,9 %) АО «Трудовое»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ООО «Южное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ААА»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 ОП АО «ППФ Тимашевская» в Ленинградском муниципальном округе, АО «Ленинградское»;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обрабатывающих производствах (104,7 %)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увеличение за счет организации ЗАО СК «Ленинградский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», ОАО «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СЗЛ»,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ООО «МТК»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в электроэнергетике (116,5 %) увеличение за счет </w:t>
      </w:r>
      <w:r>
        <w:rPr>
          <w:color w:val="000000" w:themeColor="text1"/>
          <w:sz w:val="28"/>
          <w:szCs w:val="28"/>
          <w:highlight w:val="white"/>
        </w:rPr>
        <w:t xml:space="preserve">ОП Предприятие Ленинградских электрических сетей филиала ПАО «</w:t>
      </w:r>
      <w:r>
        <w:rPr>
          <w:color w:val="000000" w:themeColor="text1"/>
          <w:sz w:val="28"/>
          <w:szCs w:val="28"/>
          <w:highlight w:val="white"/>
        </w:rPr>
        <w:t xml:space="preserve">Россети</w:t>
      </w:r>
      <w:r>
        <w:rPr>
          <w:color w:val="000000" w:themeColor="text1"/>
          <w:sz w:val="28"/>
          <w:szCs w:val="28"/>
          <w:highlight w:val="white"/>
        </w:rPr>
        <w:t xml:space="preserve"> ЮГ» - «Кубаньэнерго»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в водоснабжении (120,1 %) за счет предприятия ТОСП ГУП КК «Кубаньводкомплекс» в п. Октябрьский;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в строительстве (107,6 %) за счет </w:t>
      </w:r>
      <w:r>
        <w:rPr>
          <w:color w:val="000000" w:themeColor="text1"/>
          <w:sz w:val="28"/>
          <w:szCs w:val="28"/>
          <w:highlight w:val="white"/>
        </w:rPr>
        <w:t xml:space="preserve">ОП Предприятие Ленинградских электрических сетей филиала ПАО «</w:t>
      </w:r>
      <w:r>
        <w:rPr>
          <w:color w:val="000000" w:themeColor="text1"/>
          <w:sz w:val="28"/>
          <w:szCs w:val="28"/>
          <w:highlight w:val="white"/>
        </w:rPr>
        <w:t xml:space="preserve">Ро</w:t>
      </w:r>
      <w:r>
        <w:rPr>
          <w:color w:val="000000" w:themeColor="text1"/>
          <w:sz w:val="28"/>
          <w:szCs w:val="28"/>
          <w:highlight w:val="white"/>
        </w:rPr>
        <w:t xml:space="preserve">ссети</w:t>
      </w:r>
      <w:r>
        <w:rPr>
          <w:color w:val="000000" w:themeColor="text1"/>
          <w:sz w:val="28"/>
          <w:szCs w:val="28"/>
          <w:highlight w:val="white"/>
        </w:rPr>
        <w:t xml:space="preserve"> ЮГ» - «Кубаньэнерго»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торговле (118,1 %)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за счет ОБ ОП АО «Тандер», ТОП в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ст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 Ленинградская ООО «БЭСТ ПРАЙС»,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в транспортировке и хранении (113,6 %) за счёт предприятия НАО «Ленинградское ДРСУ»,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организациях общественного питания (135,4 %) увеличени</w:t>
      </w:r>
      <w:r>
        <w:rPr>
          <w:color w:val="000000" w:themeColor="text1"/>
          <w:sz w:val="28"/>
          <w:szCs w:val="28"/>
          <w:highlight w:val="white"/>
        </w:rPr>
        <w:t xml:space="preserve">е за счет столовой ОАО «СЗЛ», ОАО «Имени Ильича»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адолженность по заработной плате перед работниками крупных и средних предприятий отсутствует.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289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  <w:t xml:space="preserve">10. Ситуация на рынке труда.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shd w:val="clear" w:color="ffffff" w:themeColor="background1" w:fill="ffffff" w:themeFill="background1"/>
        <w:tabs>
          <w:tab w:val="left" w:pos="289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bCs/>
          <w:color w:val="000000" w:themeColor="text1"/>
          <w:sz w:val="28"/>
          <w:szCs w:val="28"/>
          <w:highlight w:val="white"/>
        </w:rPr>
        <w:t xml:space="preserve">По состоянию на 1 марта 2026 года</w:t>
      </w: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среднесписочная численность работников предприятий составила 9557 человек или 99,8 % к аналогичному периоду 2025 года.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Уровень регистрируемой безработицы по состоянию на 1 апреля 2026 года составил 0,4 %, за аналогичный период прошлого года уровень безра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ботицы составлял 0,4 %.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hd w:val="clear" w:color="ffffff" w:themeColor="background1" w:fill="ffffff" w:themeFill="background1"/>
        <w:tabs>
          <w:tab w:val="left" w:pos="709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Численность </w:t>
      </w:r>
      <w:r>
        <w:rPr>
          <w:color w:val="000000" w:themeColor="text1"/>
          <w:sz w:val="28"/>
          <w:szCs w:val="28"/>
          <w:highlight w:val="white"/>
        </w:rPr>
        <w:t xml:space="preserve">безработных граждан, зарегистрированных в филиале ГКУ КК ЦЗН Краснодарского края в Ленинградском муниципальном округе по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состоянию на 1 апреля 2026 года составила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113 человек, что составляет 82,5 % к уровню 1 апреля 2025 года.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567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00506000000020000"/>
  </w:font>
  <w:font w:name="Times New Roman">
    <w:panose1 w:val="02020603050405020304"/>
  </w:font>
  <w:font w:name="F">
    <w:panose1 w:val="020B06090500000200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libri Light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rPr>
        <w:rStyle w:val="953"/>
      </w:rPr>
      <w:framePr w:wrap="around" w:vAnchor="text" w:hAnchor="margin" w:xAlign="center" w:y="1"/>
    </w:pPr>
    <w:r>
      <w:rPr>
        <w:rStyle w:val="953"/>
      </w:rPr>
      <w:fldChar w:fldCharType="begin"/>
    </w:r>
    <w:r>
      <w:rPr>
        <w:rStyle w:val="953"/>
      </w:rPr>
      <w:instrText xml:space="preserve">PAGE  </w:instrText>
    </w:r>
    <w:r>
      <w:rPr>
        <w:rStyle w:val="953"/>
      </w:rPr>
      <w:fldChar w:fldCharType="separate"/>
    </w:r>
    <w:r>
      <w:rPr>
        <w:rStyle w:val="953"/>
      </w:rPr>
      <w:t xml:space="preserve">7</w:t>
    </w:r>
    <w:r>
      <w:rPr>
        <w:rStyle w:val="953"/>
      </w:rPr>
      <w:fldChar w:fldCharType="end"/>
    </w:r>
    <w:r>
      <w:rPr>
        <w:rStyle w:val="953"/>
      </w:rPr>
    </w:r>
    <w:r>
      <w:rPr>
        <w:rStyle w:val="953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rPr>
        <w:rStyle w:val="953"/>
      </w:rPr>
      <w:framePr w:wrap="around" w:vAnchor="text" w:hAnchor="margin" w:xAlign="center" w:y="1"/>
    </w:pPr>
    <w:r>
      <w:rPr>
        <w:rStyle w:val="953"/>
      </w:rPr>
      <w:fldChar w:fldCharType="begin"/>
    </w:r>
    <w:r>
      <w:rPr>
        <w:rStyle w:val="953"/>
      </w:rPr>
      <w:instrText xml:space="preserve">PAGE  </w:instrText>
    </w:r>
    <w:r>
      <w:rPr>
        <w:rStyle w:val="953"/>
      </w:rPr>
      <w:fldChar w:fldCharType="end"/>
    </w:r>
    <w:r>
      <w:rPr>
        <w:rStyle w:val="953"/>
      </w:rPr>
    </w:r>
    <w:r>
      <w:rPr>
        <w:rStyle w:val="953"/>
      </w:rPr>
    </w:r>
  </w:p>
  <w:p>
    <w:pPr>
      <w:pStyle w:val="7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  <w:tabs>
          <w:tab w:val="num" w:pos="11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  <w:tabs>
          <w:tab w:val="num" w:pos="18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  <w:tabs>
          <w:tab w:val="num" w:pos="25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  <w:tabs>
          <w:tab w:val="num" w:pos="33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  <w:tabs>
          <w:tab w:val="num" w:pos="40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  <w:tabs>
          <w:tab w:val="num" w:pos="47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  <w:tabs>
          <w:tab w:val="num" w:pos="54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  <w:tabs>
          <w:tab w:val="num" w:pos="6195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30" w:hanging="360"/>
      </w:pPr>
      <w:rPr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4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69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9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50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7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4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1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8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6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3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05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00" w:hanging="360"/>
        <w:tabs>
          <w:tab w:val="num" w:pos="11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20" w:hanging="360"/>
        <w:tabs>
          <w:tab w:val="num" w:pos="182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40" w:hanging="360"/>
        <w:tabs>
          <w:tab w:val="num" w:pos="25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60" w:hanging="360"/>
        <w:tabs>
          <w:tab w:val="num" w:pos="32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80" w:hanging="360"/>
        <w:tabs>
          <w:tab w:val="num" w:pos="398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00" w:hanging="360"/>
        <w:tabs>
          <w:tab w:val="num" w:pos="47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20" w:hanging="360"/>
        <w:tabs>
          <w:tab w:val="num" w:pos="54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40" w:hanging="360"/>
        <w:tabs>
          <w:tab w:val="num" w:pos="614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60" w:hanging="360"/>
        <w:tabs>
          <w:tab w:val="num" w:pos="686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265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50" w:hanging="720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45" w:hanging="108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80" w:hanging="1080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75" w:hanging="144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770" w:hanging="180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05" w:hanging="180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0" w:hanging="2160"/>
      </w:pPr>
      <w:rPr>
        <w:b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7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46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4" w:hanging="360"/>
        <w:tabs>
          <w:tab w:val="num" w:pos="864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4" w:hanging="360"/>
        <w:tabs>
          <w:tab w:val="num" w:pos="1584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4" w:hanging="360"/>
        <w:tabs>
          <w:tab w:val="num" w:pos="2304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4" w:hanging="360"/>
        <w:tabs>
          <w:tab w:val="num" w:pos="3024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4" w:hanging="360"/>
        <w:tabs>
          <w:tab w:val="num" w:pos="3744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4" w:hanging="360"/>
        <w:tabs>
          <w:tab w:val="num" w:pos="4464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4" w:hanging="360"/>
        <w:tabs>
          <w:tab w:val="num" w:pos="5184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4" w:hanging="360"/>
        <w:tabs>
          <w:tab w:val="num" w:pos="5904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4" w:hanging="360"/>
        <w:tabs>
          <w:tab w:val="num" w:pos="6624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515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50" w:hanging="720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45" w:hanging="108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80" w:hanging="1080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75" w:hanging="144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770" w:hanging="180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05" w:hanging="180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0" w:hanging="2160"/>
      </w:pPr>
      <w:rPr>
        <w:b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1"/>
  </w:num>
  <w:num w:numId="5">
    <w:abstractNumId w:val="21"/>
  </w:num>
  <w:num w:numId="6">
    <w:abstractNumId w:val="0"/>
  </w:num>
  <w:num w:numId="7">
    <w:abstractNumId w:val="20"/>
  </w:num>
  <w:num w:numId="8">
    <w:abstractNumId w:val="6"/>
  </w:num>
  <w:num w:numId="9">
    <w:abstractNumId w:val="16"/>
  </w:num>
  <w:num w:numId="10">
    <w:abstractNumId w:val="9"/>
  </w:num>
  <w:num w:numId="11">
    <w:abstractNumId w:val="8"/>
  </w:num>
  <w:num w:numId="12">
    <w:abstractNumId w:val="3"/>
  </w:num>
  <w:num w:numId="13">
    <w:abstractNumId w:val="22"/>
  </w:num>
  <w:num w:numId="14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4"/>
  </w:num>
  <w:num w:numId="17">
    <w:abstractNumId w:val="4"/>
  </w:num>
  <w:num w:numId="18">
    <w:abstractNumId w:val="5"/>
  </w:num>
  <w:num w:numId="19">
    <w:abstractNumId w:val="18"/>
  </w:num>
  <w:num w:numId="20">
    <w:abstractNumId w:val="17"/>
  </w:num>
  <w:num w:numId="21">
    <w:abstractNumId w:val="7"/>
  </w:num>
  <w:num w:numId="22">
    <w:abstractNumId w:val="2"/>
  </w:num>
  <w:num w:numId="23">
    <w:abstractNumId w:val="13"/>
  </w:num>
  <w:num w:numId="24">
    <w:abstractNumId w:val="1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 w:default="1">
    <w:name w:val="Normal"/>
    <w:qFormat/>
  </w:style>
  <w:style w:type="paragraph" w:styleId="737">
    <w:name w:val="Heading 1"/>
    <w:basedOn w:val="736"/>
    <w:link w:val="964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738">
    <w:name w:val="Heading 2"/>
    <w:basedOn w:val="736"/>
    <w:next w:val="736"/>
    <w:link w:val="988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739">
    <w:name w:val="Heading 3"/>
    <w:basedOn w:val="736"/>
    <w:next w:val="736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965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41">
    <w:name w:val="Heading 5"/>
    <w:basedOn w:val="736"/>
    <w:next w:val="736"/>
    <w:link w:val="980"/>
    <w:semiHidden/>
    <w:unhideWhenUsed/>
    <w:qFormat/>
    <w:pPr>
      <w:jc w:val="both"/>
      <w:spacing w:before="240" w:after="60"/>
      <w:widowControl w:val="off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42">
    <w:name w:val="Heading 6"/>
    <w:basedOn w:val="736"/>
    <w:next w:val="736"/>
    <w:link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36"/>
    <w:next w:val="736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36"/>
    <w:next w:val="736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736"/>
    <w:next w:val="736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table" w:styleId="749" w:customStyle="1">
    <w:name w:val="Plain Table 1"/>
    <w:basedOn w:val="747"/>
    <w:uiPriority w:val="59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Plain Table 2"/>
    <w:basedOn w:val="747"/>
    <w:uiPriority w:val="59"/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Plain Table 3"/>
    <w:basedOn w:val="74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 w:customStyle="1">
    <w:name w:val="Plain Table 4"/>
    <w:basedOn w:val="74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Plain Table 5"/>
    <w:basedOn w:val="74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1 Light"/>
    <w:basedOn w:val="747"/>
    <w:uiPriority w:val="99"/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2"/>
    <w:basedOn w:val="747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"/>
    <w:basedOn w:val="747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4"/>
    <w:basedOn w:val="747"/>
    <w:uiPriority w:val="59"/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58" w:customStyle="1">
    <w:name w:val="Grid Table 5 Dark"/>
    <w:basedOn w:val="747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59" w:customStyle="1">
    <w:name w:val="Grid Table 6 Colorful"/>
    <w:basedOn w:val="747"/>
    <w:uiPriority w:val="99"/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60" w:customStyle="1">
    <w:name w:val="Grid Table 7 Colorful"/>
    <w:basedOn w:val="747"/>
    <w:uiPriority w:val="99"/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"/>
    <w:basedOn w:val="74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2"/>
    <w:basedOn w:val="747"/>
    <w:uiPriority w:val="99"/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63" w:customStyle="1">
    <w:name w:val="List Table 3"/>
    <w:basedOn w:val="747"/>
    <w:uiPriority w:val="99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"/>
    <w:basedOn w:val="747"/>
    <w:uiPriority w:val="99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5 Dark"/>
    <w:basedOn w:val="747"/>
    <w:uiPriority w:val="99"/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66" w:customStyle="1">
    <w:name w:val="List Table 6 Colorful"/>
    <w:basedOn w:val="747"/>
    <w:uiPriority w:val="99"/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767" w:customStyle="1">
    <w:name w:val="List Table 7 Colorful"/>
    <w:basedOn w:val="747"/>
    <w:uiPriority w:val="99"/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69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Title Char"/>
    <w:uiPriority w:val="10"/>
    <w:rPr>
      <w:sz w:val="48"/>
      <w:szCs w:val="48"/>
    </w:rPr>
  </w:style>
  <w:style w:type="character" w:styleId="774" w:customStyle="1">
    <w:name w:val="Subtitle Char"/>
    <w:uiPriority w:val="11"/>
    <w:rPr>
      <w:sz w:val="24"/>
      <w:szCs w:val="24"/>
    </w:rPr>
  </w:style>
  <w:style w:type="character" w:styleId="775" w:customStyle="1">
    <w:name w:val="Quote Char"/>
    <w:uiPriority w:val="29"/>
    <w:rPr>
      <w:i/>
    </w:rPr>
  </w:style>
  <w:style w:type="character" w:styleId="776" w:customStyle="1">
    <w:name w:val="Intense Quote Char"/>
    <w:uiPriority w:val="30"/>
    <w:rPr>
      <w:i/>
    </w:rPr>
  </w:style>
  <w:style w:type="character" w:styleId="777" w:customStyle="1">
    <w:name w:val="Footnote Text Char"/>
    <w:uiPriority w:val="99"/>
    <w:rPr>
      <w:sz w:val="18"/>
    </w:rPr>
  </w:style>
  <w:style w:type="character" w:styleId="778" w:customStyle="1">
    <w:name w:val="Endnote Text Char"/>
    <w:uiPriority w:val="99"/>
    <w:rPr>
      <w:sz w:val="20"/>
    </w:rPr>
  </w:style>
  <w:style w:type="character" w:styleId="77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80" w:customStyle="1">
    <w:name w:val="Heading 2 Char"/>
    <w:uiPriority w:val="9"/>
    <w:rPr>
      <w:rFonts w:ascii="Arial" w:hAnsi="Arial" w:eastAsia="Arial" w:cs="Arial"/>
      <w:sz w:val="34"/>
    </w:rPr>
  </w:style>
  <w:style w:type="character" w:styleId="781" w:customStyle="1">
    <w:name w:val="Заголовок 3 Знак"/>
    <w:link w:val="739"/>
    <w:uiPriority w:val="9"/>
    <w:rPr>
      <w:rFonts w:ascii="Arial" w:hAnsi="Arial" w:eastAsia="Arial" w:cs="Arial"/>
      <w:sz w:val="30"/>
      <w:szCs w:val="30"/>
    </w:rPr>
  </w:style>
  <w:style w:type="character" w:styleId="78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84" w:customStyle="1">
    <w:name w:val="Заголовок 6 Знак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85" w:customStyle="1">
    <w:name w:val="Заголовок 7 Знак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6" w:customStyle="1">
    <w:name w:val="Заголовок 8 Знак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Заголовок 9 Знак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List Paragraph"/>
    <w:basedOn w:val="736"/>
    <w:uiPriority w:val="34"/>
    <w:qFormat/>
    <w:pPr>
      <w:contextualSpacing/>
      <w:ind w:left="720"/>
    </w:pPr>
    <w:rPr>
      <w:sz w:val="24"/>
      <w:szCs w:val="24"/>
    </w:rPr>
  </w:style>
  <w:style w:type="paragraph" w:styleId="789">
    <w:name w:val="No Spacing"/>
    <w:link w:val="959"/>
    <w:uiPriority w:val="1"/>
    <w:qFormat/>
    <w:rPr>
      <w:rFonts w:ascii="Calibri" w:hAnsi="Calibri"/>
      <w:sz w:val="22"/>
      <w:szCs w:val="22"/>
    </w:rPr>
  </w:style>
  <w:style w:type="paragraph" w:styleId="790">
    <w:name w:val="Title"/>
    <w:basedOn w:val="736"/>
    <w:next w:val="736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 w:customStyle="1">
    <w:name w:val="Название Знак"/>
    <w:link w:val="790"/>
    <w:uiPriority w:val="10"/>
    <w:rPr>
      <w:sz w:val="48"/>
      <w:szCs w:val="48"/>
    </w:rPr>
  </w:style>
  <w:style w:type="paragraph" w:styleId="792">
    <w:name w:val="Subtitle"/>
    <w:basedOn w:val="736"/>
    <w:next w:val="736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 w:customStyle="1">
    <w:name w:val="Подзаголовок Знак"/>
    <w:link w:val="792"/>
    <w:uiPriority w:val="11"/>
    <w:rPr>
      <w:sz w:val="24"/>
      <w:szCs w:val="24"/>
    </w:rPr>
  </w:style>
  <w:style w:type="paragraph" w:styleId="794">
    <w:name w:val="Quote"/>
    <w:basedOn w:val="736"/>
    <w:next w:val="736"/>
    <w:link w:val="795"/>
    <w:uiPriority w:val="29"/>
    <w:qFormat/>
    <w:pPr>
      <w:ind w:left="720" w:right="720"/>
    </w:pPr>
    <w:rPr>
      <w:i/>
    </w:rPr>
  </w:style>
  <w:style w:type="character" w:styleId="795" w:customStyle="1">
    <w:name w:val="Цитата 2 Знак"/>
    <w:link w:val="794"/>
    <w:uiPriority w:val="29"/>
    <w:rPr>
      <w:i/>
    </w:rPr>
  </w:style>
  <w:style w:type="paragraph" w:styleId="796">
    <w:name w:val="Intense Quote"/>
    <w:basedOn w:val="736"/>
    <w:next w:val="736"/>
    <w:link w:val="7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 w:customStyle="1">
    <w:name w:val="Выделенная цитата Знак"/>
    <w:link w:val="796"/>
    <w:uiPriority w:val="30"/>
    <w:rPr>
      <w:i/>
    </w:rPr>
  </w:style>
  <w:style w:type="paragraph" w:styleId="798">
    <w:name w:val="Header"/>
    <w:basedOn w:val="736"/>
    <w:link w:val="981"/>
    <w:pPr>
      <w:tabs>
        <w:tab w:val="center" w:pos="4677" w:leader="none"/>
        <w:tab w:val="right" w:pos="9355" w:leader="none"/>
      </w:tabs>
    </w:pPr>
  </w:style>
  <w:style w:type="character" w:styleId="799" w:customStyle="1">
    <w:name w:val="Header Char"/>
    <w:uiPriority w:val="99"/>
  </w:style>
  <w:style w:type="paragraph" w:styleId="800">
    <w:name w:val="Footer"/>
    <w:basedOn w:val="736"/>
    <w:link w:val="967"/>
    <w:pPr>
      <w:tabs>
        <w:tab w:val="center" w:pos="4677" w:leader="none"/>
        <w:tab w:val="right" w:pos="9355" w:leader="none"/>
      </w:tabs>
    </w:pPr>
  </w:style>
  <w:style w:type="character" w:styleId="801" w:customStyle="1">
    <w:name w:val="Footer Char"/>
    <w:uiPriority w:val="99"/>
  </w:style>
  <w:style w:type="paragraph" w:styleId="802">
    <w:name w:val="Caption"/>
    <w:basedOn w:val="736"/>
    <w:next w:val="73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03" w:customStyle="1">
    <w:name w:val="Caption Char"/>
    <w:uiPriority w:val="99"/>
  </w:style>
  <w:style w:type="table" w:styleId="804">
    <w:name w:val="Table Grid"/>
    <w:basedOn w:val="747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0">
    <w:name w:val="Hyperlink"/>
    <w:rPr>
      <w:color w:val="0000ff"/>
      <w:u w:val="single"/>
    </w:rPr>
  </w:style>
  <w:style w:type="paragraph" w:styleId="931">
    <w:name w:val="footnote text"/>
    <w:basedOn w:val="736"/>
    <w:link w:val="932"/>
    <w:uiPriority w:val="99"/>
    <w:semiHidden/>
    <w:unhideWhenUsed/>
    <w:pPr>
      <w:spacing w:after="40"/>
    </w:pPr>
    <w:rPr>
      <w:sz w:val="18"/>
    </w:rPr>
  </w:style>
  <w:style w:type="character" w:styleId="932" w:customStyle="1">
    <w:name w:val="Текст сноски Знак"/>
    <w:link w:val="931"/>
    <w:uiPriority w:val="99"/>
    <w:rPr>
      <w:sz w:val="18"/>
    </w:rPr>
  </w:style>
  <w:style w:type="character" w:styleId="933">
    <w:name w:val="footnote reference"/>
    <w:uiPriority w:val="99"/>
    <w:unhideWhenUsed/>
    <w:rPr>
      <w:vertAlign w:val="superscript"/>
    </w:rPr>
  </w:style>
  <w:style w:type="paragraph" w:styleId="934">
    <w:name w:val="endnote text"/>
    <w:basedOn w:val="736"/>
    <w:link w:val="935"/>
    <w:uiPriority w:val="99"/>
    <w:semiHidden/>
    <w:unhideWhenUsed/>
  </w:style>
  <w:style w:type="character" w:styleId="935" w:customStyle="1">
    <w:name w:val="Текст концевой сноски Знак"/>
    <w:link w:val="934"/>
    <w:uiPriority w:val="99"/>
    <w:rPr>
      <w:sz w:val="20"/>
    </w:rPr>
  </w:style>
  <w:style w:type="character" w:styleId="936">
    <w:name w:val="endnote reference"/>
    <w:uiPriority w:val="99"/>
    <w:semiHidden/>
    <w:unhideWhenUsed/>
    <w:rPr>
      <w:vertAlign w:val="superscript"/>
    </w:rPr>
  </w:style>
  <w:style w:type="paragraph" w:styleId="937">
    <w:name w:val="toc 1"/>
    <w:basedOn w:val="736"/>
    <w:next w:val="736"/>
    <w:uiPriority w:val="39"/>
    <w:unhideWhenUsed/>
    <w:pPr>
      <w:spacing w:after="57"/>
    </w:pPr>
  </w:style>
  <w:style w:type="paragraph" w:styleId="938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39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40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41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42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43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44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45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46">
    <w:name w:val="TOC Heading"/>
    <w:uiPriority w:val="39"/>
    <w:unhideWhenUsed/>
    <w:rPr>
      <w:lang w:eastAsia="zh-CN"/>
    </w:rPr>
  </w:style>
  <w:style w:type="paragraph" w:styleId="947">
    <w:name w:val="table of figures"/>
    <w:basedOn w:val="736"/>
    <w:next w:val="736"/>
    <w:uiPriority w:val="99"/>
    <w:unhideWhenUsed/>
  </w:style>
  <w:style w:type="paragraph" w:styleId="948" w:customStyle="1">
    <w:name w:val="Normal1"/>
    <w:rPr>
      <w:sz w:val="28"/>
    </w:rPr>
  </w:style>
  <w:style w:type="paragraph" w:styleId="949">
    <w:name w:val="Body Text 2"/>
    <w:basedOn w:val="736"/>
    <w:pPr>
      <w:jc w:val="both"/>
    </w:pPr>
    <w:rPr>
      <w:b/>
      <w:sz w:val="32"/>
    </w:rPr>
  </w:style>
  <w:style w:type="paragraph" w:styleId="950">
    <w:name w:val="Body Text Indent"/>
    <w:basedOn w:val="736"/>
    <w:pPr>
      <w:ind w:firstLine="720"/>
      <w:jc w:val="both"/>
    </w:pPr>
    <w:rPr>
      <w:sz w:val="28"/>
    </w:rPr>
  </w:style>
  <w:style w:type="paragraph" w:styleId="951">
    <w:name w:val="Body Text"/>
    <w:basedOn w:val="736"/>
    <w:link w:val="970"/>
    <w:uiPriority w:val="99"/>
    <w:pPr>
      <w:jc w:val="both"/>
    </w:pPr>
    <w:rPr>
      <w:sz w:val="28"/>
    </w:rPr>
  </w:style>
  <w:style w:type="paragraph" w:styleId="952">
    <w:name w:val="Body Text Indent 2"/>
    <w:basedOn w:val="736"/>
    <w:pPr>
      <w:ind w:left="283"/>
      <w:spacing w:after="120" w:line="480" w:lineRule="auto"/>
    </w:pPr>
    <w:rPr>
      <w:sz w:val="24"/>
      <w:szCs w:val="24"/>
    </w:rPr>
  </w:style>
  <w:style w:type="character" w:styleId="953">
    <w:name w:val="page number"/>
    <w:basedOn w:val="746"/>
  </w:style>
  <w:style w:type="paragraph" w:styleId="954">
    <w:name w:val="Balloon Text"/>
    <w:basedOn w:val="736"/>
    <w:semiHidden/>
    <w:rPr>
      <w:rFonts w:ascii="Tahoma" w:hAnsi="Tahoma" w:cs="Tahoma"/>
      <w:sz w:val="16"/>
      <w:szCs w:val="16"/>
    </w:rPr>
  </w:style>
  <w:style w:type="paragraph" w:styleId="955" w:customStyle="1">
    <w:name w:val="Знак"/>
    <w:basedOn w:val="736"/>
    <w:pPr>
      <w:spacing w:after="160" w:line="240" w:lineRule="exact"/>
    </w:pPr>
  </w:style>
  <w:style w:type="character" w:styleId="956" w:customStyle="1">
    <w:name w:val="paragraph"/>
    <w:basedOn w:val="746"/>
  </w:style>
  <w:style w:type="paragraph" w:styleId="957">
    <w:name w:val="Body Text Indent 3"/>
    <w:basedOn w:val="736"/>
    <w:link w:val="958"/>
    <w:pPr>
      <w:ind w:left="283"/>
      <w:spacing w:after="120"/>
    </w:pPr>
    <w:rPr>
      <w:sz w:val="16"/>
      <w:szCs w:val="16"/>
    </w:rPr>
  </w:style>
  <w:style w:type="character" w:styleId="958" w:customStyle="1">
    <w:name w:val="Основной текст с отступом 3 Знак"/>
    <w:link w:val="957"/>
    <w:rPr>
      <w:sz w:val="16"/>
      <w:szCs w:val="16"/>
    </w:rPr>
  </w:style>
  <w:style w:type="character" w:styleId="959" w:customStyle="1">
    <w:name w:val="Без интервала Знак"/>
    <w:link w:val="789"/>
    <w:rPr>
      <w:rFonts w:ascii="Calibri" w:hAnsi="Calibri"/>
      <w:sz w:val="22"/>
      <w:szCs w:val="22"/>
      <w:lang w:val="ru-RU" w:eastAsia="ru-RU" w:bidi="ar-SA"/>
    </w:rPr>
  </w:style>
  <w:style w:type="paragraph" w:styleId="960">
    <w:name w:val="Body Text 3"/>
    <w:basedOn w:val="736"/>
    <w:link w:val="961"/>
    <w:pPr>
      <w:spacing w:after="120"/>
    </w:pPr>
    <w:rPr>
      <w:sz w:val="16"/>
      <w:szCs w:val="16"/>
    </w:rPr>
  </w:style>
  <w:style w:type="character" w:styleId="961" w:customStyle="1">
    <w:name w:val="Основной текст 3 Знак"/>
    <w:link w:val="960"/>
    <w:rPr>
      <w:sz w:val="16"/>
      <w:szCs w:val="16"/>
    </w:rPr>
  </w:style>
  <w:style w:type="paragraph" w:styleId="962" w:customStyle="1">
    <w:name w:val="Основной текст 22"/>
    <w:basedOn w:val="736"/>
    <w:pPr>
      <w:jc w:val="both"/>
    </w:pPr>
    <w:rPr>
      <w:sz w:val="32"/>
    </w:rPr>
  </w:style>
  <w:style w:type="paragraph" w:styleId="963" w:customStyle="1">
    <w:name w:val="Обычный3"/>
    <w:rPr>
      <w:sz w:val="28"/>
    </w:rPr>
  </w:style>
  <w:style w:type="character" w:styleId="964" w:customStyle="1">
    <w:name w:val="Заголовок 1 Знак"/>
    <w:link w:val="737"/>
    <w:uiPriority w:val="9"/>
    <w:rPr>
      <w:b/>
      <w:bCs/>
      <w:sz w:val="48"/>
      <w:szCs w:val="48"/>
    </w:rPr>
  </w:style>
  <w:style w:type="character" w:styleId="965" w:customStyle="1">
    <w:name w:val="Заголовок 4 Знак"/>
    <w:link w:val="740"/>
    <w:semiHidden/>
    <w:rPr>
      <w:rFonts w:ascii="Calibri" w:hAnsi="Calibri"/>
      <w:b/>
      <w:bCs/>
      <w:sz w:val="28"/>
      <w:szCs w:val="28"/>
    </w:rPr>
  </w:style>
  <w:style w:type="paragraph" w:styleId="966">
    <w:name w:val="Block Text"/>
    <w:basedOn w:val="736"/>
    <w:pPr>
      <w:ind w:left="-164" w:right="-108"/>
      <w:jc w:val="center"/>
    </w:pPr>
    <w:rPr>
      <w:sz w:val="22"/>
      <w:szCs w:val="22"/>
    </w:rPr>
  </w:style>
  <w:style w:type="character" w:styleId="967" w:customStyle="1">
    <w:name w:val="Нижний колонтитул Знак"/>
    <w:basedOn w:val="746"/>
    <w:link w:val="800"/>
  </w:style>
  <w:style w:type="paragraph" w:styleId="968" w:customStyle="1">
    <w:name w:val="wStandard"/>
    <w:basedOn w:val="736"/>
    <w:pPr>
      <w:widowControl w:val="off"/>
    </w:pPr>
    <w:rPr>
      <w:rFonts w:eastAsia="Lucida Sans Unicode" w:cs="Tahoma"/>
      <w:sz w:val="24"/>
    </w:rPr>
  </w:style>
  <w:style w:type="paragraph" w:styleId="969" w:customStyle="1">
    <w:name w:val="Body Text 21"/>
    <w:basedOn w:val="736"/>
    <w:uiPriority w:val="99"/>
    <w:pPr>
      <w:jc w:val="both"/>
    </w:pPr>
    <w:rPr>
      <w:sz w:val="32"/>
    </w:rPr>
  </w:style>
  <w:style w:type="character" w:styleId="970" w:customStyle="1">
    <w:name w:val="Основной текст Знак"/>
    <w:link w:val="951"/>
    <w:rPr>
      <w:sz w:val="28"/>
    </w:rPr>
  </w:style>
  <w:style w:type="paragraph" w:styleId="971" w:customStyle="1">
    <w:name w:val="Обычный (веб);Знак;Обычный (Web);Обычный (веб)1;Обычный (веб) Знак;Обычный (веб) Знак1;Обычный (веб) Знак Знак;Обычный (веб) Знак2 Знак;Обычный (веб) Знак Знак1 Знак;Обычный (веб) Знак1 Знак Знак1;Обычный (веб) Знак Знак Знак Знак"/>
    <w:basedOn w:val="736"/>
    <w:link w:val="984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styleId="972" w:customStyle="1">
    <w:name w:val="text"/>
    <w:basedOn w:val="746"/>
  </w:style>
  <w:style w:type="paragraph" w:styleId="973" w:customStyle="1">
    <w:name w:val="1"/>
    <w:basedOn w:val="736"/>
    <w:pPr>
      <w:spacing w:after="160" w:line="240" w:lineRule="exact"/>
    </w:pPr>
  </w:style>
  <w:style w:type="paragraph" w:styleId="974" w:customStyle="1">
    <w:name w:val="Обычный1"/>
    <w:rPr>
      <w:sz w:val="28"/>
    </w:rPr>
  </w:style>
  <w:style w:type="character" w:styleId="975">
    <w:name w:val="annotation reference"/>
    <w:rPr>
      <w:sz w:val="16"/>
      <w:szCs w:val="16"/>
    </w:rPr>
  </w:style>
  <w:style w:type="paragraph" w:styleId="976">
    <w:name w:val="annotation text"/>
    <w:basedOn w:val="736"/>
    <w:link w:val="977"/>
  </w:style>
  <w:style w:type="character" w:styleId="977" w:customStyle="1">
    <w:name w:val="Текст примечания Знак"/>
    <w:basedOn w:val="746"/>
    <w:link w:val="976"/>
  </w:style>
  <w:style w:type="paragraph" w:styleId="978">
    <w:name w:val="annotation subject"/>
    <w:basedOn w:val="976"/>
    <w:next w:val="976"/>
    <w:link w:val="979"/>
    <w:rPr>
      <w:b/>
      <w:bCs/>
    </w:rPr>
  </w:style>
  <w:style w:type="character" w:styleId="979" w:customStyle="1">
    <w:name w:val="Тема примечания Знак"/>
    <w:link w:val="978"/>
    <w:rPr>
      <w:b/>
      <w:bCs/>
    </w:rPr>
  </w:style>
  <w:style w:type="character" w:styleId="980" w:customStyle="1">
    <w:name w:val="Заголовок 5 Знак"/>
    <w:link w:val="741"/>
    <w:semiHidden/>
    <w:rPr>
      <w:rFonts w:ascii="Calibri" w:hAnsi="Calibri"/>
      <w:b/>
      <w:bCs/>
      <w:i/>
      <w:iCs/>
      <w:sz w:val="26"/>
      <w:szCs w:val="26"/>
    </w:rPr>
  </w:style>
  <w:style w:type="character" w:styleId="981" w:customStyle="1">
    <w:name w:val="Верхний колонтитул Знак"/>
    <w:link w:val="798"/>
  </w:style>
  <w:style w:type="paragraph" w:styleId="982" w:customStyle="1">
    <w:name w:val="Standard"/>
    <w:pPr>
      <w:spacing w:after="200" w:line="276" w:lineRule="auto"/>
    </w:pPr>
    <w:rPr>
      <w:rFonts w:ascii="Calibri" w:hAnsi="Calibri" w:eastAsia="SimSun" w:cs="F"/>
      <w:sz w:val="22"/>
      <w:szCs w:val="22"/>
    </w:rPr>
  </w:style>
  <w:style w:type="character" w:styleId="983">
    <w:name w:val="Strong"/>
    <w:uiPriority w:val="22"/>
    <w:qFormat/>
    <w:rPr>
      <w:b/>
      <w:bCs/>
    </w:rPr>
  </w:style>
  <w:style w:type="character" w:styleId="984" w:customStyle="1">
    <w:name w:val="Обычный (веб) Знак2;Знак Знак;Обычный (Web) Знак;Обычный (веб)1 Знак;Обычный (веб) Знак Знак1;Обычный (веб) Знак1 Знак;Обычный (веб) Знак Знак Знак;Обычный (веб) Знак2 Знак Знак;Обычный (веб) Знак Знак1 Знак Знак;Обычный (веб) Знак1 Знак Знак1 Знак"/>
    <w:link w:val="971"/>
    <w:uiPriority w:val="99"/>
    <w:rPr>
      <w:sz w:val="24"/>
      <w:szCs w:val="24"/>
    </w:rPr>
  </w:style>
  <w:style w:type="character" w:styleId="985" w:customStyle="1">
    <w:name w:val="layout"/>
  </w:style>
  <w:style w:type="paragraph" w:styleId="986" w:customStyle="1">
    <w:name w:val="Обычный6"/>
    <w:rPr>
      <w:sz w:val="28"/>
    </w:rPr>
  </w:style>
  <w:style w:type="paragraph" w:styleId="987" w:customStyle="1">
    <w:name w:val="Основной текст 21"/>
    <w:basedOn w:val="736"/>
    <w:pPr>
      <w:jc w:val="both"/>
    </w:pPr>
    <w:rPr>
      <w:sz w:val="32"/>
    </w:rPr>
  </w:style>
  <w:style w:type="character" w:styleId="988" w:customStyle="1">
    <w:name w:val="Заголовок 2 Знак"/>
    <w:link w:val="738"/>
    <w:semiHidden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989" w:customStyle="1">
    <w:name w:val="msonormal_mr_css_attr"/>
    <w:basedOn w:val="736"/>
    <w:pPr>
      <w:spacing w:before="100" w:beforeAutospacing="1" w:after="100" w:afterAutospacing="1"/>
    </w:pPr>
    <w:rPr>
      <w:sz w:val="24"/>
      <w:szCs w:val="24"/>
    </w:rPr>
  </w:style>
  <w:style w:type="paragraph" w:styleId="990" w:customStyle="1">
    <w:name w:val="Основной текст 23"/>
    <w:basedOn w:val="736"/>
    <w:pPr>
      <w:jc w:val="both"/>
    </w:pPr>
    <w:rPr>
      <w:sz w:val="32"/>
    </w:rPr>
  </w:style>
  <w:style w:type="paragraph" w:styleId="991" w:customStyle="1">
    <w:name w:val="Основной текст1"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6"/>
    </w:rPr>
  </w:style>
  <w:style w:type="paragraph" w:styleId="992" w:customStyle="1">
    <w:name w:val="Style25"/>
    <w:uiPriority w:val="99"/>
    <w:pPr>
      <w:ind w:firstLine="509"/>
      <w:jc w:val="both"/>
      <w:spacing w:line="299" w:lineRule="exac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6B7C1-97FD-4CF5-BA89-DDD754AF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admin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daemon</dc:creator>
  <cp:revision>79</cp:revision>
  <dcterms:created xsi:type="dcterms:W3CDTF">2025-07-21T13:20:00Z</dcterms:created>
  <dcterms:modified xsi:type="dcterms:W3CDTF">2026-05-07T12:59:52Z</dcterms:modified>
  <cp:version>1048576</cp:version>
</cp:coreProperties>
</file>