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1295" w:top="1120" w:bottom="1480" w:left="992" w:right="708"/>
          <w:pgNumType w:start="1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12"/>
        <w:rPr>
          <w:sz w:val="24"/>
        </w:rPr>
      </w:pPr>
    </w:p>
    <w:p>
      <w:pPr>
        <w:tabs>
          <w:tab w:pos="2632" w:val="left" w:leader="none"/>
          <w:tab w:pos="3522" w:val="left" w:leader="none"/>
          <w:tab w:pos="4837" w:val="left" w:leader="none"/>
        </w:tabs>
        <w:spacing w:before="0"/>
        <w:ind w:left="73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685223</wp:posOffset>
            </wp:positionH>
            <wp:positionV relativeFrom="paragraph">
              <wp:posOffset>-3014106</wp:posOffset>
            </wp:positionV>
            <wp:extent cx="2805820" cy="262294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5820" cy="262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 № </w:t>
      </w:r>
      <w:r>
        <w:rPr>
          <w:sz w:val="24"/>
          <w:u w:val="single"/>
        </w:rPr>
        <w:tab/>
      </w:r>
      <w:r>
        <w:rPr>
          <w:sz w:val="24"/>
        </w:rPr>
        <w:t>от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 </w:t>
      </w:r>
      <w:r>
        <w:rPr>
          <w:sz w:val="24"/>
          <w:u w:val="single"/>
        </w:rPr>
        <w:tab/>
      </w:r>
    </w:p>
    <w:p>
      <w:pPr>
        <w:pStyle w:val="BodyText"/>
        <w:spacing w:before="88"/>
        <w:ind w:left="73" w:firstLine="1227"/>
      </w:pPr>
      <w:r>
        <w:rPr/>
        <w:br w:type="column"/>
      </w:r>
      <w:r>
        <w:rPr>
          <w:spacing w:val="-2"/>
        </w:rPr>
        <w:t>Руководителям </w:t>
      </w:r>
      <w:r>
        <w:rPr/>
        <w:t>исполнительных</w:t>
      </w:r>
      <w:r>
        <w:rPr>
          <w:spacing w:val="-17"/>
        </w:rPr>
        <w:t> </w:t>
      </w:r>
      <w:r>
        <w:rPr/>
        <w:t>органов</w:t>
      </w:r>
      <w:r>
        <w:rPr>
          <w:spacing w:val="-17"/>
        </w:rPr>
        <w:t> </w:t>
      </w:r>
      <w:r>
        <w:rPr/>
        <w:t>субъектов</w:t>
      </w:r>
    </w:p>
    <w:p>
      <w:pPr>
        <w:pStyle w:val="BodyText"/>
        <w:ind w:left="1165" w:right="1080" w:hanging="345"/>
      </w:pPr>
      <w:r>
        <w:rPr/>
        <w:t>Российской</w:t>
      </w:r>
      <w:r>
        <w:rPr>
          <w:spacing w:val="-18"/>
        </w:rPr>
        <w:t> </w:t>
      </w:r>
      <w:r>
        <w:rPr/>
        <w:t>Федерации в сфере культуры</w:t>
      </w:r>
    </w:p>
    <w:p>
      <w:pPr>
        <w:pStyle w:val="BodyText"/>
        <w:spacing w:after="0"/>
        <w:sectPr>
          <w:type w:val="continuous"/>
          <w:pgSz w:w="11910" w:h="16840"/>
          <w:pgMar w:header="0" w:footer="1295" w:top="1120" w:bottom="1480" w:left="992" w:right="708"/>
          <w:cols w:num="2" w:equalWidth="0">
            <w:col w:w="4838" w:space="587"/>
            <w:col w:w="478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4137"/>
      </w:pPr>
      <w:r>
        <w:rPr/>
        <w:t>Уважаемые</w:t>
      </w:r>
      <w:r>
        <w:rPr>
          <w:spacing w:val="-1"/>
        </w:rPr>
        <w:t> </w:t>
      </w:r>
      <w:r>
        <w:rPr>
          <w:spacing w:val="-2"/>
        </w:rPr>
        <w:t>руководители!</w:t>
      </w:r>
    </w:p>
    <w:p>
      <w:pPr>
        <w:pStyle w:val="BodyText"/>
        <w:spacing w:before="79"/>
      </w:pPr>
    </w:p>
    <w:p>
      <w:pPr>
        <w:pStyle w:val="BodyText"/>
        <w:ind w:left="708" w:right="140" w:firstLine="709"/>
        <w:jc w:val="both"/>
      </w:pPr>
      <w:r>
        <w:rPr/>
        <w:t>Минкультуры России в рамках осуществления перехода роли банка- оператора программы «Пушкинская карта» от АО «Почта Банк» к Банку ВТБ (ПАО)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целях</w:t>
      </w:r>
      <w:r>
        <w:rPr>
          <w:spacing w:val="80"/>
          <w:w w:val="150"/>
        </w:rPr>
        <w:t> </w:t>
      </w:r>
      <w:r>
        <w:rPr/>
        <w:t>информирования</w:t>
      </w:r>
      <w:r>
        <w:rPr>
          <w:spacing w:val="80"/>
          <w:w w:val="150"/>
        </w:rPr>
        <w:t> </w:t>
      </w:r>
      <w:r>
        <w:rPr/>
        <w:t>граждан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участников</w:t>
      </w:r>
      <w:r>
        <w:rPr>
          <w:spacing w:val="80"/>
          <w:w w:val="150"/>
        </w:rPr>
        <w:t> </w:t>
      </w:r>
      <w:r>
        <w:rPr/>
        <w:t>Программы</w:t>
      </w:r>
      <w:r>
        <w:rPr>
          <w:spacing w:val="40"/>
        </w:rPr>
        <w:t> </w:t>
      </w:r>
      <w:r>
        <w:rPr/>
        <w:t>о необходимости перевыпуска «Пушкинской карты» в Банке ВТБ (ПАО) направляет для использования в работе информационный видеоролик.</w:t>
      </w:r>
    </w:p>
    <w:p>
      <w:pPr>
        <w:pStyle w:val="BodyText"/>
        <w:ind w:left="708" w:right="140" w:firstLine="709"/>
        <w:jc w:val="both"/>
      </w:pPr>
      <w:r>
        <w:rPr/>
        <w:t>Просим довести данную информацию до сведения организаций культуры на подведомственной территории и организовать демонстрацию ролика в учреждениях культуры и кинозалах, а также </w:t>
      </w:r>
      <w:r>
        <w:rPr/>
        <w:t>размещение видеоролика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официальных</w:t>
      </w:r>
      <w:r>
        <w:rPr>
          <w:spacing w:val="80"/>
        </w:rPr>
        <w:t> </w:t>
      </w:r>
      <w:r>
        <w:rPr/>
        <w:t>ресурсах</w:t>
      </w:r>
      <w:r>
        <w:rPr>
          <w:spacing w:val="80"/>
        </w:rPr>
        <w:t> </w:t>
      </w:r>
      <w:r>
        <w:rPr/>
        <w:t>исполнительных</w:t>
      </w:r>
      <w:r>
        <w:rPr>
          <w:spacing w:val="80"/>
        </w:rPr>
        <w:t> </w:t>
      </w:r>
      <w:r>
        <w:rPr/>
        <w:t>органов субъектов Российской Федерации в сфере культуры и организаций культуры в сети Интернет.</w:t>
      </w:r>
    </w:p>
    <w:p>
      <w:pPr>
        <w:pStyle w:val="BodyText"/>
        <w:ind w:left="1408" w:right="1051" w:firstLine="9"/>
      </w:pPr>
      <w:r>
        <w:rPr/>
        <w:t>Ссылка на видеоролик для кинотеатров: </w:t>
      </w:r>
      <w:hyperlink r:id="rId7">
        <w:r>
          <w:rPr>
            <w:spacing w:val="-2"/>
          </w:rPr>
          <w:t>https://next.nationalpriority.ru/index.php/s/cKYGS7arzfJLYjx</w:t>
        </w:r>
      </w:hyperlink>
      <w:r>
        <w:rPr>
          <w:spacing w:val="-2"/>
        </w:rPr>
        <w:t> </w:t>
      </w:r>
      <w:r>
        <w:rPr/>
        <w:t>Ссылка на видеоролик для социальных сетей: </w:t>
      </w:r>
      <w:hyperlink r:id="rId8">
        <w:r>
          <w:rPr>
            <w:spacing w:val="-2"/>
          </w:rPr>
          <w:t>https://next.nationalpriority.ru/index.php/s/yLYtSRk7gq4xMWi</w:t>
        </w:r>
      </w:hyperlink>
    </w:p>
    <w:p>
      <w:pPr>
        <w:pStyle w:val="BodyText"/>
      </w:pPr>
    </w:p>
    <w:p>
      <w:pPr>
        <w:pStyle w:val="BodyText"/>
        <w:ind w:right="702"/>
        <w:jc w:val="right"/>
      </w:pPr>
      <w:r>
        <w:rPr/>
        <w:t>Ж.В. </w:t>
      </w:r>
      <w:r>
        <w:rPr>
          <w:spacing w:val="-2"/>
        </w:rPr>
        <w:t>Алексеева</w:t>
      </w:r>
    </w:p>
    <w:sectPr>
      <w:type w:val="continuous"/>
      <w:pgSz w:w="11910" w:h="16840"/>
      <w:pgMar w:header="0" w:footer="1295" w:top="1120" w:bottom="14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1067435</wp:posOffset>
              </wp:positionH>
              <wp:positionV relativeFrom="page">
                <wp:posOffset>9730004</wp:posOffset>
              </wp:positionV>
              <wp:extent cx="1181735" cy="2552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81735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Богданов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Сергей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Юрьевич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+ 7 495 727-18-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50003pt;margin-top:766.14209pt;width:93.05pt;height:20.1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Богданов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Сергей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Юрьевич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+ 7 495 727-18-</w:t>
                    </w:r>
                    <w:r>
                      <w:rPr>
                        <w:spacing w:val="-5"/>
                        <w:sz w:val="16"/>
                      </w:rPr>
                      <w:t>49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next.nationalpriority.ru/index.php/s/cKYGS7arzfJLYjx" TargetMode="External"/><Relationship Id="rId8" Type="http://schemas.openxmlformats.org/officeDocument/2006/relationships/hyperlink" Target="https://next.nationalpriority.ru/index.php/s/yLYtSRk7gq4xMWi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dcterms:created xsi:type="dcterms:W3CDTF">2026-01-23T03:40:26Z</dcterms:created>
  <dcterms:modified xsi:type="dcterms:W3CDTF">2026-01-23T03:40:26Z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Aspose Pty Ltd.</vt:lpwstr>
  </property>
  <property fmtid="{D5CDD505-2E9C-101B-9397-08002B2CF9AE}" pid="4" name="GIDL 0.1F24.44AOI.">
    <vt:lpwstr>0JzQmg==\Kg==\0JzQmi3QkNCW0JI=</vt:lpwstr>
  </property>
  <property fmtid="{D5CDD505-2E9C-101B-9397-08002B2CF9AE}" pid="5" name="LastSaved">
    <vt:filetime>2026-01-23T00:00:00Z</vt:filetime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RegNumDateKegel">
    <vt:lpwstr>14</vt:lpwstr>
  </property>
  <property fmtid="{D5CDD505-2E9C-101B-9397-08002B2CF9AE}" pid="8" name="RegNumDateXYP">
    <vt:lpwstr>53,3:573,1859:1</vt:lpwstr>
  </property>
  <property fmtid="{D5CDD505-2E9C-101B-9397-08002B2CF9AE}" pid="9" name="SYSTEMID">
    <vt:lpwstr>9CEC4740B1294C89A67B5C5B4AD7254C</vt:lpwstr>
  </property>
  <property fmtid="{D5CDD505-2E9C-101B-9397-08002B2CF9AE}" pid="10" name="SignXYP 0.1F24.44AOI.">
    <vt:lpwstr>199,6:163,8909:1</vt:lpwstr>
  </property>
</Properties>
</file>