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360" w:before="0" w:after="160"/>
        <w:ind w:firstLine="68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Вакцинопрофилактика лиц призывного возраста осуществляется в соответствии с приказом Минздрава России № 1122н от 06.12.2021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</w:t>
        <w:softHyphen/>
        <w:t>ния профилактических прививок».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Алгоритм плановой вакцинации лиц, получивших приписное свидетельство (п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 результатам освидетельствования граждан при первоначальной постановке на воинский учет)</w:t>
      </w:r>
      <w:r>
        <w:rPr>
          <w:rFonts w:cs="Times New Roman" w:ascii="Times New Roman" w:hAnsi="Times New Roman"/>
          <w:b/>
          <w:bCs/>
        </w:rPr>
        <w:t>: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360" w:before="0" w:after="160"/>
        <w:ind w:firstLine="680" w:left="0" w:righ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Профилактические плановые прививки проводят лицам, подлежащим призыву, в возрасте 16–17 лет 11 месяцев, но не менее, чем за 1 месяц до призыва </w:t>
      </w:r>
      <w:r>
        <w:rPr>
          <w:rFonts w:cs="Times New Roman" w:ascii="Times New Roman" w:hAnsi="Times New Roman"/>
          <w:color w:val="000000"/>
          <w:sz w:val="28"/>
          <w:szCs w:val="28"/>
        </w:rPr>
        <w:t>против менингококковой инфекции, пневмококковой инфекции, ветряной оспы (не болевшим и не привитым ранее), а также при необходимости проводит</w:t>
        <w:softHyphen/>
        <w:t>ся догоняющая вакцинация против дифтерии, столбняка (могут использоваться вакцины с коклюшным компонентом, предназна</w:t>
        <w:softHyphen/>
        <w:t>ченные для возрастных ревакцинаций), кори, паротита, красну</w:t>
        <w:softHyphen/>
        <w:t>хи, гепатита В, полиомиелита 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360" w:before="0" w:after="160"/>
        <w:ind w:firstLine="680" w:left="0" w:righ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Сезонная вакцинация включает иммунизацию против гриппа и против новой коронавирусной инфекции, вызываемой вирусом SARS-CoV-2 </w:t>
      </w:r>
      <w:r>
        <w:rPr>
          <w:rFonts w:cs="Times New Roman" w:ascii="Times New Roman" w:hAnsi="Times New Roman"/>
          <w:color w:val="000000"/>
          <w:sz w:val="28"/>
          <w:szCs w:val="28"/>
        </w:rPr>
        <w:t>(лица старше 18 лет ранее не болевшие и/или непривитые)</w:t>
      </w:r>
      <w:r>
        <w:rPr>
          <w:rFonts w:cs="Times New Roman" w:ascii="Times New Roman" w:hAnsi="Times New Roman"/>
          <w:sz w:val="28"/>
          <w:szCs w:val="28"/>
        </w:rPr>
        <w:t xml:space="preserve">. Сезонная вакцинация против гриппа должна проводиться в предэпидемический период, перед призывом, накануне сезонного подъема заболеваемости (в осенний период времени).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360" w:before="0" w:after="160"/>
        <w:ind w:firstLine="680" w:left="0" w:righ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приложением № 3 к приказу Министерства здравоохранения Российской Федерации от 06.12.2021 № 1122н </w:t>
      </w:r>
      <w:r>
        <w:rPr>
          <w:rFonts w:cs="Times New Roman" w:ascii="Times New Roman" w:hAnsi="Times New Roman"/>
          <w:color w:val="000000"/>
          <w:sz w:val="28"/>
          <w:szCs w:val="28"/>
        </w:rPr>
        <w:t>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</w:t>
        <w:softHyphen/>
        <w:t>ния профилактических прививок»</w:t>
      </w:r>
      <w:r>
        <w:rPr>
          <w:rFonts w:cs="Times New Roman" w:ascii="Times New Roman" w:hAnsi="Times New Roman"/>
          <w:sz w:val="28"/>
          <w:szCs w:val="28"/>
        </w:rPr>
        <w:t xml:space="preserve"> допускается введение вакцин, применяемых в рамках национального календаря профилактических прививок и кален</w:t>
        <w:softHyphen/>
        <w:t>даря профилактических прививок по эпидемическим показани</w:t>
        <w:softHyphen/>
        <w:t>ям, в один день разными шприцами в разные участки тела. При иммунизации в разные дни допускается проведение профилактических прививок с любым интервалом между введением нежи</w:t>
        <w:softHyphen/>
        <w:t>вых вакцин или между живой и неживой вакцинами, либо с интервалом 1 месяц для живых вакцин (в соответствии с мето</w:t>
        <w:softHyphen/>
        <w:t xml:space="preserve">дическими рекомендациями согласно письму Минздрава России от 21.01.2022 № 15-2/И/2-806).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360" w:before="0" w:after="160"/>
        <w:ind w:firstLine="680" w:left="0" w:righ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проведении прививок учитывают медицинские                            про</w:t>
        <w:softHyphen/>
        <w:t>тивопоказания к каждой конкретной вакцине, включенные в инструкции по медицинскому применению указанных лекарственных препаратов.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360" w:before="0" w:after="160"/>
        <w:ind w:firstLine="680" w:left="0" w:righ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проведенных прививках вносят в медицинские документы – форму 026/у-2000 "Медицинская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школ-интернатов", форму 112/у «История развития ребенка», форму 063/у «Карта профилактических прививок», форму 056/у «Сертификат профилактических прививок», форму 064/у «Журнал учета профилактических  прививок». Указанные документы хранятся в медицинских организациях (за исключением формы 056/у «Сертификат профилактических прививок», которая выдается на руки гражданину). И</w:t>
      </w: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</w:rPr>
        <w:t xml:space="preserve"> вышеуказанных документов сведения о профилактических прививках могут быть внесены в призывные меди</w:t>
        <w:softHyphen/>
        <w:t>цинские документы (учетная карта призывника,</w:t>
      </w:r>
      <w:r>
        <w:rPr>
          <w:rFonts w:eastAsia="Times New Roman" w:cs="Times New Roman" w:ascii="Times New Roman" w:hAnsi="Times New Roman"/>
          <w:color w:val="22272F"/>
          <w:kern w:val="0"/>
          <w:sz w:val="28"/>
          <w:szCs w:val="28"/>
          <w:lang w:eastAsia="ru-RU"/>
          <w14:ligatures w14:val="none"/>
        </w:rPr>
        <w:t xml:space="preserve"> карта медицинского освидетельствования гражданина, подлежащего призыву на военную службу).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360" w:before="0" w:after="160"/>
        <w:ind w:firstLine="680" w:left="0" w:righ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Плановая вакцинация при подготовке к призыву (лица с 16 лет до 18 лет) должна осуществляться на базе медицинской организации, к которой призывник прикреплен по месту жительства.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360" w:before="0" w:after="160"/>
        <w:ind w:firstLine="680" w:left="0" w:righ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случае отказа от профилактических прививок лицом призывного возраста, отказ должен быть оформлен в письменном виде от каждой из необходимых прививок на бланке установленной формы с разъяснениями последствий отказа от профилактических прививок. Отказ лица призывного возраста от профилактических прививок необходимо рассматривать на иммунологической комиссии медицинской организации. </w:t>
      </w:r>
    </w:p>
    <w:p>
      <w:pPr>
        <w:pStyle w:val="Normal"/>
        <w:tabs>
          <w:tab w:val="clear" w:pos="708"/>
          <w:tab w:val="left" w:pos="4215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215" w:leader="none"/>
        </w:tabs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Алгоритм вакцинации лиц, получившие повестку из военкомата и направленные в лечебные учреждения для прохождения медицинского освидетельствования (при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призыве на военную службу)</w:t>
      </w:r>
      <w:r>
        <w:rPr>
          <w:rFonts w:cs="Times New Roman" w:ascii="Times New Roman" w:hAnsi="Times New Roman"/>
          <w:b/>
          <w:bCs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4215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360"/>
        <w:ind w:firstLine="360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Собрать прививочный анамнез (сверить данные о профилактических прививках во всех учетных формах: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Ф-063/у «Карта профилактических прививок», Ф-056/у «Сертификат профилактических прививок», учетная карта призывника).</w:t>
      </w:r>
    </w:p>
    <w:p>
      <w:pPr>
        <w:pStyle w:val="ListParagraph"/>
        <w:numPr>
          <w:ilvl w:val="0"/>
          <w:numId w:val="2"/>
        </w:numPr>
        <w:spacing w:lineRule="auto" w:line="360"/>
        <w:ind w:firstLine="360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Лица, подлежащие призыву на военную службу, должны быть привиты против менингококковой, пневмококковой инфекции, ветряной оспы, а также при сезонной вакцинации против гриппа и коронавирусной инфекции, вызываемой вирусом SARS-CoV-2 (в последнем случае - лица старше 18 лет, ранее не болевшие и/или непривитые). </w:t>
      </w:r>
    </w:p>
    <w:p>
      <w:pPr>
        <w:pStyle w:val="ListParagraph"/>
        <w:numPr>
          <w:ilvl w:val="0"/>
          <w:numId w:val="2"/>
        </w:numPr>
        <w:spacing w:lineRule="auto" w:line="360"/>
        <w:ind w:firstLine="360" w:lef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Если</w:t>
      </w:r>
      <w:r>
        <w:rPr>
          <w:rFonts w:cs="Times New Roman" w:ascii="Times New Roman" w:hAnsi="Times New Roman"/>
          <w:sz w:val="28"/>
          <w:szCs w:val="28"/>
        </w:rPr>
        <w:t xml:space="preserve"> лица, подлежащие призыву на военную службу, не были до 18 лет своевременно привиты по Национальному календарю профилактических прививок, то </w:t>
      </w:r>
      <w:r>
        <w:rPr>
          <w:rFonts w:cs="Times New Roman" w:ascii="Times New Roman" w:hAnsi="Times New Roman"/>
          <w:color w:val="000000"/>
          <w:sz w:val="28"/>
          <w:szCs w:val="28"/>
        </w:rPr>
        <w:t>проводит</w:t>
        <w:softHyphen/>
        <w:t>ся догоняющая вакцинация против дифтерии, столбняка (могут использоваться вакцины с коклюшным компонентом, предназна</w:t>
        <w:softHyphen/>
        <w:t>ченные для возрастных ревакцинаций), кори, гепатита В, краснухи (в последнем случае - девушки до 25 лет включительно).</w:t>
      </w:r>
    </w:p>
    <w:p>
      <w:pPr>
        <w:pStyle w:val="ListParagraph"/>
        <w:numPr>
          <w:ilvl w:val="0"/>
          <w:numId w:val="2"/>
        </w:numPr>
        <w:spacing w:lineRule="auto" w:line="360"/>
        <w:ind w:firstLine="360" w:left="0"/>
        <w:jc w:val="both"/>
        <w:rPr/>
      </w:pPr>
      <w:r>
        <w:rPr>
          <w:rFonts w:eastAsia="Microsoft Sans Serif" w:cs="Times New Roman" w:ascii="Times New Roman" w:hAnsi="Times New Roman"/>
          <w:color w:val="000000"/>
          <w:kern w:val="0"/>
          <w:sz w:val="28"/>
          <w:szCs w:val="28"/>
          <w:lang w:eastAsia="ru-RU" w:bidi="ru-RU"/>
          <w14:ligatures w14:val="none"/>
        </w:rPr>
        <w:t>Профилактические прививки проводят лицам, подлежащим призыву, не менее чем за 1 месяц до призыва (допускается до 1-2 недель).</w:t>
      </w:r>
    </w:p>
    <w:p>
      <w:pPr>
        <w:pStyle w:val="ListParagraph"/>
        <w:numPr>
          <w:ilvl w:val="0"/>
          <w:numId w:val="2"/>
        </w:numPr>
        <w:spacing w:lineRule="auto" w:line="360"/>
        <w:ind w:firstLine="360" w:left="0"/>
        <w:jc w:val="both"/>
        <w:rPr/>
      </w:pPr>
      <w:r>
        <w:rPr>
          <w:rFonts w:eastAsia="Microsoft Sans Serif" w:cs="Times New Roman" w:ascii="Times New Roman" w:hAnsi="Times New Roman"/>
          <w:color w:val="000000"/>
          <w:kern w:val="0"/>
          <w:sz w:val="28"/>
          <w:szCs w:val="28"/>
          <w:lang w:eastAsia="ru-RU" w:bidi="ru-RU"/>
          <w14:ligatures w14:val="none"/>
        </w:rPr>
        <w:t>Одновременно с направлениями на обследование (лабораторное, инструментальное) необходимо выдать направление на вакцинацию в медицинскую организацию, к которой призывник прикреплен по месту жительства.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Особенности проведения вакцинации: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360" w:before="0" w:after="160"/>
        <w:ind w:firstLine="737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Если ранее вакцинация против пневмококковой, коронавирусной инфекции и ветряной оспы проводилась (или призывник переболел ветряной оспой в детстве), дополнительная иммунизация не требуется; ранее привитым против менингококковой инфекции может быть проведена однократная ревакцинация, если с момента введения предыдущей дозы прошло более 4 лет (для вакцин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Менинго А+С», «Менинго А»)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360" w:before="0" w:after="160"/>
        <w:ind w:firstLine="737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Если вышеперечисленные прививки не были проведены, то вакцинация против гриппа, менингококковой и пневмококковой инфекции проводится однократно, против ветряной оспы - должна быть сделана одна вакцинация (повторная прививка против ветряной оспы может быть проведена после демобилизации). Вакцинация против коронавирусной инфекции проводится с кратностью согласно инструкции к лекарственному препарату.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360" w:before="0" w:after="160"/>
        <w:ind w:firstLine="737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проведении прививок учитывают медицинские противопоказания к каждой конкретной вакцине, включенные в инструкции к препаратам.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360" w:before="0" w:after="160"/>
        <w:ind w:firstLine="737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Допускается введение вакцин в один день разными шприцами в разные участки тела или с любым интервалом между неживыми или живой и неживой вакцинами, и с интервалом 1 месяц для живых вакцин.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360" w:before="0" w:after="160"/>
        <w:ind w:firstLine="397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После прохождения вакцинации данные о проведенных прививках необходимо внести в призывные медицинские документы (учетная карта призывника, карта медицинского освидетельствования гражданина, подлежащего призыву на военную службу). Необходимо указывать дату/даты иммунизации, название вакцины, дозу, серию, срок годности введенного препарата.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16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3138"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266bd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66bd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66bd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66bd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66bd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66bd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66bd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66bd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66bd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66bd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266bd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266bd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266bdb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266bdb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266bdb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266bdb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266bdb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266bdb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266bd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266bd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266bd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66bdb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266bd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266bdb"/>
    <w:rPr>
      <w:b/>
      <w:bCs/>
      <w:smallCaps/>
      <w:color w:themeColor="accent1" w:themeShade="bf" w:val="2F5496"/>
      <w:spacing w:val="5"/>
    </w:rPr>
  </w:style>
  <w:style w:type="character" w:styleId="A8" w:customStyle="1">
    <w:name w:val="A8"/>
    <w:uiPriority w:val="99"/>
    <w:qFormat/>
    <w:rsid w:val="00293758"/>
    <w:rPr>
      <w:color w:val="878786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293758"/>
    <w:rPr/>
  </w:style>
  <w:style w:type="character" w:styleId="Style9" w:customStyle="1">
    <w:name w:val="Нижний колонтитул Знак"/>
    <w:basedOn w:val="DefaultParagraphFont"/>
    <w:uiPriority w:val="99"/>
    <w:qFormat/>
    <w:rsid w:val="00293758"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7556c1"/>
    <w:rPr>
      <w:rFonts w:ascii="Consolas" w:hAnsi="Consolas"/>
      <w:sz w:val="20"/>
      <w:szCs w:val="2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266bd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266bd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266bd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66bd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266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Default" w:customStyle="1">
    <w:name w:val="Default"/>
    <w:qFormat/>
    <w:rsid w:val="0029375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29375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29375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TMLPreformatted">
    <w:name w:val="HTML Preformatted"/>
    <w:basedOn w:val="Normal"/>
    <w:link w:val="HTML"/>
    <w:uiPriority w:val="99"/>
    <w:unhideWhenUsed/>
    <w:qFormat/>
    <w:rsid w:val="007556c1"/>
    <w:pPr>
      <w:spacing w:lineRule="auto" w:line="240" w:before="0" w:after="0"/>
    </w:pPr>
    <w:rPr>
      <w:rFonts w:ascii="Consolas" w:hAnsi="Consolas"/>
      <w:sz w:val="20"/>
      <w:szCs w:val="20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LibreOffice/24.8.4.2$Linux_X86_64 LibreOffice_project/480$Build-2</Application>
  <AppVersion>15.0000</AppVersion>
  <Pages>4</Pages>
  <Words>933</Words>
  <Characters>5320</Characters>
  <CharactersWithSpaces>6241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2025-08-29T03:02:00Z</dcterms:created>
  <dc:creator>Воробьёва Евгения Анатольевна</dc:creator>
  <dc:description/>
  <dc:language>ru-RU</dc:language>
  <cp:lastModifiedBy/>
  <dcterms:modified xsi:type="dcterms:W3CDTF">2025-12-08T16:05:21Z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