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108" w:after="108"/>
        <w:ind w:hanging="0"/>
        <w:rPr/>
      </w:pPr>
      <w:hyperlink r:id="rId2">
        <w:r>
          <w:rPr>
            <w:rStyle w:val="Style15"/>
            <w:b w:val="false"/>
            <w:bCs w:val="false"/>
          </w:rPr>
          <w:t>Постановление Правительства РФ от 31 декабря 2004 г. N 894 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служб" (с изменениями и дополнениями)</w:t>
        </w:r>
      </w:hyperlink>
    </w:p>
    <w:p>
      <w:pPr>
        <w:pStyle w:val="Heading1"/>
        <w:ind w:hanging="0"/>
        <w:rPr/>
      </w:pPr>
      <w:r>
        <w:rPr/>
        <w:t>Постановление Правительства РФ от 31 декабря 2004 г. N 894</w:t>
        <w:br/>
        <w:t>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служб"</w:t>
      </w:r>
    </w:p>
    <w:p>
      <w:pPr>
        <w:pStyle w:val="Style26"/>
        <w:rPr/>
      </w:pPr>
      <w:r>
        <w:rPr/>
        <w:t>С изменениями и дополнениями от:</w:t>
      </w:r>
    </w:p>
    <w:p>
      <w:pPr>
        <w:pStyle w:val="Style24"/>
        <w:rPr/>
      </w:pPr>
      <w:r>
        <w:rPr>
          <w:rFonts w:eastAsia="Times New Roman CYR"/>
        </w:rPr>
        <w:t xml:space="preserve"> </w:t>
      </w:r>
      <w:r>
        <w:rPr>
          <w:shd w:fill="EAEFED" w:val="clear"/>
        </w:rPr>
        <w:t>6 октября 2011 г.</w:t>
      </w:r>
    </w:p>
    <w:p>
      <w:pPr>
        <w:pStyle w:val="Normal"/>
        <w:rPr>
          <w:highlight w:val="cyan"/>
        </w:rPr>
      </w:pPr>
      <w:r>
        <w:rPr>
          <w:shd w:fill="EAEFED" w:val="clear"/>
        </w:rPr>
      </w:r>
    </w:p>
    <w:p>
      <w:pPr>
        <w:pStyle w:val="Normal"/>
        <w:rPr/>
      </w:pPr>
      <w:r>
        <w:rPr/>
        <w:t>Правительство Российской Федерации постановляет:</w:t>
      </w:r>
    </w:p>
    <w:p>
      <w:pPr>
        <w:pStyle w:val="Normal"/>
        <w:rPr/>
      </w:pPr>
      <w:bookmarkStart w:id="0" w:name="sub_1"/>
      <w:bookmarkEnd w:id="0"/>
      <w:r>
        <w:rPr/>
        <w:t xml:space="preserve">1. Утвердить прилагаемый </w:t>
      </w:r>
      <w:hyperlink w:anchor="sub_1000">
        <w:r>
          <w:rPr>
            <w:rStyle w:val="Style15"/>
          </w:rPr>
          <w:t>перечень</w:t>
        </w:r>
      </w:hyperlink>
      <w:r>
        <w:rPr/>
        <w:t xml:space="preserve"> экстренных оперативных служб, вызов которых круглосуточно и бесплатно обязан обеспечить оператор связи пользователю услугами связи.</w:t>
      </w:r>
    </w:p>
    <w:p>
      <w:pPr>
        <w:pStyle w:val="Normal"/>
        <w:rPr/>
      </w:pPr>
      <w:bookmarkStart w:id="1" w:name="sub_1"/>
      <w:bookmarkStart w:id="2" w:name="sub_2"/>
      <w:bookmarkEnd w:id="1"/>
      <w:bookmarkEnd w:id="2"/>
      <w:r>
        <w:rPr/>
        <w:t>2. Принять предложение Министерства информационных технологий и связи Российской Федерации, согласованное с заинтересованными федеральными органами исполнительной власти, о назначении начиная с 2008 года номера "112" в качестве единого номера вызова экстренных оперативных служб на всей территории Российской Федерации.</w:t>
      </w:r>
    </w:p>
    <w:p>
      <w:pPr>
        <w:pStyle w:val="Normal"/>
        <w:rPr/>
      </w:pPr>
      <w:bookmarkStart w:id="3" w:name="sub_2"/>
      <w:bookmarkEnd w:id="3"/>
      <w:r>
        <w:rPr/>
        <w:t xml:space="preserve">Установить, что до введения Министерством информационных технологий и связи Российской Федерации единого номера вызова экстренных оперативных служб "112" используется действующая на местных сетях связи </w:t>
      </w:r>
      <w:hyperlink r:id="rId3">
        <w:r>
          <w:rPr>
            <w:rStyle w:val="Style15"/>
          </w:rPr>
          <w:t>нумерация</w:t>
        </w:r>
      </w:hyperlink>
      <w:r>
        <w:rPr/>
        <w:t xml:space="preserve"> специальных служб.</w:t>
      </w:r>
    </w:p>
    <w:p>
      <w:pPr>
        <w:pStyle w:val="Style21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  <w:shd w:fill="F0F0F0" w:val="clear"/>
        </w:rPr>
        <w:t>ГАРАНТ:</w:t>
      </w:r>
    </w:p>
    <w:p>
      <w:pPr>
        <w:pStyle w:val="Style21"/>
        <w:rPr/>
      </w:pPr>
      <w:r>
        <w:rPr>
          <w:rFonts w:eastAsia="Times New Roman CYR"/>
        </w:rPr>
        <w:t xml:space="preserve"> </w:t>
      </w:r>
      <w:r>
        <w:rPr>
          <w:shd w:fill="F0F0F0" w:val="clear"/>
        </w:rPr>
        <w:t xml:space="preserve">См. </w:t>
      </w:r>
      <w:hyperlink r:id="rId4">
        <w:r>
          <w:rPr>
            <w:rStyle w:val="Style15"/>
            <w:shd w:fill="F0F0F0" w:val="clear"/>
          </w:rPr>
          <w:t>Федеральную целевую программу</w:t>
        </w:r>
      </w:hyperlink>
      <w:r>
        <w:rPr>
          <w:shd w:fill="F0F0F0" w:val="clear"/>
        </w:rPr>
        <w:t xml:space="preserve"> "Создание системы обеспечения вызова экстренных оперативных служб по единому номеру "112" в Российской Федерации на 2013 - 2017 годы", утвержденную </w:t>
      </w:r>
      <w:hyperlink r:id="rId5">
        <w:r>
          <w:rPr>
            <w:rStyle w:val="Style15"/>
            <w:shd w:fill="F0F0F0" w:val="clear"/>
          </w:rPr>
          <w:t>постановлением</w:t>
        </w:r>
      </w:hyperlink>
      <w:r>
        <w:rPr>
          <w:shd w:fill="F0F0F0" w:val="clear"/>
        </w:rPr>
        <w:t xml:space="preserve"> Правительства РФ от 16 марта 2013 г. N 223</w:t>
      </w:r>
    </w:p>
    <w:p>
      <w:pPr>
        <w:pStyle w:val="Style21"/>
        <w:rPr/>
      </w:pPr>
      <w:r>
        <w:rPr>
          <w:rFonts w:eastAsia="Times New Roman CYR"/>
        </w:rPr>
        <w:t xml:space="preserve"> </w:t>
      </w:r>
      <w:r>
        <w:rPr>
          <w:shd w:fill="F0F0F0" w:val="clear"/>
        </w:rPr>
        <w:t xml:space="preserve">См. </w:t>
      </w:r>
      <w:hyperlink r:id="rId6">
        <w:r>
          <w:rPr>
            <w:rStyle w:val="Style15"/>
            <w:shd w:fill="F0F0F0" w:val="clear"/>
          </w:rPr>
          <w:t>Концепцию</w:t>
        </w:r>
      </w:hyperlink>
      <w:r>
        <w:rPr>
          <w:shd w:fill="F0F0F0" w:val="clear"/>
        </w:rPr>
        <w:t xml:space="preserve"> создания системы обеспечения вызова экстренных оперативных служб через единый номер "112" на базе единых дежурно-диспетчерских служб муниципальных образований, одобренную </w:t>
      </w:r>
      <w:hyperlink r:id="rId7">
        <w:r>
          <w:rPr>
            <w:rStyle w:val="Style15"/>
            <w:shd w:fill="F0F0F0" w:val="clear"/>
          </w:rPr>
          <w:t>распоряжением</w:t>
        </w:r>
      </w:hyperlink>
      <w:r>
        <w:rPr>
          <w:shd w:fill="F0F0F0" w:val="clear"/>
        </w:rPr>
        <w:t xml:space="preserve"> Правительства РФ от 25 августа 2008 г. N 1240-р</w:t>
      </w:r>
    </w:p>
    <w:p>
      <w:pPr>
        <w:pStyle w:val="Style21"/>
        <w:rPr/>
      </w:pPr>
      <w:r>
        <w:rPr>
          <w:rFonts w:eastAsia="Times New Roman CYR"/>
          <w:highlight w:val="white"/>
        </w:rPr>
        <w:t xml:space="preserve"> </w:t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0"/>
        <w:gridCol w:w="3436"/>
      </w:tblGrid>
      <w:tr>
        <w:trPr/>
        <w:tc>
          <w:tcPr>
            <w:tcW w:w="6870" w:type="dxa"/>
            <w:tcBorders/>
            <w:shd w:fill="auto" w:val="clear"/>
          </w:tcPr>
          <w:p>
            <w:pPr>
              <w:pStyle w:val="Style27"/>
              <w:rPr/>
            </w:pPr>
            <w:r>
              <w:rPr/>
              <w:t>Председатель Правительства</w:t>
              <w:br/>
              <w:t>Российской Федерации</w:t>
            </w:r>
          </w:p>
        </w:tc>
        <w:tc>
          <w:tcPr>
            <w:tcW w:w="3436" w:type="dxa"/>
            <w:tcBorders/>
            <w:shd w:fill="auto" w:val="clear"/>
          </w:tcPr>
          <w:p>
            <w:pPr>
              <w:pStyle w:val="Style25"/>
              <w:jc w:val="right"/>
              <w:rPr/>
            </w:pPr>
            <w:r>
              <w:rPr/>
              <w:t>М. Фрадков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7"/>
        <w:rPr/>
      </w:pPr>
      <w:r>
        <w:rPr/>
        <w:t>Москва</w:t>
      </w:r>
    </w:p>
    <w:p>
      <w:pPr>
        <w:pStyle w:val="Style27"/>
        <w:rPr/>
      </w:pPr>
      <w:r>
        <w:rPr/>
        <w:t>31 декабря 2004 г.</w:t>
      </w:r>
    </w:p>
    <w:p>
      <w:pPr>
        <w:pStyle w:val="Style27"/>
        <w:rPr/>
      </w:pPr>
      <w:r>
        <w:rPr/>
        <w:t>N 894</w:t>
      </w:r>
    </w:p>
    <w:p>
      <w:pPr>
        <w:pStyle w:val="Normal"/>
        <w:rPr/>
      </w:pPr>
      <w:r>
        <w:rPr/>
      </w:r>
    </w:p>
    <w:p>
      <w:pPr>
        <w:pStyle w:val="Style21"/>
        <w:rPr>
          <w:color w:val="000000"/>
          <w:sz w:val="16"/>
          <w:szCs w:val="16"/>
          <w:highlight w:val="white"/>
        </w:rPr>
      </w:pPr>
      <w:bookmarkStart w:id="4" w:name="sub_1000"/>
      <w:bookmarkEnd w:id="4"/>
      <w:r>
        <w:rPr>
          <w:color w:val="000000"/>
          <w:sz w:val="16"/>
          <w:szCs w:val="16"/>
          <w:shd w:fill="F0F0F0" w:val="clear"/>
        </w:rPr>
        <w:t>Информация об изменениях:</w:t>
      </w:r>
    </w:p>
    <w:p>
      <w:pPr>
        <w:pStyle w:val="Style22"/>
        <w:rPr/>
      </w:pPr>
      <w:bookmarkStart w:id="5" w:name="sub_1000"/>
      <w:bookmarkEnd w:id="5"/>
      <w:r>
        <w:rPr>
          <w:rFonts w:eastAsia="Times New Roman CYR"/>
        </w:rPr>
        <w:t xml:space="preserve"> </w:t>
      </w:r>
      <w:hyperlink r:id="rId8">
        <w:r>
          <w:rPr>
            <w:rStyle w:val="Style15"/>
            <w:shd w:fill="F0F0F0" w:val="clear"/>
          </w:rPr>
          <w:t>Постановлением</w:t>
        </w:r>
      </w:hyperlink>
      <w:r>
        <w:rPr>
          <w:shd w:fill="F0F0F0" w:val="clear"/>
        </w:rPr>
        <w:t xml:space="preserve"> Правительства РФ от 6 октября 2011 г. N 824 в настоящий Перечень внесены изменения</w:t>
      </w:r>
    </w:p>
    <w:p>
      <w:pPr>
        <w:pStyle w:val="Style22"/>
        <w:rPr>
          <w:highlight w:val="white"/>
        </w:rPr>
      </w:pPr>
      <w:r>
        <w:rPr>
          <w:rFonts w:eastAsia="Times New Roman CYR"/>
        </w:rPr>
        <w:t xml:space="preserve"> </w:t>
      </w:r>
      <w:hyperlink r:id="rId9">
        <w:r>
          <w:rPr>
            <w:rStyle w:val="Style15"/>
            <w:shd w:fill="F0F0F0" w:val="clear"/>
          </w:rPr>
          <w:t>См. текст Перечня в предыдущей редакции</w:t>
        </w:r>
      </w:hyperlink>
    </w:p>
    <w:p>
      <w:pPr>
        <w:pStyle w:val="Heading1"/>
        <w:ind w:hanging="0"/>
        <w:rPr/>
      </w:pPr>
      <w:r>
        <w:rPr/>
        <w:t>Перечень</w:t>
        <w:br/>
        <w:t>экстренных оперативных служб</w:t>
      </w:r>
      <w:hyperlink w:anchor="sub_1111">
        <w:r>
          <w:rPr>
            <w:rStyle w:val="Style15"/>
            <w:b w:val="false"/>
            <w:bCs w:val="false"/>
          </w:rPr>
          <w:t>*</w:t>
        </w:r>
      </w:hyperlink>
      <w:r>
        <w:rPr/>
        <w:t>, вызов которых круглосуточно и бесплатно обязан обеспечить оператор связи пользователю услугами связи</w:t>
        <w:br/>
        <w:t xml:space="preserve">(утв. </w:t>
      </w:r>
      <w:hyperlink w:anchor="sub_0">
        <w:r>
          <w:rPr>
            <w:rStyle w:val="Style15"/>
            <w:b w:val="false"/>
            <w:bCs w:val="false"/>
          </w:rPr>
          <w:t>постановлением</w:t>
        </w:r>
      </w:hyperlink>
      <w:r>
        <w:rPr/>
        <w:t xml:space="preserve"> Правительства РФ от 31 декабря 2004 г. N 894)</w:t>
      </w:r>
    </w:p>
    <w:p>
      <w:pPr>
        <w:pStyle w:val="Style26"/>
        <w:rPr/>
      </w:pPr>
      <w:r>
        <w:rPr/>
        <w:t>С изменениями и дополнениями от:</w:t>
      </w:r>
    </w:p>
    <w:p>
      <w:pPr>
        <w:pStyle w:val="Style24"/>
        <w:rPr/>
      </w:pPr>
      <w:r>
        <w:rPr>
          <w:rFonts w:eastAsia="Times New Roman CYR"/>
        </w:rPr>
        <w:t xml:space="preserve"> </w:t>
      </w:r>
      <w:r>
        <w:rPr>
          <w:shd w:fill="EAEFED" w:val="clear"/>
        </w:rPr>
        <w:t>6 октября 2011 г.</w:t>
      </w:r>
    </w:p>
    <w:p>
      <w:pPr>
        <w:pStyle w:val="Normal"/>
        <w:rPr>
          <w:highlight w:val="cyan"/>
        </w:rPr>
      </w:pPr>
      <w:r>
        <w:rPr>
          <w:shd w:fill="EAEFED" w:val="clear"/>
        </w:rPr>
      </w:r>
    </w:p>
    <w:p>
      <w:pPr>
        <w:pStyle w:val="Normal"/>
        <w:rPr/>
      </w:pPr>
      <w:r>
        <w:rPr/>
        <w:t>Служба пожарной охраны</w:t>
      </w:r>
    </w:p>
    <w:p>
      <w:pPr>
        <w:pStyle w:val="Normal"/>
        <w:rPr/>
      </w:pPr>
      <w:r>
        <w:rPr/>
        <w:t>Служба реагирования в чрезвычайных ситуациях</w:t>
      </w:r>
    </w:p>
    <w:p>
      <w:pPr>
        <w:pStyle w:val="Normal"/>
        <w:rPr/>
      </w:pPr>
      <w:bookmarkStart w:id="6" w:name="sub_1003"/>
      <w:bookmarkEnd w:id="6"/>
      <w:r>
        <w:rPr/>
        <w:t>Полиция</w:t>
      </w:r>
    </w:p>
    <w:p>
      <w:pPr>
        <w:pStyle w:val="Normal"/>
        <w:rPr/>
      </w:pPr>
      <w:bookmarkStart w:id="7" w:name="sub_1003"/>
      <w:bookmarkEnd w:id="7"/>
      <w:r>
        <w:rPr/>
        <w:t>Служба скорой медицинской помощи</w:t>
      </w:r>
    </w:p>
    <w:p>
      <w:pPr>
        <w:pStyle w:val="Normal"/>
        <w:rPr/>
      </w:pPr>
      <w:r>
        <w:rPr/>
        <w:t>Аварийная служба газовой сети</w:t>
      </w:r>
    </w:p>
    <w:p>
      <w:pPr>
        <w:pStyle w:val="Normal"/>
        <w:rPr/>
      </w:pPr>
      <w:r>
        <w:rPr/>
        <w:t>Служба "Антитеррор"</w:t>
      </w:r>
    </w:p>
    <w:p>
      <w:pPr>
        <w:pStyle w:val="Normal"/>
        <w:rPr/>
      </w:pPr>
      <w:r>
        <w:rPr/>
      </w:r>
    </w:p>
    <w:p>
      <w:pPr>
        <w:pStyle w:val="Style27"/>
        <w:rPr/>
      </w:pPr>
      <w:r>
        <w:rPr/>
        <w:t>_____________________________</w:t>
      </w:r>
    </w:p>
    <w:p>
      <w:pPr>
        <w:pStyle w:val="Normal"/>
        <w:rPr/>
      </w:pPr>
      <w:bookmarkStart w:id="8" w:name="sub_1111"/>
      <w:bookmarkEnd w:id="8"/>
      <w:r>
        <w:rPr/>
        <w:t>* Соединения устанавливаются с теми подразделениями экстренных оперативных служб, которые будут определены соответствующими федеральными органами исполнительной власти, органами исполнительной власти субъектов Российской Федерации и органами местного самоуправления.</w:t>
      </w:r>
    </w:p>
    <w:p>
      <w:pPr>
        <w:pStyle w:val="Normal"/>
        <w:rPr/>
      </w:pPr>
      <w:r>
        <w:rPr/>
      </w:r>
      <w:bookmarkStart w:id="9" w:name="sub_1111"/>
      <w:bookmarkStart w:id="10" w:name="sub_1111"/>
      <w:bookmarkEnd w:id="10"/>
    </w:p>
    <w:sectPr>
      <w:headerReference w:type="default" r:id="rId10"/>
      <w:footerReference w:type="default" r:id="rId11"/>
      <w:type w:val="nextPage"/>
      <w:pgSz w:w="11906" w:h="16800"/>
      <w:pgMar w:left="800" w:right="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 CYR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3438"/>
      <w:gridCol w:w="3434"/>
      <w:gridCol w:w="3434"/>
    </w:tblGrid>
    <w:tr>
      <w:trPr/>
      <w:tc>
        <w:tcPr>
          <w:tcW w:w="3438" w:type="dxa"/>
          <w:tcBorders/>
          <w:shd w:fill="auto" w:val="clear"/>
        </w:tcPr>
        <w:p>
          <w:pPr>
            <w:pStyle w:val="Normal"/>
            <w:ind w:hanging="0"/>
            <w:jc w:val="left"/>
            <w:rPr/>
          </w:pPr>
          <w:r>
            <w:rPr>
              <w:rFonts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imes New Roman" w:ascii="Times New Roman" w:hAnsi="Times New Roman"/>
            </w:rPr>
            <w:instrText> DATE \@"dd.MM.yyyy" </w:instrText>
          </w:r>
          <w:r>
            <w:rPr>
              <w:sz w:val="20"/>
              <w:szCs w:val="20"/>
              <w:rFonts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cs="Times New Roman" w:ascii="Times New Roman" w:hAnsi="Times New Roman"/>
            </w:rPr>
            <w:t>05.06.2020</w:t>
          </w:r>
          <w:r>
            <w:rPr>
              <w:sz w:val="20"/>
              <w:szCs w:val="20"/>
              <w:rFonts w:cs="Times New Roman" w:ascii="Times New Roman" w:hAnsi="Times New Roman"/>
            </w:rPr>
            <w:fldChar w:fldCharType="end"/>
          </w:r>
          <w:r>
            <w:rPr>
              <w:rFonts w:cs="Times New Roman" w:ascii="Times New Roman" w:hAnsi="Times New Roman"/>
              <w:sz w:val="20"/>
              <w:szCs w:val="20"/>
            </w:rPr>
            <w:t xml:space="preserve"> </w:t>
          </w:r>
        </w:p>
      </w:tc>
      <w:tc>
        <w:tcPr>
          <w:tcW w:w="3434" w:type="dxa"/>
          <w:tcBorders/>
          <w:shd w:fill="auto" w:val="clear"/>
        </w:tcPr>
        <w:p>
          <w:pPr>
            <w:pStyle w:val="Normal"/>
            <w:ind w:hanging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  <w:t>Система ГАРАНТ</w:t>
          </w:r>
        </w:p>
      </w:tc>
      <w:tc>
        <w:tcPr>
          <w:tcW w:w="3434" w:type="dxa"/>
          <w:tcBorders/>
          <w:shd w:fill="auto" w:val="clear"/>
        </w:tcPr>
        <w:p>
          <w:pPr>
            <w:pStyle w:val="Normal"/>
            <w:ind w:hanging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imes New Roman" w:ascii="Times New Roman" w:hAnsi="Times New Roman"/>
            </w:rPr>
            <w:instrText> PAGE </w:instrText>
          </w:r>
          <w:r>
            <w:rPr>
              <w:sz w:val="20"/>
              <w:szCs w:val="20"/>
              <w:rFonts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cs="Times New Roman" w:ascii="Times New Roman" w:hAnsi="Times New Roman"/>
            </w:rPr>
            <w:t>2</w:t>
          </w:r>
          <w:r>
            <w:rPr>
              <w:sz w:val="20"/>
              <w:szCs w:val="20"/>
              <w:rFonts w:cs="Times New Roman" w:ascii="Times New Roman" w:hAnsi="Times New Roman"/>
            </w:rPr>
            <w:fldChar w:fldCharType="end"/>
          </w:r>
          <w:r>
            <w:rPr>
              <w:rFonts w:cs="Times New Roman" w:ascii="Times New Roman" w:hAnsi="Times New Roman"/>
              <w:sz w:val="20"/>
              <w:szCs w:val="20"/>
            </w:rPr>
            <w:t>/</w:t>
          </w:r>
          <w:r>
            <w:rPr>
              <w:rFonts w:cs="Times New Roman" w:ascii="Times New Roman" w:hAnsi="Times New Roman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imes New Roman" w:ascii="Times New Roman" w:hAnsi="Times New Roman"/>
            </w:rPr>
            <w:instrText> NUMPAGES \* ARABIC </w:instrText>
          </w:r>
          <w:r>
            <w:rPr>
              <w:sz w:val="20"/>
              <w:szCs w:val="20"/>
              <w:rFonts w:cs="Times New Roman" w:ascii="Times New Roman" w:hAnsi="Times New Roman"/>
            </w:rPr>
            <w:fldChar w:fldCharType="separate"/>
          </w:r>
          <w:r>
            <w:rPr>
              <w:sz w:val="20"/>
              <w:szCs w:val="20"/>
              <w:rFonts w:cs="Times New Roman" w:ascii="Times New Roman" w:hAnsi="Times New Roman"/>
            </w:rPr>
            <w:t>2</w:t>
          </w:r>
          <w:r>
            <w:rPr>
              <w:sz w:val="20"/>
              <w:szCs w:val="20"/>
              <w:rFonts w:cs="Times New Roman" w:ascii="Times New Roman" w:hAnsi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Постановление Правительства РФ от 31 декабря 2004 г. N 894 "Об утверждении перечня экстренных оперативных…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  <w:ind w:firstLine="720"/>
      <w:jc w:val="both"/>
    </w:pPr>
    <w:rPr>
      <w:rFonts w:ascii="Times New Roman CYR" w:hAnsi="Times New Roman CYR" w:eastAsia="Times New Roman" w:cs="Times New Roman CYR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Цветовое выделение"/>
    <w:qFormat/>
    <w:rPr>
      <w:b/>
      <w:bCs/>
      <w:color w:val="26282F"/>
    </w:rPr>
  </w:style>
  <w:style w:type="character" w:styleId="Style15">
    <w:name w:val="Гипертекстовая ссылка"/>
    <w:basedOn w:val="Style14"/>
    <w:qFormat/>
    <w:rPr>
      <w:color w:val="106BBE"/>
    </w:rPr>
  </w:style>
  <w:style w:type="character" w:styleId="1">
    <w:name w:val="Заголовок 1 Знак"/>
    <w:basedOn w:val="Style13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6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Style17">
    <w:name w:val="Верхний колонтитул Знак"/>
    <w:basedOn w:val="Style13"/>
    <w:qFormat/>
    <w:rPr>
      <w:rFonts w:ascii="Times New Roman CYR" w:hAnsi="Times New Roman CYR" w:cs="Times New Roman CYR"/>
      <w:sz w:val="24"/>
      <w:szCs w:val="24"/>
    </w:rPr>
  </w:style>
  <w:style w:type="character" w:styleId="Style18">
    <w:name w:val="Нижний колонтитул Знак"/>
    <w:basedOn w:val="Style13"/>
    <w:qFormat/>
    <w:rPr>
      <w:rFonts w:ascii="Times New Roman CYR" w:hAnsi="Times New Roman CYR" w:cs="Times New Roman CYR"/>
      <w:sz w:val="24"/>
      <w:szCs w:val="24"/>
    </w:rPr>
  </w:style>
  <w:style w:type="character" w:styleId="Style19">
    <w:name w:val="Текст выноски Знак"/>
    <w:basedOn w:val="Style13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0">
    <w:name w:val="Текст (справка)"/>
    <w:basedOn w:val="Normal"/>
    <w:next w:val="Normal"/>
    <w:qFormat/>
    <w:pPr>
      <w:ind w:left="170" w:right="170" w:hanging="0"/>
      <w:jc w:val="left"/>
    </w:pPr>
    <w:rPr/>
  </w:style>
  <w:style w:type="paragraph" w:styleId="Style21">
    <w:name w:val="Комментарий"/>
    <w:basedOn w:val="Style20"/>
    <w:next w:val="Normal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22">
    <w:name w:val="Информация о версии"/>
    <w:basedOn w:val="Style21"/>
    <w:next w:val="Normal"/>
    <w:qFormat/>
    <w:pPr/>
    <w:rPr>
      <w:i/>
      <w:iCs/>
    </w:rPr>
  </w:style>
  <w:style w:type="paragraph" w:styleId="Style23">
    <w:name w:val="Текст информации об изменениях"/>
    <w:basedOn w:val="Normal"/>
    <w:next w:val="Normal"/>
    <w:qFormat/>
    <w:pPr/>
    <w:rPr>
      <w:color w:val="353842"/>
      <w:sz w:val="20"/>
      <w:szCs w:val="20"/>
    </w:rPr>
  </w:style>
  <w:style w:type="paragraph" w:styleId="Style24">
    <w:name w:val="Информация об изменениях"/>
    <w:basedOn w:val="Style23"/>
    <w:next w:val="Normal"/>
    <w:qFormat/>
    <w:pPr>
      <w:spacing w:before="180" w:after="0"/>
      <w:ind w:left="360" w:right="360" w:hanging="0"/>
    </w:pPr>
    <w:rPr/>
  </w:style>
  <w:style w:type="paragraph" w:styleId="Style25">
    <w:name w:val="Нормальный (таблица)"/>
    <w:basedOn w:val="Normal"/>
    <w:next w:val="Normal"/>
    <w:qFormat/>
    <w:pPr>
      <w:ind w:hanging="0"/>
    </w:pPr>
    <w:rPr/>
  </w:style>
  <w:style w:type="paragraph" w:styleId="Style26">
    <w:name w:val="Подзаголовок для информации об изменениях"/>
    <w:basedOn w:val="Style23"/>
    <w:next w:val="Normal"/>
    <w:qFormat/>
    <w:pPr/>
    <w:rPr>
      <w:b/>
      <w:bCs/>
    </w:rPr>
  </w:style>
  <w:style w:type="paragraph" w:styleId="Style27">
    <w:name w:val="Прижатый влево"/>
    <w:basedOn w:val="Normal"/>
    <w:next w:val="Normal"/>
    <w:qFormat/>
    <w:pPr>
      <w:ind w:hanging="0"/>
      <w:jc w:val="left"/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187754/0" TargetMode="External"/><Relationship Id="rId3" Type="http://schemas.openxmlformats.org/officeDocument/2006/relationships/hyperlink" Target="http://ivo.garant.ru/document/redirect/70653780/3" TargetMode="External"/><Relationship Id="rId4" Type="http://schemas.openxmlformats.org/officeDocument/2006/relationships/hyperlink" Target="http://ivo.garant.ru/document/redirect/70342108/1000" TargetMode="External"/><Relationship Id="rId5" Type="http://schemas.openxmlformats.org/officeDocument/2006/relationships/hyperlink" Target="http://ivo.garant.ru/document/redirect/70342108/0" TargetMode="External"/><Relationship Id="rId6" Type="http://schemas.openxmlformats.org/officeDocument/2006/relationships/hyperlink" Target="http://ivo.garant.ru/document/redirect/193787/1000" TargetMode="External"/><Relationship Id="rId7" Type="http://schemas.openxmlformats.org/officeDocument/2006/relationships/hyperlink" Target="http://ivo.garant.ru/document/redirect/193787/0" TargetMode="External"/><Relationship Id="rId8" Type="http://schemas.openxmlformats.org/officeDocument/2006/relationships/hyperlink" Target="http://ivo.garant.ru/document/redirect/12190619/882100" TargetMode="External"/><Relationship Id="rId9" Type="http://schemas.openxmlformats.org/officeDocument/2006/relationships/hyperlink" Target="http://ivo.garant.ru/document/redirect/58163852/1000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2020-06-05T13:30:00Z</dcterms:created>
  <dc:creator>НПП "Гарант-Сервис"</dc:creator>
  <dc:description>Документ экспортирован из системы ГАРАНТ</dc:description>
  <dc:language>en-US</dc:language>
  <cp:lastModifiedBy>User</cp:lastModifiedBy>
  <dcterms:modified xsi:type="dcterms:W3CDTF">2020-06-05T13:30:00Z</dcterms:modified>
  <cp:revision>2</cp:revision>
  <dc:subject/>
  <dc:title/>
</cp:coreProperties>
</file>