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</w:t>
      </w:r>
    </w:p>
    <w:p w14:paraId="06000000">
      <w:pPr>
        <w:widowControl w:val="1"/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письму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экономики Краснодарского края</w:t>
      </w:r>
    </w:p>
    <w:p w14:paraId="07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36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Южного ГУ Банка России</w:t>
      </w:r>
      <w:r>
        <w:rPr>
          <w:rFonts w:ascii="Times New Roman" w:hAnsi="Times New Roman"/>
          <w:sz w:val="28"/>
        </w:rPr>
        <w:t xml:space="preserve">: </w:t>
      </w:r>
    </w:p>
    <w:p w14:paraId="09000000">
      <w:pPr>
        <w:pStyle w:val="Style_2"/>
        <w:keepNext w:val="0"/>
        <w:keepLines w:val="0"/>
        <w:pageBreakBefore w:val="0"/>
        <w:widowControl w:val="1"/>
        <w:spacing w:after="0" w:before="0" w:line="360" w:lineRule="auto"/>
        <w:ind/>
        <w:jc w:val="center"/>
        <w:rPr>
          <w:sz w:val="28"/>
        </w:rPr>
      </w:pPr>
      <w:r>
        <w:rPr>
          <w:sz w:val="28"/>
        </w:rPr>
        <w:t>Разъяснения Федеральной службы по надзору в сфере защиты</w:t>
      </w:r>
    </w:p>
    <w:p w14:paraId="0A000000">
      <w:pPr>
        <w:pStyle w:val="Style_2"/>
        <w:keepNext w:val="0"/>
        <w:keepLines w:val="0"/>
        <w:pageBreakBefore w:val="0"/>
        <w:widowControl w:val="1"/>
        <w:spacing w:after="0" w:before="0" w:line="360" w:lineRule="auto"/>
        <w:ind/>
        <w:jc w:val="center"/>
        <w:rPr>
          <w:sz w:val="28"/>
        </w:rPr>
      </w:pPr>
      <w:r>
        <w:rPr>
          <w:sz w:val="28"/>
        </w:rPr>
        <w:t>прав потребителей и благополучия человека «О некоторых правовых аспектах защиты прав потребителей, связанных с выбором форм</w:t>
      </w:r>
    </w:p>
    <w:p w14:paraId="0B000000">
      <w:pPr>
        <w:pStyle w:val="Style_2"/>
        <w:keepNext w:val="0"/>
        <w:keepLines w:val="0"/>
        <w:pageBreakBefore w:val="0"/>
        <w:widowControl w:val="1"/>
        <w:spacing w:after="0" w:before="0" w:line="360" w:lineRule="auto"/>
        <w:ind/>
        <w:jc w:val="center"/>
        <w:rPr>
          <w:sz w:val="28"/>
        </w:rPr>
      </w:pPr>
      <w:r>
        <w:rPr>
          <w:sz w:val="28"/>
        </w:rPr>
        <w:t>и порядка оплаты при продаже товаров (оказании услуг)»</w:t>
      </w:r>
    </w:p>
    <w:p w14:paraId="0C000000">
      <w:pPr>
        <w:pStyle w:val="Style_2"/>
        <w:keepNext w:val="0"/>
        <w:keepLines w:val="0"/>
        <w:pageBreakBefore w:val="0"/>
        <w:widowControl w:val="1"/>
        <w:spacing w:after="0" w:before="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  </w:t>
      </w:r>
    </w:p>
    <w:p w14:paraId="0D000000">
      <w:pPr>
        <w:pStyle w:val="Style_2"/>
        <w:keepNext w:val="0"/>
        <w:keepLines w:val="0"/>
        <w:pageBreakBefore w:val="0"/>
        <w:widowControl w:val="1"/>
        <w:spacing w:after="0" w:before="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Федеральным законом от 5 мая 2014 года № 112-ФЗ «О внесении изменений в Федеральный закон «О национальной платежной системе» и отдельные законодательные акты Российской Федерации» статья 14.8 Кодекса Российской Федерации об административных правонарушениях (далее – КоАП РФ) была дополнена новой частью 4, предусматривающей установление административной ответственности за «неисполнение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в соответствии с федеральным законом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услуг)». </w:t>
      </w:r>
    </w:p>
    <w:p w14:paraId="0E000000">
      <w:pPr>
        <w:pStyle w:val="Style_2"/>
        <w:widowControl w:val="1"/>
        <w:spacing w:after="0" w:before="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Данная норма, вступившая в силу с 1 января 2015 года, взаимосвязана с положениями статьи 16.1 Закона Российской Федерации от 7 февраля 1992 года № 2300-1 «О защите прав потребителей» (далее – Закон о защите прав потребителей), пункт 1 которой закрепляет обязанность продавца (исполнителя) обеспечить возможность оплаты товаров (работ, услуг) путем использования национальных платежных инструментов в рамках национальной системы платежных карт, а также наличных расчетов по выбору потребителя. </w:t>
      </w:r>
    </w:p>
    <w:p w14:paraId="0F000000">
      <w:pPr>
        <w:sectPr>
          <w:headerReference r:id="rId1" w:type="default"/>
          <w:pgSz w:h="16838" w:orient="portrait" w:w="11906"/>
          <w:pgMar w:bottom="1134" w:footer="708" w:gutter="0" w:header="708" w:left="1701" w:right="850" w:top="1134"/>
          <w:pgNumType w:start="3"/>
        </w:sectPr>
      </w:pPr>
    </w:p>
    <w:p w14:paraId="10000000">
      <w:pPr>
        <w:pStyle w:val="Style_2"/>
        <w:widowControl w:val="1"/>
        <w:spacing w:after="0" w:before="0" w:line="360" w:lineRule="auto"/>
        <w:ind w:firstLine="540"/>
        <w:jc w:val="both"/>
        <w:rPr>
          <w:sz w:val="28"/>
        </w:rPr>
      </w:pPr>
      <w:r>
        <w:rPr>
          <w:sz w:val="28"/>
        </w:rPr>
        <w:t>Указанная обязанность распространяется на всех продавцов (исполнителей), у которых выручка от реализации товаров (работ, услуг) за предшествующий календарный год превысила двадцать миллионов рублей. В то же время продавец освобождается от обязанности обеспечить возможность оплаты товаров с использованием национальных платежных инструментов в торговом объекте, выручка от реализации товаров в котором за предшествующий календарный год составила менее пяти миллионов рублей (понятие торгового объекта дано в статье 2 Федерального закона от 28 декабря 2009 года №</w:t>
      </w:r>
      <w:bookmarkStart w:id="1" w:name="_GoBack"/>
      <w:bookmarkEnd w:id="1"/>
      <w:r>
        <w:rPr>
          <w:sz w:val="28"/>
        </w:rPr>
        <w:t xml:space="preserve"> 381-ФЗ «Об основах государственного регулирования торговой деятельности в Российской Федерации»). </w:t>
      </w:r>
    </w:p>
    <w:p w14:paraId="11000000">
      <w:pPr>
        <w:pStyle w:val="Style_2"/>
        <w:widowControl w:val="1"/>
        <w:spacing w:after="0" w:before="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Поскольку содержание терминов «национальные платежные инструменты» и «национальная система платежных карт» (НСПК), используемых в статье 16.1 Закона о защите прав потребителей, раскрывается в положениях Федерального закона от 27 июня 2011 года № 161-ФЗ «О национальной платежной системе», то следует иметь в виду, что по смыслу части 2 его статьи 30.1 международные платежные карты национальными платежными инструментами не являются. </w:t>
      </w:r>
    </w:p>
    <w:p w14:paraId="12000000">
      <w:pPr>
        <w:pStyle w:val="Style_2"/>
        <w:widowControl w:val="1"/>
        <w:spacing w:after="0" w:before="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Однако данное обстоятельство, имеющее существенное значение для целей правоприменения пункта 1 статьи 16.1 Закона о защите прав потребителей, не создает каких-либо исключений для продавцов (исполнителей) из общего императивного правила, установленного пунктом 4 статьи 16.1 Закона о защите прав потребителей, определившего, что «при оплате товаров (работ, услуг) продавцу (исполнителю) запрещено устанавливать в отношении одного вида товаров (работ, услуг) различные цены в зависимости от способа их оплаты посредством наличных расчетов или в рамках применяемых форм безналичных расчетов», несоблюдение которого фактически будет означать наступление для такого продавца (исполнителя) административной ответственности по той же части 4 статьи 14.8 КоАП РФ за «нарушение иных установленных законом прав потребителя, связанных с оплатой товаров (работ, услуг)». </w:t>
      </w:r>
    </w:p>
    <w:sectPr>
      <w:headerReference r:id="rId2" w:type="default"/>
      <w:pgSz w:h="16838" w:orient="portrait" w:w="11906"/>
      <w:pgMar w:bottom="1134" w:footer="708" w:gutter="0" w:header="567" w:left="1701" w:right="850" w:top="1134"/>
      <w:pgNumType w:start="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59" w:lineRule="auto"/>
      <w:ind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3_ch"/>
    <w:link w:val="Style_10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3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3_ch"/>
    <w:link w:val="Style_23"/>
    <w:rPr>
      <w:rFonts w:ascii="Segoe UI" w:hAnsi="Segoe UI"/>
      <w:sz w:val="18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2026-03-23T15:50:00Z</dcterms:created>
  <dcterms:modified xsi:type="dcterms:W3CDTF">2026-04-08T15:00:38Z</dcterms:modified>
</cp:coreProperties>
</file>