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74D5">
      <w:pPr>
        <w:pStyle w:val="printredaction-line"/>
        <w:divId w:val="1685745693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23 фев 2016</w:t>
      </w:r>
    </w:p>
    <w:p w:rsidR="00000000" w:rsidRDefault="000D74D5">
      <w:pPr>
        <w:divId w:val="139554111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31.12.2015 № 1578</w:t>
      </w:r>
    </w:p>
    <w:p w:rsidR="00000000" w:rsidRDefault="000D74D5">
      <w:pPr>
        <w:pStyle w:val="2"/>
        <w:divId w:val="168574569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499024581/XA00M3A2ME/" w:history="1">
        <w:r>
          <w:rPr>
            <w:rStyle w:val="a4"/>
            <w:rFonts w:ascii="Georgia" w:hAnsi="Georgia"/>
          </w:rPr>
          <w:t>подпунктом 5.2.41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</w:t>
        </w:r>
        <w:r>
          <w:rPr>
            <w:rStyle w:val="a4"/>
            <w:rFonts w:ascii="Georgia" w:hAnsi="Georgia"/>
          </w:rPr>
          <w:t>рации от 3 июня 2013 года № 466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ст.2923; № 33, ст.4386; № 37, ст.4702; 2014, № 2, ст.126; № 6, ст.582; № 27, ст.3776; 2015, № 26, ст.3898; № 43, ст.5976), и</w:t>
      </w:r>
      <w:r>
        <w:rPr>
          <w:rFonts w:ascii="Georgia" w:hAnsi="Georgia"/>
        </w:rPr>
        <w:t xml:space="preserve"> </w:t>
      </w:r>
      <w:hyperlink r:id="rId7" w:anchor="/document/99/499038026/XA00MAM2NB/" w:history="1">
        <w:r>
          <w:rPr>
            <w:rStyle w:val="a4"/>
            <w:rFonts w:ascii="Georgia" w:hAnsi="Georgia"/>
          </w:rPr>
          <w:t>пунктом 20 Правил разработки, утверждения федеральных государственных образовательных стандартов и внесения в них изменений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>постановлен</w:t>
        </w:r>
        <w:r>
          <w:rPr>
            <w:rStyle w:val="a4"/>
            <w:rFonts w:ascii="Georgia" w:hAnsi="Georgia"/>
          </w:rPr>
          <w:t>ием Правительства Российской Федерации от 5 августа 2013 года № 661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33, ст.4377; 2014, № 38, ст.5069)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9" w:anchor="/document/99/420335229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0" w:anchor="/document/99/902350579/XA00LTK2M0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среднего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1" w:anchor="/document/99/902350579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17 мая 2012 года № 413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7 июня 2012 года, регистрационный № 24480), с изменениями, внесе</w:t>
      </w:r>
      <w:r>
        <w:rPr>
          <w:rFonts w:ascii="Georgia" w:hAnsi="Georgia"/>
        </w:rPr>
        <w:t>нными</w:t>
      </w:r>
      <w:r>
        <w:rPr>
          <w:rFonts w:ascii="Georgia" w:hAnsi="Georgia"/>
        </w:rPr>
        <w:t xml:space="preserve"> </w:t>
      </w:r>
      <w:hyperlink r:id="rId12" w:anchor="/document/99/420248125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29 декабря 2014 года № 1645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9 февраля 2015 года, регистра</w:t>
      </w:r>
      <w:r>
        <w:rPr>
          <w:rFonts w:ascii="Georgia" w:hAnsi="Georgia"/>
        </w:rPr>
        <w:t>ционный № 35953)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divId w:val="1488353101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Д.В.Ливано</w:t>
      </w:r>
      <w:r>
        <w:rPr>
          <w:rFonts w:ascii="Georgia" w:hAnsi="Georgia"/>
        </w:rPr>
        <w:t>в</w:t>
      </w:r>
    </w:p>
    <w:p w:rsidR="00000000" w:rsidRDefault="000D74D5">
      <w:pPr>
        <w:spacing w:after="223"/>
        <w:jc w:val="both"/>
        <w:divId w:val="197971998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9 февраля 2016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4102</w:t>
      </w:r>
      <w:r>
        <w:rPr>
          <w:rFonts w:ascii="Helvetica" w:hAnsi="Helvetica" w:cs="Helvetica"/>
          <w:sz w:val="20"/>
          <w:szCs w:val="20"/>
        </w:rPr>
        <w:t>0</w:t>
      </w:r>
    </w:p>
    <w:p w:rsidR="00000000" w:rsidRDefault="000D74D5">
      <w:pPr>
        <w:pStyle w:val="align-right"/>
        <w:divId w:val="351495031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образования и науки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от 31 декабря 2015 года № </w:t>
      </w:r>
      <w:r>
        <w:rPr>
          <w:rFonts w:ascii="Georgia" w:hAnsi="Georgia"/>
        </w:rPr>
        <w:t>157</w:t>
      </w:r>
      <w:r>
        <w:rPr>
          <w:rFonts w:ascii="Georgia" w:hAnsi="Georgia"/>
        </w:rPr>
        <w:t>8</w:t>
      </w:r>
    </w:p>
    <w:p w:rsidR="00000000" w:rsidRDefault="000D74D5">
      <w:pPr>
        <w:divId w:val="41721510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Приложение. </w:t>
      </w:r>
      <w:r>
        <w:rPr>
          <w:rStyle w:val="docsupplement-name"/>
          <w:rFonts w:ascii="Georgia" w:eastAsia="Times New Roman" w:hAnsi="Georgia"/>
        </w:rPr>
        <w:t>Изменения, которые вносятся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>
        <w:rPr>
          <w:rStyle w:val="docsupplement-name"/>
          <w:rFonts w:ascii="Georgia" w:eastAsia="Times New Roman" w:hAnsi="Georgia"/>
        </w:rPr>
        <w:t>йской Федерации от 17 мая 2012 года № 41</w:t>
      </w:r>
      <w:r>
        <w:rPr>
          <w:rStyle w:val="docsupplement-name"/>
          <w:rFonts w:ascii="Georgia" w:eastAsia="Times New Roman" w:hAnsi="Georgia"/>
        </w:rPr>
        <w:t>3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1. Дополнить пунктом 7.1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"7.1. Личностные результаты освоения адаптированной основной образовательной программы должны отражать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1) для глухих, слабослышащих,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</w:t>
      </w:r>
      <w:r>
        <w:rPr>
          <w:rFonts w:ascii="Georgia" w:hAnsi="Georgia"/>
        </w:rPr>
        <w:t>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</w:t>
      </w:r>
      <w:r>
        <w:rPr>
          <w:rFonts w:ascii="Georgia" w:hAnsi="Georgia"/>
        </w:rPr>
        <w:t>луха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для обучающихся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пространственной и социально-бытовой ориентировки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умение самостоятельно и безопасно передвигаться в знакомом и незнакомом пространстве с использованием специального </w:t>
      </w:r>
      <w:r>
        <w:rPr>
          <w:rFonts w:ascii="Georgia" w:hAnsi="Georgia"/>
        </w:rPr>
        <w:t>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осмыслению и дифференциации картины мира, ее временно-пространственной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3) для обу</w:t>
      </w:r>
      <w:r>
        <w:rPr>
          <w:rFonts w:ascii="Georgia" w:hAnsi="Georgia"/>
        </w:rPr>
        <w:t>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знание своих предпочтений (огра</w:t>
      </w:r>
      <w:r>
        <w:rPr>
          <w:rFonts w:ascii="Georgia" w:hAnsi="Georgia"/>
        </w:rPr>
        <w:t>ничений) в бытовой сфере и сфере интересов."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2. Дополнить пунктом 8.1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"8.1. Метапредметные результаты освоения адаптированной основной образовательной программы должны отражать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1) для глухих, слабослышащих, позднооглохших обучающи</w:t>
      </w:r>
      <w:r>
        <w:rPr>
          <w:rFonts w:ascii="Georgia" w:hAnsi="Georgia"/>
        </w:rPr>
        <w:t>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владение навыками определения и исправления специфических ошибок (аграмматизмов) в письменной и устной речи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планировать, контролировать и оценивать собственные учебные действия</w:t>
      </w:r>
      <w:r>
        <w:rPr>
          <w:rFonts w:ascii="Georgia" w:hAnsi="Georgia"/>
        </w:rPr>
        <w:t xml:space="preserve"> в соответствии с поставленной задачей и условиями ее реализации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овладение умением определять наиболее эффективные способы достижения результата при сопровождающей помощи п</w:t>
      </w:r>
      <w:r>
        <w:rPr>
          <w:rFonts w:ascii="Georgia" w:hAnsi="Georgia"/>
        </w:rPr>
        <w:t>едагогического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оценивать результат своей</w:t>
      </w:r>
      <w:r>
        <w:rPr>
          <w:rFonts w:ascii="Georgia" w:hAnsi="Georgia"/>
        </w:rPr>
        <w:t xml:space="preserve"> деятельности в соответствии с заданными эталонами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</w:t>
      </w:r>
      <w:r>
        <w:rPr>
          <w:rFonts w:ascii="Georgia" w:hAnsi="Georgia"/>
        </w:rPr>
        <w:t>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сам</w:t>
      </w:r>
      <w:r>
        <w:rPr>
          <w:rFonts w:ascii="Georgia" w:hAnsi="Georgia"/>
        </w:rPr>
        <w:t>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способность самостоятельно действовать в соответствии с заданными эталонами при поиске информации в ра</w:t>
      </w:r>
      <w:r>
        <w:rPr>
          <w:rFonts w:ascii="Georgia" w:hAnsi="Georgia"/>
        </w:rPr>
        <w:t>зличных источниках, критически оценивать и интерпретировать получаемую информацию из различных источников."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</w:t>
      </w:r>
      <w:hyperlink r:id="rId13" w:anchor="/document/99/902350579/XA00M6U2MJ/" w:history="1">
        <w:r>
          <w:rPr>
            <w:rStyle w:val="a4"/>
            <w:rFonts w:ascii="Georgia" w:hAnsi="Georgia"/>
          </w:rPr>
          <w:t>Пункт 9.1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"9.1. Русский язык и лит</w:t>
      </w:r>
      <w:r>
        <w:rPr>
          <w:rFonts w:ascii="Georgia" w:hAnsi="Georgia"/>
        </w:rPr>
        <w:t>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</w:t>
      </w:r>
      <w:r>
        <w:rPr>
          <w:rFonts w:ascii="Georgia" w:hAnsi="Georgia"/>
        </w:rPr>
        <w:t>нутренний мир человека, в том числе при помощи альтернативных средств коммуникации,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 роли языка в жизни человека, общества, государства, способности свободно общаться в различных формах и на разные 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</w:t>
      </w:r>
      <w:r>
        <w:rPr>
          <w:rFonts w:ascii="Georgia" w:hAnsi="Georgia"/>
        </w:rPr>
        <w:t>ость осознания тесной связи между языковым, литературным, интеллектуальным, духовно-нравственным развитием личности и ее социальным ростом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устойчивого интереса к чтению как средству познания других культур, уважительного отношения к ним;</w:t>
      </w:r>
      <w:r>
        <w:rPr>
          <w:rFonts w:ascii="Georgia" w:hAnsi="Georgia"/>
        </w:rPr>
        <w:t xml:space="preserve"> приобщение к российскому </w:t>
      </w:r>
      <w:r>
        <w:rPr>
          <w:rFonts w:ascii="Georgia" w:hAnsi="Georgia"/>
        </w:rPr>
        <w:lastRenderedPageBreak/>
        <w:t>литературному наследию и через него - к сокровищам отечественной и мировой культуры; сформированность чувства причастности к российским свершениям, традициям и осознание исторической преемственности поколений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свободное использов</w:t>
      </w:r>
      <w:r>
        <w:rPr>
          <w:rFonts w:ascii="Georgia" w:hAnsi="Georgia"/>
        </w:rPr>
        <w:t>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сформированность знаний о русском языке </w:t>
      </w:r>
      <w:r>
        <w:rPr>
          <w:rFonts w:ascii="Georgia" w:hAnsi="Georgia"/>
        </w:rPr>
        <w:t>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</w:t>
      </w:r>
      <w:r>
        <w:rPr>
          <w:rFonts w:ascii="Georgia" w:hAnsi="Georgia"/>
        </w:rPr>
        <w:t>метные результаты изучения предметной области "Русский язык и литература" включают результаты изучения учебных предметов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"Русский язык", "Литература" (базовый уровень) - требования к предметным результатам освоения базового курса русского языка и литерат</w:t>
      </w:r>
      <w:r>
        <w:rPr>
          <w:rFonts w:ascii="Georgia" w:hAnsi="Georgia"/>
        </w:rPr>
        <w:t>уры должны отражать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1) сформированность понятий о нормах русского литературного языка и применение знаний о них в речевой практике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владение навыками самоанализа и самооценки на основе наблюдений за собственной речью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 xml:space="preserve">3) владение умением анализировать </w:t>
      </w:r>
      <w:r>
        <w:rPr>
          <w:rFonts w:ascii="Georgia" w:hAnsi="Georgia"/>
        </w:rPr>
        <w:t>текст с точки зрения наличия в нем явной и скрытой, основной и второстепенной информации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4) владение умением представлять тексты в виде тезисов, конспектов, аннотаций, рефератов, сочинений различных жанров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5) знание содержания произведений русской и миро</w:t>
      </w:r>
      <w:r>
        <w:rPr>
          <w:rFonts w:ascii="Georgia" w:hAnsi="Georgia"/>
        </w:rPr>
        <w:t>вой классической литературы, их историко-культурного и нравственно-ценностного влияния на формирование национальной и мировой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6) сформированность представлений об изобразительно-выразительных возможностях русского языка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7) сформированность умений учитыва</w:t>
      </w:r>
      <w:r>
        <w:rPr>
          <w:rFonts w:ascii="Georgia" w:hAnsi="Georgia"/>
        </w:rPr>
        <w:t>ть исторический, историко-культурный контекст и контекст творчества писателя в процессе анализа художественного произведения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8) способность выявлять в художественных текстах образы, темы и проблемы и выражать свое отношение к ним в развернутых аргументиро</w:t>
      </w:r>
      <w:r>
        <w:rPr>
          <w:rFonts w:ascii="Georgia" w:hAnsi="Georgia"/>
        </w:rPr>
        <w:t>ванных устных и письменных высказываниях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 xml:space="preserve"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</w:t>
      </w:r>
      <w:r>
        <w:rPr>
          <w:rFonts w:ascii="Georgia" w:hAnsi="Georgia"/>
        </w:rPr>
        <w:t>восприятия и интеллектуального понимания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10) сформированность представлений о системе стилей языка художественной литературы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lastRenderedPageBreak/>
        <w:t>11) для слепых, 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навыков письма на брайлевской печатной машинке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12) для глухих, слабо</w:t>
      </w:r>
      <w:r>
        <w:rPr>
          <w:rFonts w:ascii="Georgia" w:hAnsi="Georgia"/>
        </w:rPr>
        <w:t>слышащих, позднооглохших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13) для обучающихся с расстройствами аутистического спектра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</w:t>
      </w:r>
      <w:r>
        <w:rPr>
          <w:rFonts w:ascii="Georgia" w:hAnsi="Georgia"/>
        </w:rPr>
        <w:t>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"Русский язык", "Литература" (углубленный уровень) - требования </w:t>
      </w:r>
      <w:r>
        <w:rPr>
          <w:rFonts w:ascii="Georgia" w:hAnsi="Georgia"/>
        </w:rPr>
        <w:t>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1) сформированность представлений о лингвистике как части общечеловеческого гуманита</w:t>
      </w:r>
      <w:r>
        <w:rPr>
          <w:rFonts w:ascii="Georgia" w:hAnsi="Georgia"/>
        </w:rPr>
        <w:t>рного знания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сформированность представлений о языке как многофункциональной развивающейся системе, о стилистических ресурсах языка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3) владение знаниями о языковой норме, ее функциях и вариантах, о нормах речевого поведения в различных сферах и ситуаци</w:t>
      </w:r>
      <w:r>
        <w:rPr>
          <w:rFonts w:ascii="Georgia" w:hAnsi="Georgia"/>
        </w:rPr>
        <w:t>ях общения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5) сформированность умений лингвистического анализа текстов разной функционально-стилевой и жанрово</w:t>
      </w:r>
      <w:r>
        <w:rPr>
          <w:rFonts w:ascii="Georgia" w:hAnsi="Georgia"/>
        </w:rPr>
        <w:t>й принадлежности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6) владение различными приемами редактирования текстов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 xml:space="preserve">8) понимание и осмысленное использование </w:t>
      </w:r>
      <w:r>
        <w:rPr>
          <w:rFonts w:ascii="Georgia" w:hAnsi="Georgia"/>
        </w:rPr>
        <w:t>понятийного аппарата современного литературоведения в процессе чтения и интерпретации художественных произведений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9) владение навыками комплексного филологического анализа художественного текста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10) сформированность представлений о системе стилей художес</w:t>
      </w:r>
      <w:r>
        <w:rPr>
          <w:rFonts w:ascii="Georgia" w:hAnsi="Georgia"/>
        </w:rPr>
        <w:t>твенной литературы разных эпох, литературных направлениях, об индивидуальном авторском стиле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lastRenderedPageBreak/>
        <w:t>11) владение начальными навыками литературоведческого исследования историко- и теоретико-литературного характера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12) умение оценивать художественную интерпретаци</w:t>
      </w:r>
      <w:r>
        <w:rPr>
          <w:rFonts w:ascii="Georgia" w:hAnsi="Georgia"/>
        </w:rPr>
        <w:t>ю литературного произведения в произведениях других видов искусств (графика и живопись, театр, кино, музыка)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13) сформированность представлений о принципах основных направлений литературной критики."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 xml:space="preserve"> </w:t>
      </w:r>
      <w:hyperlink r:id="rId14" w:anchor="/document/99/902350579/XA00M7G2MM/" w:history="1">
        <w:r>
          <w:rPr>
            <w:rStyle w:val="a4"/>
            <w:rFonts w:ascii="Georgia" w:hAnsi="Georgia"/>
          </w:rPr>
          <w:t>Пункты 9.1.1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5" w:anchor="/document/99/902350579/XA00M8G2N0/" w:history="1">
        <w:r>
          <w:rPr>
            <w:rStyle w:val="a4"/>
            <w:rFonts w:ascii="Georgia" w:hAnsi="Georgia"/>
          </w:rPr>
          <w:t>9.1.2</w:t>
        </w:r>
      </w:hyperlink>
      <w:r>
        <w:rPr>
          <w:rFonts w:ascii="Georgia" w:hAnsi="Georgia"/>
        </w:rPr>
        <w:t xml:space="preserve"> исключить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5. Дополнить новыми пунктами 9.2 и 9.3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"9.2. Родной язык и родная литератур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Изучение предметн</w:t>
      </w:r>
      <w:r>
        <w:rPr>
          <w:rFonts w:ascii="Georgia" w:hAnsi="Georgia"/>
        </w:rPr>
        <w:t>ой области "Родной язык и родная литература" должно обеспечить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включение в ку</w:t>
      </w:r>
      <w:r>
        <w:rPr>
          <w:rFonts w:ascii="Georgia" w:hAnsi="Georgia"/>
        </w:rPr>
        <w:t>льтурно-языковое поле родной литературы и культуры, воспитание ценностного отношения к родному языку как носителю культуры своего народа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осознания тесной связи между языковым, литературным, интеллектуальным, духовно-нравственным развитие</w:t>
      </w:r>
      <w:r>
        <w:rPr>
          <w:rFonts w:ascii="Georgia" w:hAnsi="Georgia"/>
        </w:rPr>
        <w:t>м личности и ее социальным ростом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</w:t>
      </w:r>
      <w:r>
        <w:rPr>
          <w:rFonts w:ascii="Georgia" w:hAnsi="Georgia"/>
        </w:rPr>
        <w:t xml:space="preserve">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свободное использование словарного запаса, развитие культуры владения родным литературным яз</w:t>
      </w:r>
      <w:r>
        <w:rPr>
          <w:rFonts w:ascii="Georgia" w:hAnsi="Georgia"/>
        </w:rPr>
        <w:t>ыком во всей полноте его функциональных возможностей в соответствии с нормами устной и письменной речи, правилами речевого этикета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знаний о родном языке как системе и как развивающемся явлении, о его уровнях и единицах, о закономерностях</w:t>
      </w:r>
      <w:r>
        <w:rPr>
          <w:rFonts w:ascii="Georgia" w:hAnsi="Georgia"/>
        </w:rPr>
        <w:t xml:space="preserve">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"Родной язык и родная литература" вклю</w:t>
      </w:r>
      <w:r>
        <w:rPr>
          <w:rFonts w:ascii="Georgia" w:hAnsi="Georgia"/>
        </w:rPr>
        <w:t>чают предметные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1) сформированность понятий о </w:t>
      </w:r>
      <w:r>
        <w:rPr>
          <w:rFonts w:ascii="Georgia" w:hAnsi="Georgia"/>
        </w:rPr>
        <w:t>нормах родного языка и применение знаний о них в речевой практике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 xml:space="preserve"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</w:t>
      </w:r>
      <w:r>
        <w:rPr>
          <w:rFonts w:ascii="Georgia" w:hAnsi="Georgia"/>
        </w:rPr>
        <w:t>неформального межличностного и межкультурного общения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3) сформированность навыков свободного использования коммуникативно-эстетических возможностей родного языка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4) сформированность понятий и систематизацию научных знаний о родном языке; осознание взаимо</w:t>
      </w:r>
      <w:r>
        <w:rPr>
          <w:rFonts w:ascii="Georgia" w:hAnsi="Georgia"/>
        </w:rPr>
        <w:t>связи его уровней и единиц; освоение базовых понятий лингвистики, основных единиц и грамматических категорий родного языка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</w:t>
      </w:r>
      <w:r>
        <w:rPr>
          <w:rFonts w:ascii="Georgia" w:hAnsi="Georgia"/>
        </w:rPr>
        <w:t>, морфологического), синтаксического анализа словосочетания и предложения, а также многоаспектного анализа текста на родном языке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 xml:space="preserve">6) обогащение активного и потенциального словарного запаса, расширение объема используемых в речи грамматических средств для </w:t>
      </w:r>
      <w:r>
        <w:rPr>
          <w:rFonts w:ascii="Georgia" w:hAnsi="Georgia"/>
        </w:rPr>
        <w:t>свободного выражения мыслей и чувств на родном языке адекватно ситуации и стилю общения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</w:t>
      </w:r>
      <w:r>
        <w:rPr>
          <w:rFonts w:ascii="Georgia" w:hAnsi="Georgia"/>
        </w:rPr>
        <w:t>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 xml:space="preserve">8) сформированность ответственности за языковую </w:t>
      </w:r>
      <w:r>
        <w:rPr>
          <w:rFonts w:ascii="Georgia" w:hAnsi="Georgia"/>
        </w:rPr>
        <w:t xml:space="preserve">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</w:t>
      </w:r>
      <w:r>
        <w:rPr>
          <w:rFonts w:ascii="Georgia" w:hAnsi="Georgia"/>
        </w:rPr>
        <w:t>отношений человека и общества, многоаспектного диалога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10) обеспечение культурной самоидентификации, осознан</w:t>
      </w:r>
      <w:r>
        <w:rPr>
          <w:rFonts w:ascii="Georgia" w:hAnsi="Georgia"/>
        </w:rPr>
        <w:t>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11) сформированность навыков понимания литературных художественных произведений, отражающих разные э</w:t>
      </w:r>
      <w:r>
        <w:rPr>
          <w:rFonts w:ascii="Georgia" w:hAnsi="Georgia"/>
        </w:rPr>
        <w:t>тнокультурные традиции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9.3. Иностранные язык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Предметные результаты изучения предметной области "Иностранные языки" включают предметные результаты изучения учебных предметов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"Иностранный язык", "Второй иностранный язык" (базовый уровень) - требования к</w:t>
      </w:r>
      <w:r>
        <w:rPr>
          <w:rFonts w:ascii="Georgia" w:hAnsi="Georgia"/>
        </w:rPr>
        <w:t xml:space="preserve"> предметным результатам освоения базового курса иностранного языка должны отражать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lastRenderedPageBreak/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владение знаниями о социокультурной специфике страны/стран изуч</w:t>
      </w:r>
      <w:r>
        <w:rPr>
          <w:rFonts w:ascii="Georgia" w:hAnsi="Georgia"/>
        </w:rPr>
        <w:t>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3) достижение порогового уровня владения иностранным языком, позволяющег</w:t>
      </w:r>
      <w:r>
        <w:rPr>
          <w:rFonts w:ascii="Georgia" w:hAnsi="Georgia"/>
        </w:rPr>
        <w:t>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4) сформированное умения использовать иностранный язык как средство д</w:t>
      </w:r>
      <w:r>
        <w:rPr>
          <w:rFonts w:ascii="Georgia" w:hAnsi="Georgia"/>
        </w:rPr>
        <w:t>ля получения информации из иноязычных источников в образовательных и самообразовательных целях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"Иностранный язык", "Второй иностранный язык" (углубленный уровень) - требования к предметным результатам освоения углубленного курса иностранного языка должны</w:t>
      </w:r>
      <w:r>
        <w:rPr>
          <w:rFonts w:ascii="Georgia" w:hAnsi="Georgia"/>
        </w:rPr>
        <w:t xml:space="preserve"> включать требования к результатам освоения базового курса и дополнительно отражать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сформированность умения перевод</w:t>
      </w:r>
      <w:r>
        <w:rPr>
          <w:rFonts w:ascii="Georgia" w:hAnsi="Georgia"/>
        </w:rPr>
        <w:t>а с иностранного языка на русский при работе с несложными текстами в русле выбранного профиля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6.</w:t>
      </w:r>
      <w:r>
        <w:rPr>
          <w:rFonts w:ascii="Georgia" w:hAnsi="Georgia"/>
        </w:rPr>
        <w:t xml:space="preserve"> </w:t>
      </w:r>
      <w:hyperlink r:id="rId16" w:anchor="/document/99/902350579/XA00M922N3/" w:history="1">
        <w:r>
          <w:rPr>
            <w:rStyle w:val="a4"/>
            <w:rFonts w:ascii="Georgia" w:hAnsi="Georgia"/>
          </w:rPr>
          <w:t>Пункты 9.2</w:t>
        </w:r>
      </w:hyperlink>
      <w:r>
        <w:rPr>
          <w:rFonts w:ascii="Georgia" w:hAnsi="Georgia"/>
        </w:rPr>
        <w:t>-</w:t>
      </w:r>
      <w:hyperlink r:id="rId17" w:anchor="/document/99/902350579/XA00M5O2MC/" w:history="1">
        <w:r>
          <w:rPr>
            <w:rStyle w:val="a4"/>
            <w:rFonts w:ascii="Georgia" w:hAnsi="Georgia"/>
          </w:rPr>
          <w:t>9.5</w:t>
        </w:r>
      </w:hyperlink>
      <w:r>
        <w:rPr>
          <w:rFonts w:ascii="Georgia" w:hAnsi="Georgia"/>
        </w:rPr>
        <w:t xml:space="preserve"> считать соответственно пунктами 9.4-9.7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7. Подраздел "Математика: алгебра и начала математического анализа, геометрия" (базовый уровень)</w:t>
      </w:r>
      <w:r>
        <w:rPr>
          <w:rFonts w:ascii="Georgia" w:hAnsi="Georgia"/>
        </w:rPr>
        <w:t xml:space="preserve"> </w:t>
      </w:r>
      <w:hyperlink r:id="rId18" w:anchor="/document/99/902350579/XA00M9K2N6/" w:history="1">
        <w:r>
          <w:rPr>
            <w:rStyle w:val="a4"/>
            <w:rFonts w:ascii="Georgia" w:hAnsi="Georgia"/>
          </w:rPr>
          <w:t>пункта 9.5</w:t>
        </w:r>
      </w:hyperlink>
      <w:r>
        <w:rPr>
          <w:rFonts w:ascii="Georgia" w:hAnsi="Georgia"/>
        </w:rPr>
        <w:t xml:space="preserve"> дополнить подпунктами 9 и 10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"9) для слепых и </w:t>
      </w:r>
      <w:r>
        <w:rPr>
          <w:rFonts w:ascii="Georgia" w:hAnsi="Georgia"/>
        </w:rPr>
        <w:t>слабовидящих обучающихся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правилами записи математических формул и специальных знаков рельефно-точечной системы обозначений Л.Брайля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тактильно-осязательным способом обследования и восприятия рельефных изображений предметов, контурных</w:t>
      </w:r>
      <w:r>
        <w:rPr>
          <w:rFonts w:ascii="Georgia" w:hAnsi="Georgia"/>
        </w:rPr>
        <w:t xml:space="preserve"> изображений геометрических фигур и другое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</w:t>
      </w:r>
      <w:r>
        <w:rPr>
          <w:rFonts w:ascii="Georgia" w:hAnsi="Georgia"/>
        </w:rPr>
        <w:t>ия ("Драфтсмен", "Школьник")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овладение основным функционалом программы невизуального доступа к </w:t>
      </w:r>
      <w:r>
        <w:rPr>
          <w:rFonts w:ascii="Georgia" w:hAnsi="Georgia"/>
        </w:rPr>
        <w:lastRenderedPageBreak/>
        <w:t>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</w:t>
      </w:r>
      <w:r>
        <w:rPr>
          <w:rFonts w:ascii="Georgia" w:hAnsi="Georgia"/>
        </w:rPr>
        <w:t>ющимися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10) для обучающихся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</w:t>
      </w:r>
      <w:r>
        <w:rPr>
          <w:rFonts w:ascii="Georgia" w:hAnsi="Georgia"/>
        </w:rPr>
        <w:t>х нарушений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умения использовать персональные средства доступа."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8. В</w:t>
      </w:r>
      <w:r>
        <w:rPr>
          <w:rFonts w:ascii="Georgia" w:hAnsi="Georgia"/>
        </w:rPr>
        <w:t xml:space="preserve"> </w:t>
      </w:r>
      <w:hyperlink r:id="rId19" w:anchor="/document/99/902350579/XA00MA62N9/" w:history="1">
        <w:r>
          <w:rPr>
            <w:rStyle w:val="a4"/>
            <w:rFonts w:ascii="Georgia" w:hAnsi="Georgia"/>
          </w:rPr>
          <w:t>пункте 9.6</w:t>
        </w:r>
      </w:hyperlink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а) подраздел "Физика" (базовый уровень) дополнить подпунктом 7)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"7) овладение (сформированность представлений) правилами записи физических формул рельефно-точечной системы обозначений Л.Брайля (для слепых и слабовидящих обучающихся)."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б) подраздел "Химия" (базовый уровень) дополнить подпунктами 7 и 8 следующего соде</w:t>
      </w:r>
      <w:r>
        <w:rPr>
          <w:rFonts w:ascii="Georgia" w:hAnsi="Georgia"/>
        </w:rPr>
        <w:t>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"7) для обучающихся с ограниченными возможностями здоровья овладение основными доступными методами научного познания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 xml:space="preserve">8) для слепых и слабовидящих обучающихся овладение правилами записи химических формул с использованием рельефно-точечной системы </w:t>
      </w:r>
      <w:r>
        <w:rPr>
          <w:rFonts w:ascii="Georgia" w:hAnsi="Georgia"/>
        </w:rPr>
        <w:t>обозначений Л.Брайля."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9. Подраздел "Физическая культура" (базовый уровень)</w:t>
      </w:r>
      <w:r>
        <w:rPr>
          <w:rFonts w:ascii="Georgia" w:hAnsi="Georgia"/>
        </w:rPr>
        <w:t xml:space="preserve"> </w:t>
      </w:r>
      <w:hyperlink r:id="rId20" w:anchor="/document/99/902350579/XA00M5O2MC/" w:history="1">
        <w:r>
          <w:rPr>
            <w:rStyle w:val="a4"/>
            <w:rFonts w:ascii="Georgia" w:hAnsi="Georgia"/>
          </w:rPr>
          <w:t>пункта 9.7</w:t>
        </w:r>
      </w:hyperlink>
      <w:r>
        <w:rPr>
          <w:rFonts w:ascii="Georgia" w:hAnsi="Georgia"/>
        </w:rPr>
        <w:t xml:space="preserve"> дополнить подпунктами 6 и 7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"6) для слепых и слабовидящих обучающи</w:t>
      </w:r>
      <w:r>
        <w:rPr>
          <w:rFonts w:ascii="Georgia" w:hAnsi="Georgia"/>
        </w:rPr>
        <w:t>хся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приемов осязательного и слухового самоконтроля в процессе формирования трудовых действий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сформированность представлений о современных бытовых тифлотехнических средствах, приборах и их применении в повседневной жизни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7) для обучающ</w:t>
      </w:r>
      <w:r>
        <w:rPr>
          <w:rFonts w:ascii="Georgia" w:hAnsi="Georgia"/>
        </w:rPr>
        <w:t>ихся с нарушениями опорно-двигательного аппарата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</w:t>
      </w:r>
      <w:r>
        <w:rPr>
          <w:rFonts w:ascii="Georgia" w:hAnsi="Georgia"/>
        </w:rPr>
        <w:t>вигательных, речедвигательных и сенсорных нарушений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доступными физическими у</w:t>
      </w:r>
      <w:r>
        <w:rPr>
          <w:rFonts w:ascii="Georgia" w:hAnsi="Georgia"/>
        </w:rPr>
        <w:t xml:space="preserve">пражнениями разной функциональной </w:t>
      </w:r>
      <w:r>
        <w:rPr>
          <w:rFonts w:ascii="Georgia" w:hAnsi="Georgia"/>
        </w:rPr>
        <w:lastRenderedPageBreak/>
        <w:t>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овладение доступными техническими приёмами и двигательными дейст</w:t>
      </w:r>
      <w:r>
        <w:rPr>
          <w:rFonts w:ascii="Georgia" w:hAnsi="Georgia"/>
        </w:rPr>
        <w:t>виями базовых видов спорта, активное применение их в игровой и соревновательной деятельности."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10.</w:t>
      </w:r>
      <w:r>
        <w:rPr>
          <w:rFonts w:ascii="Georgia" w:hAnsi="Georgia"/>
        </w:rPr>
        <w:t xml:space="preserve"> </w:t>
      </w:r>
      <w:hyperlink r:id="rId21" w:anchor="/document/99/902350579/XA00MB62ND/" w:history="1">
        <w:r>
          <w:rPr>
            <w:rStyle w:val="a4"/>
            <w:rFonts w:ascii="Georgia" w:hAnsi="Georgia"/>
          </w:rPr>
          <w:t>Пункт 18.2.2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"18.2.2. Рабочие программы учебны</w:t>
      </w:r>
      <w:r>
        <w:rPr>
          <w:rFonts w:ascii="Georgia" w:hAnsi="Georgia"/>
        </w:rPr>
        <w:t>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курсов, в том числе внеурочной деятельности разрабатываются н</w:t>
      </w:r>
      <w:r>
        <w:rPr>
          <w:rFonts w:ascii="Georgia" w:hAnsi="Georgia"/>
        </w:rPr>
        <w:t>а основе требований к результатам освоения основной образовательной программы с учетом программ, включенных в ее структуру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учебных предметов, курсов должны содержать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1) планируемые результаты освоения учебного предмета, курса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содер</w:t>
      </w:r>
      <w:r>
        <w:rPr>
          <w:rFonts w:ascii="Georgia" w:hAnsi="Georgia"/>
        </w:rPr>
        <w:t>жание учебного предмета, курса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3) тематическое планирование с указанием количества часов, отводимых на освоение каждой темы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Рабочие программы курсов внеурочной деятельности должны содержать</w:t>
      </w:r>
      <w:r>
        <w:rPr>
          <w:rFonts w:ascii="Georgia" w:hAnsi="Georgia"/>
        </w:rPr>
        <w:t>: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1) результаты освоения курса внеурочной деятельности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2) содер</w:t>
      </w:r>
      <w:r>
        <w:rPr>
          <w:rFonts w:ascii="Georgia" w:hAnsi="Georgia"/>
        </w:rPr>
        <w:t>жание курса внеурочной деятельности с указанием форм организации и видов деятельности</w:t>
      </w:r>
      <w:r>
        <w:rPr>
          <w:rFonts w:ascii="Georgia" w:hAnsi="Georgia"/>
        </w:rPr>
        <w:t>;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3) тематическое планирование."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11. В</w:t>
      </w:r>
      <w:r>
        <w:rPr>
          <w:rFonts w:ascii="Georgia" w:hAnsi="Georgia"/>
        </w:rPr>
        <w:t xml:space="preserve"> </w:t>
      </w:r>
      <w:hyperlink r:id="rId22" w:anchor="/document/99/902350579/XA00M8E2MP/" w:history="1">
        <w:r>
          <w:rPr>
            <w:rStyle w:val="a4"/>
            <w:rFonts w:ascii="Georgia" w:hAnsi="Georgia"/>
          </w:rPr>
          <w:t>пункте 18.3.1</w:t>
        </w:r>
      </w:hyperlink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восьмой - одиннадцатый изложит</w:t>
      </w:r>
      <w:r>
        <w:rPr>
          <w:rFonts w:ascii="Georgia" w:hAnsi="Georgia"/>
        </w:rPr>
        <w:t>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"Предметная область "Русский язык и литература", включающая учебные предметы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"Русский язык", "Литература" (базовый и углубленный уровни)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Предметная область "Родной язык и родная литература", включающая учебные предметы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"Родно</w:t>
      </w:r>
      <w:r>
        <w:rPr>
          <w:rFonts w:ascii="Georgia" w:hAnsi="Georgia"/>
        </w:rPr>
        <w:t>й язык", "Родная литература" (базовый уровень и углубленный уровень)."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абзацы двенадцатый - тридцать третий считать соответственно абзацами тринадцатым - тридцать четвертым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 абзаце тридцать девятом цифры "9 (10)" заменить цифрами "10 (11)", слова "Рус</w:t>
      </w:r>
      <w:r>
        <w:rPr>
          <w:rFonts w:ascii="Georgia" w:hAnsi="Georgia"/>
        </w:rPr>
        <w:t>ский язык и литература" заменить словами "Русский язык", "Литература""</w:t>
      </w:r>
      <w:r>
        <w:rPr>
          <w:rFonts w:ascii="Georgia" w:hAnsi="Georgia"/>
        </w:rPr>
        <w:t>.</w:t>
      </w:r>
    </w:p>
    <w:p w:rsidR="00000000" w:rsidRDefault="000D74D5">
      <w:pPr>
        <w:spacing w:after="223"/>
        <w:jc w:val="both"/>
        <w:divId w:val="351495031"/>
        <w:rPr>
          <w:rFonts w:ascii="Georgia" w:hAnsi="Georgia"/>
        </w:rPr>
      </w:pPr>
      <w:r>
        <w:rPr>
          <w:rFonts w:ascii="Georgia" w:hAnsi="Georgia"/>
        </w:rPr>
        <w:t>12.</w:t>
      </w:r>
      <w:r>
        <w:rPr>
          <w:rFonts w:ascii="Georgia" w:hAnsi="Georgia"/>
        </w:rPr>
        <w:t xml:space="preserve"> </w:t>
      </w:r>
      <w:hyperlink r:id="rId23" w:anchor="/document/99/902350579/XA00M3C2MF/" w:history="1">
        <w:r>
          <w:rPr>
            <w:rStyle w:val="a4"/>
            <w:rFonts w:ascii="Georgia" w:hAnsi="Georgia"/>
          </w:rPr>
          <w:t>Пункт 22</w:t>
        </w:r>
      </w:hyperlink>
      <w:r>
        <w:rPr>
          <w:rFonts w:ascii="Georgia" w:hAnsi="Georgia"/>
        </w:rPr>
        <w:t xml:space="preserve"> дополнить абзацем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"Организация, осуществляющая образовательную деятел</w:t>
      </w:r>
      <w:r>
        <w:rPr>
          <w:rFonts w:ascii="Georgia" w:hAnsi="Georgia"/>
        </w:rPr>
        <w:t>ьность и реализующая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воспитания обучающихся с ограниченными возможностями здо</w:t>
      </w:r>
      <w:r>
        <w:rPr>
          <w:rFonts w:ascii="Georgia" w:hAnsi="Georgia"/>
        </w:rPr>
        <w:t>ровья."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D74D5" w:rsidRDefault="000D74D5">
      <w:pPr>
        <w:divId w:val="11276296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0D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D0695"/>
    <w:rsid w:val="000D74D5"/>
    <w:rsid w:val="002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969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69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03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10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2021-10-03T18:43:00Z</dcterms:created>
  <dcterms:modified xsi:type="dcterms:W3CDTF">2021-10-03T18:43:00Z</dcterms:modified>
</cp:coreProperties>
</file>