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ind w:firstLine="87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Грамотная и правильная речь ребенка во многом определяется его способностью составлять словосочетания. Игра “Словосочетания” как раз создана для того, чтобы ребенок мог самостоятельно правильно собирать существительные и прилагательные в словосочетания. </w:t>
      </w:r>
    </w:p>
    <w:p w14:paraId="00000002">
      <w:pPr>
        <w:ind w:firstLine="87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Игроку нужно состыковать космические корабли, на которых написаны слова, сделав их них словосочетание. </w:t>
      </w:r>
    </w:p>
    <w:p w14:paraId="00000003">
      <w:pPr>
        <w:ind w:firstLine="87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Игра развивает знания ребенка об окружающем мире, практикует чтение и русский язык. В ходе занятий формируются навыки систематизации полученных знаний, улучшается кратковременная память, развивается творческий подход и логическое мышление.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</cp:coreProperties>
</file>