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878" w:rsidRDefault="00313512">
      <w:pPr>
        <w:ind w:left="10348"/>
      </w:pPr>
      <w:r>
        <w:t>УТВЕРЖДЕН</w:t>
      </w:r>
    </w:p>
    <w:p w:rsidR="00833878" w:rsidRDefault="00870755">
      <w:pPr>
        <w:ind w:left="10348"/>
      </w:pPr>
      <w:bookmarkStart w:id="0" w:name="_GoBack"/>
      <w:bookmarkEnd w:id="0"/>
      <w:r>
        <w:t>приказом отдела образования Администрации Цимлянского района от _</w:t>
      </w:r>
      <w:r w:rsidR="006F095C">
        <w:t xml:space="preserve">28.03.2024 </w:t>
      </w:r>
      <w:r>
        <w:t>2024 №_</w:t>
      </w:r>
      <w:r w:rsidR="006F095C">
        <w:t>154</w:t>
      </w:r>
    </w:p>
    <w:p w:rsidR="00833878" w:rsidRDefault="00313512">
      <w:pPr>
        <w:rPr>
          <w:b/>
        </w:rPr>
      </w:pPr>
      <w:r>
        <w:rPr>
          <w:b/>
        </w:rPr>
        <w:t xml:space="preserve">План мероприятий «Дорожная карта» </w:t>
      </w:r>
    </w:p>
    <w:p w:rsidR="00833878" w:rsidRDefault="00313512">
      <w:pPr>
        <w:rPr>
          <w:sz w:val="24"/>
        </w:rPr>
      </w:pPr>
      <w:r>
        <w:rPr>
          <w:b/>
        </w:rPr>
        <w:t xml:space="preserve">по профилактике гибели и травмирования несовершеннолетних от внешних причин </w:t>
      </w:r>
      <w:r w:rsidR="00827E34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364"/>
        <w:gridCol w:w="3827"/>
        <w:gridCol w:w="2268"/>
      </w:tblGrid>
      <w:tr w:rsidR="00833878">
        <w:trPr>
          <w:trHeight w:val="6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3878" w:rsidRDefault="00313512">
            <w:r>
              <w:t>№ п/п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878" w:rsidRDefault="00313512">
            <w: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878" w:rsidRPr="00743820" w:rsidRDefault="00313512">
            <w:pPr>
              <w:rPr>
                <w:sz w:val="20"/>
              </w:rPr>
            </w:pPr>
            <w:r w:rsidRPr="00743820">
              <w:rPr>
                <w:sz w:val="20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878" w:rsidRDefault="00313512">
            <w:r>
              <w:t>Срок исполнения</w:t>
            </w:r>
          </w:p>
        </w:tc>
      </w:tr>
      <w:tr w:rsidR="00833878"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313512">
            <w:r>
              <w:t>1.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313512">
            <w:r>
              <w:t>Обеспечение функционирования образовательной интерактивной платформы «Уроки</w:t>
            </w:r>
            <w:r w:rsidR="00870755">
              <w:t xml:space="preserve"> </w:t>
            </w:r>
            <w:r>
              <w:t>безопасности.рф»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870755">
            <w:pPr>
              <w:rPr>
                <w:sz w:val="20"/>
              </w:rPr>
            </w:pPr>
            <w:r>
              <w:rPr>
                <w:sz w:val="20"/>
              </w:rPr>
              <w:t>Образовательные организации</w:t>
            </w:r>
          </w:p>
          <w:p w:rsidR="00870755" w:rsidRPr="00743820" w:rsidRDefault="00870755">
            <w:pPr>
              <w:rPr>
                <w:sz w:val="20"/>
              </w:rPr>
            </w:pPr>
            <w:r>
              <w:rPr>
                <w:sz w:val="20"/>
              </w:rPr>
              <w:t xml:space="preserve">Отдел образования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33878" w:rsidRDefault="00313512">
            <w:r>
              <w:t>до 30.12.2024</w:t>
            </w:r>
          </w:p>
          <w:p w:rsidR="00833878" w:rsidRDefault="00833878"/>
        </w:tc>
      </w:tr>
      <w:tr w:rsidR="00833878"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313512">
            <w:r>
              <w:t>2.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313512" w:rsidP="00870755">
            <w:r>
              <w:t xml:space="preserve">Размещение информационных сообщений по профилактике гибели и травмирования несовершеннолетних от внешних причин на </w:t>
            </w:r>
            <w:r w:rsidR="00870755">
              <w:t xml:space="preserve">информацтонных сайтах образовательных организаций и отдела образования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6D32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Образовательные организации</w:t>
            </w:r>
          </w:p>
          <w:p w:rsidR="00833878" w:rsidRPr="00743820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33878" w:rsidRDefault="00313512">
            <w:r>
              <w:t>до 30.12.2024</w:t>
            </w:r>
          </w:p>
          <w:p w:rsidR="00833878" w:rsidRDefault="00833878"/>
          <w:p w:rsidR="00833878" w:rsidRDefault="00833878"/>
        </w:tc>
      </w:tr>
      <w:tr w:rsidR="00870755" w:rsidTr="00BF710D">
        <w:trPr>
          <w:trHeight w:val="1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0755" w:rsidRDefault="00870755">
            <w:r>
              <w:t>3.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0755" w:rsidRDefault="00870755">
            <w:r>
              <w:t>Размещение информации о профилактике случаев травматизма и гибели детей от внешних причин на официальных сайтах, в том числе на официальных сайтах подведомственных организаций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6D32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Образовательные организации</w:t>
            </w:r>
          </w:p>
          <w:p w:rsidR="00870755" w:rsidRPr="00743820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0755" w:rsidRDefault="00870755">
            <w:r>
              <w:t>до 15.12.2024</w:t>
            </w:r>
          </w:p>
          <w:p w:rsidR="00870755" w:rsidRDefault="00870755"/>
          <w:p w:rsidR="00870755" w:rsidRDefault="00870755" w:rsidP="00692A3C"/>
        </w:tc>
      </w:tr>
      <w:tr w:rsidR="00870755" w:rsidTr="00BF710D">
        <w:trPr>
          <w:trHeight w:val="11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0755" w:rsidRDefault="00870755">
            <w:r>
              <w:t>4.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0755" w:rsidRDefault="00870755" w:rsidP="00870755">
            <w:pPr>
              <w:jc w:val="both"/>
            </w:pPr>
            <w:r>
              <w:t>Организация в подведомственных организациях профилактических мероприятий с несовершеннолетними и их родителями по вопросам предупреждения гибели детей от внешних причин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6D32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Образовательные организации</w:t>
            </w:r>
          </w:p>
          <w:p w:rsidR="00870755" w:rsidRPr="00743820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0755" w:rsidRDefault="00870755">
            <w:r>
              <w:t>ежеквартально</w:t>
            </w:r>
          </w:p>
        </w:tc>
      </w:tr>
      <w:tr w:rsidR="00870755" w:rsidTr="00870755">
        <w:trPr>
          <w:trHeight w:val="19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0755" w:rsidRDefault="00870755">
            <w:r>
              <w:t>5.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0755" w:rsidRDefault="00870755">
            <w:r>
              <w:t>Размещение в подведомственных организациях наглядной агитации, посвященной профилактике детской смертности и травматизма, в том числе посредством рассылки соответствующей информации в родительские чаты, размещения указанной информации в социальных сетях и на информационных стендах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6D32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Образовательные организации</w:t>
            </w:r>
          </w:p>
          <w:p w:rsidR="00870755" w:rsidRPr="00743820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0755" w:rsidRDefault="00870755">
            <w:r>
              <w:t>до 15.12.2024</w:t>
            </w:r>
          </w:p>
        </w:tc>
      </w:tr>
      <w:tr w:rsidR="00833878" w:rsidTr="00870755">
        <w:trPr>
          <w:trHeight w:val="12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BF710D">
            <w:r>
              <w:t>6</w:t>
            </w:r>
            <w:r w:rsidR="00313512"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313512">
            <w:r>
              <w:t>Проведение информационно-разъяснительной работы с родителями (законными представителями) о персональной ответственности за жизнь и здоровье детей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6D32" w:rsidRDefault="00870755" w:rsidP="00776D3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76D32">
              <w:rPr>
                <w:sz w:val="20"/>
              </w:rPr>
              <w:t>Образовательные организации</w:t>
            </w:r>
          </w:p>
          <w:p w:rsidR="00833878" w:rsidRPr="00743820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33878" w:rsidRDefault="00313512">
            <w:r>
              <w:t>до 15.12.2024</w:t>
            </w:r>
          </w:p>
          <w:p w:rsidR="00833878" w:rsidRDefault="00833878"/>
        </w:tc>
      </w:tr>
      <w:tr w:rsidR="00833878" w:rsidTr="00870755">
        <w:trPr>
          <w:trHeight w:val="13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BF710D">
            <w:r>
              <w:lastRenderedPageBreak/>
              <w:t>7</w:t>
            </w:r>
            <w:r w:rsidR="00313512"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313512" w:rsidP="00870755">
            <w:r>
              <w:t>Организация профилактических мероприятий с несовершеннолетними по информированию о правилах дорожного движения, поведения на водных объектах и пляжах, соблюдения правил пожарной и антитеррористической защищенности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6D32" w:rsidRDefault="00870755" w:rsidP="00776D3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76D32">
              <w:rPr>
                <w:sz w:val="20"/>
              </w:rPr>
              <w:t>Образовательные организации</w:t>
            </w:r>
          </w:p>
          <w:p w:rsidR="00833878" w:rsidRPr="00743820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33878" w:rsidRDefault="00313512">
            <w:r>
              <w:t>до 15.12.2024</w:t>
            </w:r>
          </w:p>
        </w:tc>
      </w:tr>
      <w:tr w:rsidR="00833878" w:rsidTr="00BF710D">
        <w:trPr>
          <w:trHeight w:val="5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BF710D">
            <w:pPr>
              <w:jc w:val="both"/>
            </w:pPr>
            <w:r>
              <w:t>8</w:t>
            </w:r>
            <w:r w:rsidR="00313512"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313512">
            <w:r>
              <w:t>Проведение Единых дней «Спорт без травм»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6D32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Образовательные организации</w:t>
            </w:r>
          </w:p>
          <w:p w:rsidR="00833878" w:rsidRPr="00743820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33878" w:rsidRDefault="00870755">
            <w:r>
              <w:t>Апрель, сентябрь</w:t>
            </w:r>
          </w:p>
        </w:tc>
      </w:tr>
      <w:tr w:rsidR="00833878">
        <w:trPr>
          <w:trHeight w:val="11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BF710D">
            <w:r>
              <w:t>9</w:t>
            </w:r>
            <w:r w:rsidR="00313512"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313512">
            <w: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6D32" w:rsidRDefault="00870755" w:rsidP="00776D3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76D32">
              <w:rPr>
                <w:sz w:val="20"/>
              </w:rPr>
              <w:t>Образовательные организации</w:t>
            </w:r>
          </w:p>
          <w:p w:rsidR="00833878" w:rsidRPr="00743820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33878" w:rsidRDefault="00870755">
            <w:r>
              <w:t xml:space="preserve">В каникулярное время </w:t>
            </w:r>
          </w:p>
        </w:tc>
      </w:tr>
      <w:tr w:rsidR="00833878" w:rsidTr="00BF710D">
        <w:trPr>
          <w:trHeight w:val="10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BF710D">
            <w:r>
              <w:t>10</w:t>
            </w:r>
            <w:r w:rsidR="00313512"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313512" w:rsidP="00BF710D">
            <w:r>
              <w:t xml:space="preserve">Организация профориентационных экскурсий на предприятия </w:t>
            </w:r>
            <w:r w:rsidR="00870755">
              <w:t xml:space="preserve"> Цимлянского района</w:t>
            </w:r>
            <w:r>
              <w:t xml:space="preserve"> для несовершеннолетних граждан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6D32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Образовательные организации</w:t>
            </w:r>
          </w:p>
          <w:p w:rsidR="00833878" w:rsidRPr="00743820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33878" w:rsidRDefault="00870755">
            <w:r>
              <w:t xml:space="preserve">Согласно графику профориентационной работы </w:t>
            </w:r>
          </w:p>
        </w:tc>
      </w:tr>
      <w:tr w:rsidR="00833878" w:rsidTr="00BF710D">
        <w:trPr>
          <w:trHeight w:val="11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BF710D">
            <w:r>
              <w:t>11</w:t>
            </w:r>
            <w:r w:rsidR="00313512"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313512" w:rsidP="00870755">
            <w:r>
              <w:t>Реализация мероприятий, посвященных вопросам оказания первой медицинской помощи в рамках проведения военно-спортивных игр «Зарница»</w:t>
            </w:r>
            <w:r w:rsidR="00870755">
              <w:t>, «Безопасное колесо»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6D32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Образовательные организации</w:t>
            </w:r>
          </w:p>
          <w:p w:rsidR="00833878" w:rsidRPr="00743820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  <w:r w:rsidR="00870755"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33878" w:rsidRDefault="00833878"/>
          <w:p w:rsidR="00833878" w:rsidRDefault="00313512">
            <w:r>
              <w:t>до 30.12.2024</w:t>
            </w:r>
          </w:p>
        </w:tc>
      </w:tr>
      <w:tr w:rsidR="00833878">
        <w:trPr>
          <w:trHeight w:val="14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BF710D">
            <w:r>
              <w:t>12</w:t>
            </w:r>
            <w:r w:rsidR="00313512"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313512">
            <w:r>
              <w:t>Проведение в детских оздоровительных лагерях тематических и профилактических мероприятий (конкурсов, викторин, игр и т.д.) в рамках детской оздоровительной кампании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6D32" w:rsidRDefault="00552870" w:rsidP="00776D3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76D32">
              <w:rPr>
                <w:sz w:val="20"/>
              </w:rPr>
              <w:t>Образовательные организации</w:t>
            </w:r>
          </w:p>
          <w:p w:rsidR="00833878" w:rsidRPr="00743820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33878" w:rsidRDefault="00313512" w:rsidP="00552870">
            <w:r>
              <w:t xml:space="preserve">до </w:t>
            </w:r>
            <w:r w:rsidR="00552870">
              <w:t>21</w:t>
            </w:r>
            <w:r>
              <w:t>.</w:t>
            </w:r>
            <w:r w:rsidR="00552870">
              <w:t>06</w:t>
            </w:r>
            <w:r>
              <w:t>.2024</w:t>
            </w:r>
          </w:p>
        </w:tc>
      </w:tr>
      <w:tr w:rsidR="00833878">
        <w:trPr>
          <w:trHeight w:val="18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BF710D">
            <w:r>
              <w:t>13</w:t>
            </w:r>
            <w:r w:rsidR="00313512"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313512" w:rsidP="00552870">
            <w:r>
              <w:t xml:space="preserve">Организация широкой пропагандистской кампании </w:t>
            </w:r>
            <w:r w:rsidR="00552870">
              <w:t>с родителями (законными представителями)</w:t>
            </w:r>
            <w:r>
              <w:t>, направленной на соблюдение мер пожарной безопасности в быту, недопустимость оставления детей без присмотра, а также исключение возможности возникновения пожара из-за детской шалости с огнем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6D32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Образовательные организации</w:t>
            </w:r>
          </w:p>
          <w:p w:rsidR="00833878" w:rsidRPr="00743820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  <w:r w:rsidR="00552870">
              <w:rPr>
                <w:sz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33878" w:rsidRDefault="00313512">
            <w:r>
              <w:t>до 15.12.2024</w:t>
            </w:r>
          </w:p>
        </w:tc>
      </w:tr>
      <w:tr w:rsidR="00833878" w:rsidTr="00552870">
        <w:trPr>
          <w:trHeight w:val="13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BF710D">
            <w:r>
              <w:lastRenderedPageBreak/>
              <w:t>14</w:t>
            </w:r>
            <w:r w:rsidR="00313512"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552870" w:rsidP="00BF710D">
            <w:r>
              <w:t xml:space="preserve">Посещение образовательными организациями </w:t>
            </w:r>
            <w:r w:rsidR="00313512">
              <w:t xml:space="preserve"> территориальных подразделени</w:t>
            </w:r>
            <w:r w:rsidR="00776D32">
              <w:t>й</w:t>
            </w:r>
            <w:r w:rsidR="00313512">
              <w:t xml:space="preserve"> Главного управления МЧС России по Ростовской области</w:t>
            </w:r>
            <w:r>
              <w:t xml:space="preserve"> </w:t>
            </w:r>
            <w:r w:rsidR="00313512">
              <w:t xml:space="preserve">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6D32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Образовательные организации</w:t>
            </w:r>
          </w:p>
          <w:p w:rsidR="00833878" w:rsidRPr="00743820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33878" w:rsidRDefault="00313512">
            <w:r>
              <w:t>до 30.12.2024</w:t>
            </w:r>
          </w:p>
        </w:tc>
      </w:tr>
      <w:tr w:rsidR="00833878" w:rsidTr="00BF710D">
        <w:trPr>
          <w:trHeight w:val="15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Default="00BF710D">
            <w:r>
              <w:t>15</w:t>
            </w:r>
            <w:r w:rsidR="00313512"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33878" w:rsidRDefault="00313512" w:rsidP="00BF710D">
            <w:r>
              <w:t>Проведение в образовательных организациях конкурсов детского творчества, связанных с вопросами гражданской обороны, защиты и обеспечения пожарной безопасности, по вопросам профилактики детской смертности и травматизма, правилам безопасного поведения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Pr="00743820" w:rsidRDefault="00776D3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776D32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Образовательные организации</w:t>
            </w:r>
          </w:p>
          <w:p w:rsidR="00833878" w:rsidRPr="00743820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33878" w:rsidRDefault="00313512">
            <w:r>
              <w:t>до 30.12.2024</w:t>
            </w:r>
          </w:p>
        </w:tc>
      </w:tr>
      <w:tr w:rsidR="00552870" w:rsidTr="00776D32">
        <w:trPr>
          <w:trHeight w:val="10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2870" w:rsidRDefault="00BF710D">
            <w:r>
              <w:t>16</w:t>
            </w:r>
            <w:r w:rsidR="00552870"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870" w:rsidRDefault="00776D32" w:rsidP="00776D32">
            <w:r>
              <w:t xml:space="preserve"> </w:t>
            </w:r>
            <w:r w:rsidR="00552870">
              <w:t xml:space="preserve"> </w:t>
            </w:r>
            <w:r>
              <w:t>О</w:t>
            </w:r>
            <w:r w:rsidR="00552870">
              <w:t>рганизация размещения в средствах массовой информации материалов, направленных на недопущение гибели и травмирования несовершеннолетних от внешних причин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6D32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Образовательные организации</w:t>
            </w:r>
          </w:p>
          <w:p w:rsidR="00552870" w:rsidRPr="00743820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870" w:rsidRDefault="00552870">
            <w:r>
              <w:t>до 30.12.2024</w:t>
            </w:r>
          </w:p>
        </w:tc>
      </w:tr>
      <w:tr w:rsidR="00552870" w:rsidTr="00776D32">
        <w:trPr>
          <w:trHeight w:val="13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2870" w:rsidRDefault="00BF710D">
            <w:r>
              <w:t>17</w:t>
            </w:r>
            <w:r w:rsidR="00552870"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870" w:rsidRDefault="00552870" w:rsidP="00552870">
            <w:r>
              <w:t>Размещение на официальных сайтах подведомственных учреждений социальной рекламы/буклетов  по теме «Безопасность детей», в  том числе о правилах</w:t>
            </w:r>
            <w:r w:rsidR="00BF710D">
              <w:t xml:space="preserve">          </w:t>
            </w:r>
            <w:r>
              <w:t xml:space="preserve"> поведения на объектах железнодорожного транспорта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6D32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Образовательные организации</w:t>
            </w:r>
          </w:p>
          <w:p w:rsidR="00552870" w:rsidRPr="00743820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870" w:rsidRDefault="00552870">
            <w:r>
              <w:t>до 30.12.2024</w:t>
            </w:r>
          </w:p>
        </w:tc>
      </w:tr>
      <w:tr w:rsidR="00776D32" w:rsidTr="00BF710D">
        <w:trPr>
          <w:trHeight w:val="7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6D32" w:rsidRDefault="00BF710D">
            <w:r>
              <w:t>18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6D32" w:rsidRDefault="00776D32" w:rsidP="00BF710D">
            <w:r w:rsidRPr="0081799F">
              <w:rPr>
                <w:rStyle w:val="23"/>
                <w:rFonts w:eastAsiaTheme="minorHAnsi"/>
                <w:szCs w:val="28"/>
              </w:rPr>
              <w:t xml:space="preserve">Проведение лекций и бесед с обучающимися и их родителями (законными представителями) по вопросам профилактики травматизма, утоплений в водоемах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6D32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Образовательные организации</w:t>
            </w:r>
          </w:p>
          <w:p w:rsidR="00776D32" w:rsidRPr="00743820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6D32" w:rsidRDefault="00BF710D">
            <w:r>
              <w:rPr>
                <w:szCs w:val="28"/>
                <w:lang w:bidi="ru-RU"/>
              </w:rPr>
              <w:t>ежеквартально</w:t>
            </w:r>
          </w:p>
        </w:tc>
      </w:tr>
      <w:tr w:rsidR="00776D32" w:rsidTr="00BF710D">
        <w:trPr>
          <w:trHeight w:val="16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6D32" w:rsidRDefault="00BF710D">
            <w:r>
              <w:t>19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6D32" w:rsidRPr="0081799F" w:rsidRDefault="00776D32" w:rsidP="00552870">
            <w:pPr>
              <w:rPr>
                <w:rStyle w:val="23"/>
                <w:rFonts w:eastAsiaTheme="minorHAnsi"/>
                <w:szCs w:val="28"/>
              </w:rPr>
            </w:pPr>
            <w:r w:rsidRPr="0081799F">
              <w:rPr>
                <w:rStyle w:val="23"/>
                <w:rFonts w:eastAsiaTheme="minorHAnsi"/>
                <w:szCs w:val="28"/>
              </w:rPr>
              <w:t>Проведение межведомственных практических занятий с несовершеннолетними (с привлечением специалистов аварийно- спасательных служб, медицинских работников, учителей ОБЖ) по организации жизнеобеспечения в экстремальных ситуациях, правилах безопасности на воде, в дороге, в быту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6D32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Образовательные организации</w:t>
            </w:r>
          </w:p>
          <w:p w:rsidR="00776D32" w:rsidRPr="00743820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6D32" w:rsidRPr="0081799F" w:rsidRDefault="00776D32" w:rsidP="00776D32">
            <w:pPr>
              <w:widowControl w:val="0"/>
              <w:spacing w:line="315" w:lineRule="exact"/>
              <w:rPr>
                <w:szCs w:val="28"/>
                <w:lang w:bidi="ru-RU"/>
              </w:rPr>
            </w:pPr>
            <w:r w:rsidRPr="0081799F">
              <w:rPr>
                <w:szCs w:val="28"/>
                <w:lang w:bidi="ru-RU"/>
              </w:rPr>
              <w:t>до</w:t>
            </w:r>
          </w:p>
          <w:p w:rsidR="00776D32" w:rsidRDefault="00776D32" w:rsidP="00776D32">
            <w:r w:rsidRPr="0081799F">
              <w:rPr>
                <w:rFonts w:eastAsia="Arial Unicode MS"/>
                <w:szCs w:val="28"/>
                <w:lang w:bidi="ru-RU"/>
              </w:rPr>
              <w:t>25.12.202</w:t>
            </w:r>
            <w:r>
              <w:rPr>
                <w:rFonts w:eastAsia="Arial Unicode MS"/>
                <w:szCs w:val="28"/>
                <w:lang w:bidi="ru-RU"/>
              </w:rPr>
              <w:t>4</w:t>
            </w:r>
            <w:r w:rsidRPr="0081799F">
              <w:rPr>
                <w:rFonts w:eastAsia="Arial Unicode MS"/>
                <w:szCs w:val="28"/>
                <w:lang w:bidi="ru-RU"/>
              </w:rPr>
              <w:t xml:space="preserve"> </w:t>
            </w:r>
            <w:r w:rsidRPr="00BF710D">
              <w:rPr>
                <w:rFonts w:eastAsia="Arial Unicode MS"/>
                <w:sz w:val="18"/>
                <w:szCs w:val="18"/>
                <w:lang w:bidi="ru-RU"/>
              </w:rPr>
              <w:t>(накануне школьных каникул по согласованному графику)</w:t>
            </w:r>
          </w:p>
        </w:tc>
      </w:tr>
      <w:tr w:rsidR="00776D32" w:rsidTr="00BF710D">
        <w:trPr>
          <w:trHeight w:val="8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6D32" w:rsidRDefault="00BF710D">
            <w:r>
              <w:t>20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6D32" w:rsidRPr="0081799F" w:rsidRDefault="00776D32" w:rsidP="00552870">
            <w:pPr>
              <w:rPr>
                <w:rStyle w:val="23"/>
                <w:rFonts w:eastAsiaTheme="minorHAnsi"/>
                <w:szCs w:val="28"/>
              </w:rPr>
            </w:pPr>
            <w:r w:rsidRPr="0081799F">
              <w:rPr>
                <w:rStyle w:val="23"/>
                <w:rFonts w:eastAsiaTheme="minorHAnsi"/>
                <w:szCs w:val="28"/>
              </w:rPr>
              <w:t>Распространение среди родителей и детей дошкольного и младшего школьного возраста памятки по профилактике детского травматизма, в том числе по вопросу выпадения из окон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6D32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Образовательные организации</w:t>
            </w:r>
          </w:p>
          <w:p w:rsidR="00776D32" w:rsidRPr="00743820" w:rsidRDefault="00776D32" w:rsidP="00776D32">
            <w:pPr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6D32" w:rsidRPr="0081799F" w:rsidRDefault="00776D32" w:rsidP="00776D32">
            <w:pPr>
              <w:widowControl w:val="0"/>
              <w:spacing w:line="315" w:lineRule="exact"/>
              <w:rPr>
                <w:szCs w:val="28"/>
                <w:lang w:bidi="ru-RU"/>
              </w:rPr>
            </w:pPr>
            <w:r>
              <w:rPr>
                <w:szCs w:val="28"/>
                <w:lang w:bidi="ru-RU"/>
              </w:rPr>
              <w:t>ежеквартально</w:t>
            </w:r>
          </w:p>
        </w:tc>
      </w:tr>
    </w:tbl>
    <w:p w:rsidR="00833878" w:rsidRDefault="00833878"/>
    <w:sectPr w:rsidR="00833878" w:rsidSect="00C132A2">
      <w:footerReference w:type="default" r:id="rId6"/>
      <w:pgSz w:w="16840" w:h="11900" w:orient="landscape"/>
      <w:pgMar w:top="851" w:right="680" w:bottom="568" w:left="1134" w:header="709" w:footer="37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6B3" w:rsidRDefault="008B76B3">
      <w:r>
        <w:separator/>
      </w:r>
    </w:p>
  </w:endnote>
  <w:endnote w:type="continuationSeparator" w:id="1">
    <w:p w:rsidR="008B76B3" w:rsidRDefault="008B7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878" w:rsidRDefault="00833878"/>
  <w:p w:rsidR="00833878" w:rsidRDefault="0083387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6B3" w:rsidRDefault="008B76B3">
      <w:r>
        <w:separator/>
      </w:r>
    </w:p>
  </w:footnote>
  <w:footnote w:type="continuationSeparator" w:id="1">
    <w:p w:rsidR="008B76B3" w:rsidRDefault="008B76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878"/>
    <w:rsid w:val="001817CB"/>
    <w:rsid w:val="00313512"/>
    <w:rsid w:val="0031763B"/>
    <w:rsid w:val="00354693"/>
    <w:rsid w:val="00472CD0"/>
    <w:rsid w:val="00552870"/>
    <w:rsid w:val="005D6C4D"/>
    <w:rsid w:val="006F095C"/>
    <w:rsid w:val="00743820"/>
    <w:rsid w:val="0077519B"/>
    <w:rsid w:val="00776D32"/>
    <w:rsid w:val="00827E34"/>
    <w:rsid w:val="00833878"/>
    <w:rsid w:val="00870755"/>
    <w:rsid w:val="008B76B3"/>
    <w:rsid w:val="00B03098"/>
    <w:rsid w:val="00BF710D"/>
    <w:rsid w:val="00C13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132A2"/>
    <w:pPr>
      <w:jc w:val="center"/>
    </w:pPr>
    <w:rPr>
      <w:sz w:val="28"/>
    </w:rPr>
  </w:style>
  <w:style w:type="paragraph" w:styleId="10">
    <w:name w:val="heading 1"/>
    <w:next w:val="a"/>
    <w:link w:val="11"/>
    <w:uiPriority w:val="9"/>
    <w:qFormat/>
    <w:rsid w:val="00C132A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132A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132A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132A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132A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132A2"/>
    <w:rPr>
      <w:sz w:val="28"/>
    </w:rPr>
  </w:style>
  <w:style w:type="paragraph" w:styleId="21">
    <w:name w:val="toc 2"/>
    <w:next w:val="a"/>
    <w:link w:val="22"/>
    <w:uiPriority w:val="39"/>
    <w:rsid w:val="00C132A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132A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132A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132A2"/>
    <w:rPr>
      <w:rFonts w:ascii="XO Thames" w:hAnsi="XO Thames"/>
      <w:sz w:val="28"/>
    </w:rPr>
  </w:style>
  <w:style w:type="paragraph" w:customStyle="1" w:styleId="12">
    <w:name w:val="Основной шрифт абзаца1"/>
    <w:link w:val="6"/>
    <w:rsid w:val="00C132A2"/>
  </w:style>
  <w:style w:type="paragraph" w:styleId="6">
    <w:name w:val="toc 6"/>
    <w:next w:val="a"/>
    <w:link w:val="60"/>
    <w:uiPriority w:val="39"/>
    <w:rsid w:val="00C132A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132A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132A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132A2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132A2"/>
    <w:rPr>
      <w:rFonts w:ascii="XO Thames" w:hAnsi="XO Thames"/>
      <w:b/>
      <w:sz w:val="26"/>
    </w:rPr>
  </w:style>
  <w:style w:type="paragraph" w:customStyle="1" w:styleId="a3">
    <w:name w:val="Верхн./нижн. кол."/>
    <w:link w:val="a4"/>
    <w:rsid w:val="00C132A2"/>
    <w:pPr>
      <w:tabs>
        <w:tab w:val="right" w:pos="9020"/>
      </w:tabs>
    </w:pPr>
    <w:rPr>
      <w:rFonts w:ascii="Helvetica" w:hAnsi="Helvetica"/>
      <w:sz w:val="24"/>
    </w:rPr>
  </w:style>
  <w:style w:type="character" w:customStyle="1" w:styleId="a4">
    <w:name w:val="Верхн./нижн. кол."/>
    <w:link w:val="a3"/>
    <w:rsid w:val="00C132A2"/>
    <w:rPr>
      <w:rFonts w:ascii="Helvetica" w:hAnsi="Helvetica"/>
      <w:sz w:val="24"/>
    </w:rPr>
  </w:style>
  <w:style w:type="paragraph" w:styleId="a5">
    <w:name w:val="Balloon Text"/>
    <w:basedOn w:val="a"/>
    <w:link w:val="a6"/>
    <w:rsid w:val="00C132A2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C132A2"/>
    <w:rPr>
      <w:rFonts w:ascii="Tahoma" w:hAnsi="Tahoma"/>
      <w:sz w:val="16"/>
    </w:rPr>
  </w:style>
  <w:style w:type="paragraph" w:customStyle="1" w:styleId="13">
    <w:name w:val="Нижний колонтитул1"/>
    <w:link w:val="14"/>
    <w:rsid w:val="00C132A2"/>
    <w:pPr>
      <w:tabs>
        <w:tab w:val="center" w:pos="4677"/>
        <w:tab w:val="right" w:pos="9355"/>
      </w:tabs>
    </w:pPr>
    <w:rPr>
      <w:rFonts w:ascii="Arial Unicode MS" w:hAnsi="Arial Unicode MS"/>
      <w:sz w:val="24"/>
      <w:u w:color="000000"/>
    </w:rPr>
  </w:style>
  <w:style w:type="character" w:customStyle="1" w:styleId="14">
    <w:name w:val="Нижний колонтитул1"/>
    <w:link w:val="13"/>
    <w:rsid w:val="00C132A2"/>
    <w:rPr>
      <w:rFonts w:ascii="Arial Unicode MS" w:hAnsi="Arial Unicode MS"/>
      <w:sz w:val="24"/>
      <w:u w:color="000000"/>
    </w:rPr>
  </w:style>
  <w:style w:type="paragraph" w:styleId="31">
    <w:name w:val="toc 3"/>
    <w:next w:val="a"/>
    <w:link w:val="32"/>
    <w:uiPriority w:val="39"/>
    <w:rsid w:val="00C132A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132A2"/>
    <w:rPr>
      <w:rFonts w:ascii="XO Thames" w:hAnsi="XO Thames"/>
      <w:sz w:val="28"/>
    </w:rPr>
  </w:style>
  <w:style w:type="paragraph" w:customStyle="1" w:styleId="15">
    <w:name w:val="Обычный1"/>
    <w:link w:val="16"/>
    <w:rsid w:val="00C132A2"/>
    <w:rPr>
      <w:rFonts w:ascii="Arial Unicode MS" w:hAnsi="Arial Unicode MS"/>
      <w:sz w:val="24"/>
      <w:u w:color="000000"/>
    </w:rPr>
  </w:style>
  <w:style w:type="character" w:customStyle="1" w:styleId="16">
    <w:name w:val="Обычный1"/>
    <w:link w:val="15"/>
    <w:rsid w:val="00C132A2"/>
    <w:rPr>
      <w:rFonts w:ascii="Arial Unicode MS" w:hAnsi="Arial Unicode MS"/>
      <w:sz w:val="24"/>
      <w:u w:color="000000"/>
    </w:rPr>
  </w:style>
  <w:style w:type="paragraph" w:customStyle="1" w:styleId="17">
    <w:name w:val="Обычный1"/>
    <w:link w:val="18"/>
    <w:rsid w:val="00C132A2"/>
    <w:rPr>
      <w:sz w:val="28"/>
    </w:rPr>
  </w:style>
  <w:style w:type="character" w:customStyle="1" w:styleId="18">
    <w:name w:val="Обычный1"/>
    <w:link w:val="17"/>
    <w:rsid w:val="00C132A2"/>
    <w:rPr>
      <w:sz w:val="28"/>
    </w:rPr>
  </w:style>
  <w:style w:type="character" w:customStyle="1" w:styleId="50">
    <w:name w:val="Заголовок 5 Знак"/>
    <w:link w:val="5"/>
    <w:rsid w:val="00C132A2"/>
    <w:rPr>
      <w:rFonts w:ascii="XO Thames" w:hAnsi="XO Thames"/>
      <w:b/>
      <w:sz w:val="22"/>
    </w:rPr>
  </w:style>
  <w:style w:type="paragraph" w:customStyle="1" w:styleId="19">
    <w:name w:val="Основной текст1"/>
    <w:link w:val="1a"/>
    <w:rsid w:val="00C132A2"/>
    <w:pPr>
      <w:spacing w:after="120"/>
    </w:pPr>
    <w:rPr>
      <w:rFonts w:ascii="Arial Unicode MS" w:hAnsi="Arial Unicode MS"/>
      <w:sz w:val="24"/>
      <w:u w:color="000000"/>
    </w:rPr>
  </w:style>
  <w:style w:type="character" w:customStyle="1" w:styleId="1a">
    <w:name w:val="Основной текст1"/>
    <w:link w:val="19"/>
    <w:rsid w:val="00C132A2"/>
    <w:rPr>
      <w:rFonts w:ascii="Arial Unicode MS" w:hAnsi="Arial Unicode MS"/>
      <w:sz w:val="24"/>
      <w:u w:color="000000"/>
    </w:rPr>
  </w:style>
  <w:style w:type="character" w:customStyle="1" w:styleId="11">
    <w:name w:val="Заголовок 1 Знак"/>
    <w:link w:val="10"/>
    <w:rsid w:val="00C132A2"/>
    <w:rPr>
      <w:rFonts w:ascii="XO Thames" w:hAnsi="XO Thames"/>
      <w:b/>
      <w:sz w:val="32"/>
    </w:rPr>
  </w:style>
  <w:style w:type="paragraph" w:customStyle="1" w:styleId="1b">
    <w:name w:val="Гиперссылка1"/>
    <w:link w:val="a7"/>
    <w:rsid w:val="00C132A2"/>
    <w:rPr>
      <w:color w:val="0000FF"/>
      <w:u w:val="single"/>
    </w:rPr>
  </w:style>
  <w:style w:type="character" w:styleId="a7">
    <w:name w:val="Hyperlink"/>
    <w:link w:val="1b"/>
    <w:rsid w:val="00C132A2"/>
    <w:rPr>
      <w:color w:val="0000FF"/>
      <w:u w:val="single"/>
    </w:rPr>
  </w:style>
  <w:style w:type="paragraph" w:customStyle="1" w:styleId="Footnote">
    <w:name w:val="Footnote"/>
    <w:link w:val="Footnote0"/>
    <w:rsid w:val="00C132A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132A2"/>
    <w:rPr>
      <w:rFonts w:ascii="XO Thames" w:hAnsi="XO Thames"/>
      <w:sz w:val="22"/>
    </w:rPr>
  </w:style>
  <w:style w:type="paragraph" w:customStyle="1" w:styleId="1c">
    <w:name w:val="Гиперссылка1"/>
    <w:link w:val="1d"/>
    <w:rsid w:val="00C132A2"/>
    <w:rPr>
      <w:u w:val="single"/>
    </w:rPr>
  </w:style>
  <w:style w:type="character" w:customStyle="1" w:styleId="1d">
    <w:name w:val="Гиперссылка1"/>
    <w:link w:val="1c"/>
    <w:rsid w:val="00C132A2"/>
    <w:rPr>
      <w:u w:val="single"/>
    </w:rPr>
  </w:style>
  <w:style w:type="paragraph" w:styleId="1e">
    <w:name w:val="toc 1"/>
    <w:next w:val="a"/>
    <w:link w:val="1f"/>
    <w:uiPriority w:val="39"/>
    <w:rsid w:val="00C132A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C132A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132A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132A2"/>
    <w:rPr>
      <w:rFonts w:ascii="XO Thames" w:hAnsi="XO Thames"/>
    </w:rPr>
  </w:style>
  <w:style w:type="paragraph" w:customStyle="1" w:styleId="1f0">
    <w:name w:val="Основной шрифт абзаца1"/>
    <w:link w:val="1f1"/>
    <w:rsid w:val="00C132A2"/>
  </w:style>
  <w:style w:type="character" w:customStyle="1" w:styleId="1f1">
    <w:name w:val="Основной шрифт абзаца1"/>
    <w:link w:val="1f0"/>
    <w:rsid w:val="00C132A2"/>
  </w:style>
  <w:style w:type="paragraph" w:styleId="a8">
    <w:name w:val="footer"/>
    <w:basedOn w:val="a"/>
    <w:link w:val="a9"/>
    <w:rsid w:val="00C132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C132A2"/>
    <w:rPr>
      <w:sz w:val="28"/>
    </w:rPr>
  </w:style>
  <w:style w:type="paragraph" w:styleId="9">
    <w:name w:val="toc 9"/>
    <w:next w:val="a"/>
    <w:link w:val="90"/>
    <w:uiPriority w:val="39"/>
    <w:rsid w:val="00C132A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132A2"/>
    <w:rPr>
      <w:rFonts w:ascii="XO Thames" w:hAnsi="XO Thames"/>
      <w:sz w:val="28"/>
    </w:rPr>
  </w:style>
  <w:style w:type="paragraph" w:styleId="aa">
    <w:name w:val="header"/>
    <w:basedOn w:val="a"/>
    <w:link w:val="ab"/>
    <w:rsid w:val="00C132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sid w:val="00C132A2"/>
    <w:rPr>
      <w:sz w:val="28"/>
    </w:rPr>
  </w:style>
  <w:style w:type="paragraph" w:styleId="8">
    <w:name w:val="toc 8"/>
    <w:next w:val="a"/>
    <w:link w:val="80"/>
    <w:uiPriority w:val="39"/>
    <w:rsid w:val="00C132A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132A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132A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132A2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C132A2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C132A2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C132A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C132A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132A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132A2"/>
    <w:rPr>
      <w:rFonts w:ascii="XO Thames" w:hAnsi="XO Thames"/>
      <w:b/>
      <w:sz w:val="28"/>
    </w:rPr>
  </w:style>
  <w:style w:type="table" w:styleId="af0">
    <w:name w:val="Table Grid"/>
    <w:basedOn w:val="a1"/>
    <w:rsid w:val="00C132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"/>
    <w:basedOn w:val="a0"/>
    <w:rsid w:val="00776D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СОШ №3</cp:lastModifiedBy>
  <cp:revision>10</cp:revision>
  <cp:lastPrinted>2024-03-28T12:09:00Z</cp:lastPrinted>
  <dcterms:created xsi:type="dcterms:W3CDTF">2024-03-21T07:08:00Z</dcterms:created>
  <dcterms:modified xsi:type="dcterms:W3CDTF">2024-03-29T13:47:00Z</dcterms:modified>
</cp:coreProperties>
</file>