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</w:t>
      </w:r>
      <w:r>
        <w:rPr>
          <w:b/>
          <w:bCs/>
          <w:sz w:val="28"/>
          <w:szCs w:val="28"/>
        </w:rPr>
        <w:t xml:space="preserve">екомендации по представлению информации о предоставлении психолого-педагогической помощи (поддержки)</w:t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сайтах</w:t>
      </w:r>
      <w:r>
        <w:rPr>
          <w:b/>
          <w:bCs/>
          <w:sz w:val="28"/>
          <w:szCs w:val="28"/>
        </w:rPr>
        <w:t xml:space="preserve"> и информационных стендах</w:t>
      </w:r>
      <w:r>
        <w:rPr>
          <w:b/>
          <w:bCs/>
          <w:sz w:val="28"/>
          <w:szCs w:val="28"/>
        </w:rPr>
        <w:t xml:space="preserve"> образовательных организаций (школы и детские сады)</w:t>
      </w:r>
      <w:r>
        <w:rPr>
          <w:b/>
          <w:bCs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ind w:firstLine="708"/>
        <w:rPr>
          <w:sz w:val="28"/>
        </w:rPr>
      </w:pPr>
      <w:r>
        <w:rPr>
          <w:sz w:val="28"/>
        </w:rPr>
        <w:t xml:space="preserve">Рекомендуется на сайтах </w:t>
      </w:r>
      <w:r>
        <w:rPr>
          <w:sz w:val="28"/>
        </w:rPr>
        <w:t xml:space="preserve">и информационных стендах </w:t>
      </w:r>
      <w:r>
        <w:rPr>
          <w:sz w:val="28"/>
        </w:rPr>
        <w:t xml:space="preserve">образовательных организаций (школ и детских садов) разместить информацию </w:t>
      </w:r>
      <w:r>
        <w:rPr>
          <w:b/>
          <w:bCs/>
          <w:sz w:val="28"/>
        </w:rPr>
        <w:t xml:space="preserve">о психолого-педагогической помощи (поддержке) </w:t>
      </w:r>
      <w:r>
        <w:rPr>
          <w:sz w:val="28"/>
        </w:rPr>
        <w:t xml:space="preserve">участников образовательного процесса (обучающихся, родителей, педагогов). </w:t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jc w:val="center"/>
        <w:rPr>
          <w:sz w:val="28"/>
        </w:rPr>
      </w:pPr>
      <w:r>
        <w:rPr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41477" cy="2425401"/>
                <wp:effectExtent l="0" t="0" r="0" b="0"/>
                <wp:docPr id="1" name="Рисунок 7" descr="C:\Users\Пользователь\Васильева А.В\ППМС\стенд\картинки\YGoZZnPis2pA-QtOfpnzNI1tHkynrDkKKARRKfF9Mm5XzqdfJvuY88khkgoV4GV7EEn2lhokNZ-GQ2tLajU5ljQ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Пользователь\Васильева А.В\ППМС\стенд\картинки\YGoZZnPis2pA-QtOfpnzNI1tHkynrDkKKARRKfF9Mm5XzqdfJvuY88khkgoV4GV7EEn2lhokNZ-GQ2tLajU5ljQV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86559" cy="244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5.08pt;height:190.9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</w:p>
    <w:p>
      <w:pPr>
        <w:pStyle w:val="632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2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 xml:space="preserve">Информация о работе</w:t>
      </w:r>
      <w:r>
        <w:rPr>
          <w:color w:val="833c0b" w:themeColor="accent2" w:themeShade="80"/>
          <w:sz w:val="32"/>
        </w:rPr>
      </w:r>
    </w:p>
    <w:p>
      <w:pPr>
        <w:pStyle w:val="632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 xml:space="preserve">Территориальн</w:t>
      </w:r>
      <w:r>
        <w:rPr>
          <w:b/>
          <w:bCs/>
          <w:color w:val="833c0b" w:themeColor="accent2" w:themeShade="80"/>
          <w:sz w:val="32"/>
        </w:rPr>
        <w:t xml:space="preserve">ых</w:t>
      </w:r>
      <w:r>
        <w:rPr>
          <w:b/>
          <w:bCs/>
          <w:color w:val="833c0b" w:themeColor="accent2" w:themeShade="80"/>
          <w:sz w:val="32"/>
        </w:rPr>
        <w:t xml:space="preserve"> психолого-медико-педагогическ</w:t>
      </w:r>
      <w:r>
        <w:rPr>
          <w:b/>
          <w:bCs/>
          <w:color w:val="833c0b" w:themeColor="accent2" w:themeShade="80"/>
          <w:sz w:val="32"/>
        </w:rPr>
        <w:t xml:space="preserve">их</w:t>
      </w:r>
      <w:r>
        <w:rPr>
          <w:b/>
          <w:bCs/>
          <w:color w:val="833c0b" w:themeColor="accent2" w:themeShade="80"/>
          <w:sz w:val="32"/>
        </w:rPr>
        <w:t xml:space="preserve"> комисси</w:t>
      </w:r>
      <w:r>
        <w:rPr>
          <w:b/>
          <w:bCs/>
          <w:color w:val="833c0b" w:themeColor="accent2" w:themeShade="80"/>
          <w:sz w:val="32"/>
        </w:rPr>
        <w:t xml:space="preserve">ях</w:t>
      </w:r>
      <w:r>
        <w:rPr>
          <w:b/>
          <w:bCs/>
          <w:color w:val="833c0b" w:themeColor="accent2" w:themeShade="80"/>
          <w:sz w:val="32"/>
        </w:rPr>
      </w:r>
    </w:p>
    <w:p>
      <w:pPr>
        <w:pStyle w:val="632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</w:t>
      </w:r>
      <w:r>
        <w:rPr>
          <w:b/>
          <w:color w:val="833c0b" w:themeColor="accent2" w:themeShade="80"/>
          <w:sz w:val="32"/>
        </w:rPr>
        <w:t xml:space="preserve">«ППМС-центр им. </w:t>
      </w:r>
      <w:r>
        <w:rPr>
          <w:b/>
          <w:color w:val="833c0b" w:themeColor="accent2" w:themeShade="80"/>
          <w:sz w:val="32"/>
        </w:rPr>
        <w:t xml:space="preserve">В.П.Радченко</w:t>
      </w:r>
      <w:r>
        <w:rPr>
          <w:b/>
          <w:color w:val="833c0b" w:themeColor="accent2" w:themeShade="80"/>
          <w:sz w:val="32"/>
        </w:rPr>
        <w:t xml:space="preserve">» города Нижнего Новгорода</w:t>
      </w:r>
      <w:r>
        <w:rPr>
          <w:b/>
          <w:color w:val="c45911" w:themeColor="accent2" w:themeShade="BF"/>
          <w:sz w:val="32"/>
        </w:rPr>
      </w:r>
    </w:p>
    <w:p>
      <w:pPr>
        <w:pStyle w:val="632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</w:r>
      <w:r>
        <w:rPr>
          <w:b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</w:rPr>
        <w:t xml:space="preserve">Уважаемые родители и </w:t>
      </w:r>
      <w:r>
        <w:rPr>
          <w:b/>
          <w:bCs/>
          <w:color w:val="auto"/>
          <w:sz w:val="28"/>
        </w:rPr>
        <w:t xml:space="preserve">законные представители детей!</w:t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63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highlight w:val="none"/>
        </w:rPr>
      </w:r>
      <w:r>
        <w:rPr>
          <w:b/>
          <w:bCs/>
          <w:color w:val="auto"/>
          <w:sz w:val="28"/>
          <w:highlight w:val="none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</w:t>
      </w:r>
      <w:r>
        <w:rPr>
          <w:color w:val="auto"/>
          <w:sz w:val="28"/>
        </w:rPr>
        <w:t xml:space="preserve">М</w:t>
      </w:r>
      <w:r>
        <w:rPr>
          <w:color w:val="auto"/>
          <w:sz w:val="28"/>
        </w:rPr>
        <w:t xml:space="preserve">униципальном 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автоном</w:t>
      </w:r>
      <w:r>
        <w:rPr>
          <w:color w:val="auto"/>
          <w:sz w:val="28"/>
        </w:rPr>
        <w:t xml:space="preserve">ном учреждении </w:t>
      </w:r>
      <w:r>
        <w:rPr>
          <w:color w:val="auto"/>
          <w:sz w:val="28"/>
        </w:rPr>
        <w:t xml:space="preserve">«Ц</w:t>
      </w:r>
      <w:r>
        <w:rPr>
          <w:color w:val="auto"/>
          <w:sz w:val="28"/>
        </w:rPr>
        <w:t xml:space="preserve">ентр психолого-педагогической, медицинской и социальной помощи</w:t>
      </w:r>
      <w:r>
        <w:rPr>
          <w:color w:val="auto"/>
          <w:sz w:val="28"/>
        </w:rPr>
        <w:t xml:space="preserve"> имени </w:t>
      </w:r>
      <w:r>
        <w:rPr>
          <w:color w:val="auto"/>
          <w:sz w:val="28"/>
        </w:rPr>
        <w:t xml:space="preserve">В.П.Радченко</w:t>
      </w:r>
      <w:r>
        <w:rPr>
          <w:color w:val="auto"/>
          <w:sz w:val="28"/>
        </w:rPr>
        <w:t xml:space="preserve">» гор</w:t>
      </w:r>
      <w:r>
        <w:rPr>
          <w:color w:val="auto"/>
          <w:sz w:val="28"/>
        </w:rPr>
        <w:t xml:space="preserve">о</w:t>
      </w:r>
      <w:r>
        <w:rPr>
          <w:color w:val="auto"/>
          <w:sz w:val="28"/>
        </w:rPr>
        <w:t xml:space="preserve">да Нижн</w:t>
      </w:r>
      <w:r>
        <w:rPr>
          <w:color w:val="auto"/>
          <w:sz w:val="28"/>
        </w:rPr>
        <w:t xml:space="preserve">его</w:t>
      </w:r>
      <w:r>
        <w:rPr>
          <w:color w:val="auto"/>
          <w:sz w:val="28"/>
        </w:rPr>
        <w:t xml:space="preserve"> Новгород</w:t>
      </w:r>
      <w:r>
        <w:rPr>
          <w:color w:val="auto"/>
          <w:sz w:val="28"/>
        </w:rPr>
        <w:t xml:space="preserve">а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создан</w:t>
      </w:r>
      <w:r>
        <w:rPr>
          <w:color w:val="auto"/>
          <w:sz w:val="28"/>
        </w:rPr>
        <w:t xml:space="preserve">ы и действую</w:t>
      </w:r>
      <w:r>
        <w:rPr>
          <w:color w:val="auto"/>
          <w:sz w:val="28"/>
        </w:rPr>
        <w:t xml:space="preserve">т Т</w:t>
      </w:r>
      <w:r>
        <w:rPr>
          <w:color w:val="auto"/>
          <w:sz w:val="28"/>
        </w:rPr>
        <w:t xml:space="preserve">ерриториальн</w:t>
      </w:r>
      <w:r>
        <w:rPr>
          <w:color w:val="auto"/>
          <w:sz w:val="28"/>
        </w:rPr>
        <w:t xml:space="preserve">ые</w:t>
      </w:r>
      <w:r>
        <w:rPr>
          <w:color w:val="auto"/>
          <w:sz w:val="28"/>
        </w:rPr>
        <w:t xml:space="preserve"> психолого-медико-педагогическ</w:t>
      </w:r>
      <w:r>
        <w:rPr>
          <w:color w:val="auto"/>
          <w:sz w:val="28"/>
        </w:rPr>
        <w:t xml:space="preserve">ие</w:t>
      </w:r>
      <w:r>
        <w:rPr>
          <w:color w:val="auto"/>
          <w:sz w:val="28"/>
        </w:rPr>
        <w:t xml:space="preserve"> комисси</w:t>
      </w:r>
      <w:r>
        <w:rPr>
          <w:color w:val="auto"/>
          <w:sz w:val="28"/>
        </w:rPr>
        <w:t xml:space="preserve">и</w:t>
      </w:r>
      <w:r>
        <w:rPr>
          <w:color w:val="auto"/>
          <w:sz w:val="28"/>
        </w:rPr>
        <w:t xml:space="preserve"> (далее по тексту - ТПМПК)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color w:val="auto"/>
          <w:sz w:val="28"/>
        </w:rPr>
        <w:t xml:space="preserve">в целях своевременного выявления детей, имеющих особенности физического и (или) психического развития и (ил</w:t>
      </w:r>
      <w:r>
        <w:rPr>
          <w:color w:val="auto"/>
          <w:sz w:val="28"/>
        </w:rPr>
        <w:t xml:space="preserve">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 xml:space="preserve">направлениями деятельности ТПМПК</w:t>
      </w:r>
      <w:r>
        <w:rPr>
          <w:color w:val="auto"/>
          <w:sz w:val="28"/>
        </w:rPr>
        <w:t xml:space="preserve"> являются: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>
        <w:rPr>
          <w:color w:val="auto"/>
          <w:sz w:val="28"/>
        </w:rPr>
        <w:t xml:space="preserve">проведение обследования детей, в том числе обучающихся с ограниченными возможностями здоровья, детей-инвалидов до окончан</w:t>
      </w:r>
      <w:r>
        <w:rPr>
          <w:color w:val="auto"/>
          <w:sz w:val="28"/>
        </w:rPr>
        <w:t xml:space="preserve">ия ими обучения в Организациях</w:t>
      </w:r>
      <w:r>
        <w:rPr>
          <w:color w:val="auto"/>
          <w:sz w:val="28"/>
        </w:rPr>
        <w:t xml:space="preserve">, в целях выявления у них особенностей физического и (или) психического развития и (или) отклонений в поведении;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</w:t>
      </w:r>
      <w:r>
        <w:rPr>
          <w:color w:val="auto"/>
          <w:sz w:val="28"/>
        </w:rPr>
        <w:t xml:space="preserve">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</w:t>
      </w:r>
      <w:r>
        <w:rPr>
          <w:color w:val="auto"/>
          <w:sz w:val="28"/>
        </w:rPr>
        <w:t xml:space="preserve">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г) </w:t>
      </w:r>
      <w:r>
        <w:rPr>
          <w:color w:val="auto"/>
          <w:sz w:val="28"/>
        </w:rPr>
        <w:t xml:space="preserve">оказание консультативной помощи родителям (законным представителям) обс</w:t>
      </w:r>
      <w:r>
        <w:rPr>
          <w:color w:val="auto"/>
          <w:sz w:val="28"/>
        </w:rPr>
        <w:t xml:space="preserve">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</w:t>
      </w:r>
      <w:r>
        <w:rPr>
          <w:color w:val="auto"/>
          <w:sz w:val="28"/>
        </w:rPr>
        <w:t xml:space="preserve">девиантным</w:t>
      </w:r>
      <w:r>
        <w:rPr>
          <w:color w:val="auto"/>
          <w:sz w:val="28"/>
        </w:rPr>
        <w:t xml:space="preserve"> (общественно опасным) поведением;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</w:t>
      </w:r>
      <w:r>
        <w:rPr>
          <w:color w:val="auto"/>
          <w:sz w:val="28"/>
        </w:rPr>
        <w:t xml:space="preserve">оказание федеральным учреждениям медико-социальной экспертизы содействия в разработке индивидуальной программы реабилитации или </w:t>
      </w:r>
      <w:r>
        <w:rPr>
          <w:color w:val="auto"/>
          <w:sz w:val="28"/>
        </w:rPr>
        <w:t xml:space="preserve">абилитации</w:t>
      </w:r>
      <w:r>
        <w:rPr>
          <w:color w:val="auto"/>
          <w:sz w:val="28"/>
        </w:rPr>
        <w:t xml:space="preserve"> ребенка-инвалида (далее - ИПРА);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е) </w:t>
      </w:r>
      <w:r>
        <w:rPr>
          <w:color w:val="auto"/>
          <w:sz w:val="28"/>
        </w:rPr>
        <w:t xml:space="preserve">осуществление учета сводных данных об обучающихся с ограниченными возможностями здоровья, о детях с </w:t>
      </w:r>
      <w:r>
        <w:rPr>
          <w:color w:val="auto"/>
          <w:sz w:val="28"/>
        </w:rPr>
        <w:t xml:space="preserve">девиантным</w:t>
      </w:r>
      <w:r>
        <w:rPr>
          <w:color w:val="auto"/>
          <w:sz w:val="28"/>
        </w:rPr>
        <w:t xml:space="preserve"> (общественно опасным) поведением, проживающих на территории города Нижнего Новгорода;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</w:t>
      </w:r>
      <w:r>
        <w:rPr>
          <w:color w:val="auto"/>
          <w:sz w:val="28"/>
        </w:rPr>
        <w:t xml:space="preserve"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 xml:space="preserve">конфиденциальной</w:t>
      </w:r>
      <w:r>
        <w:rPr>
          <w:color w:val="auto"/>
          <w:sz w:val="28"/>
        </w:rPr>
        <w:t xml:space="preserve">. Предоставление указанной информации без </w:t>
      </w:r>
      <w:r>
        <w:rPr>
          <w:color w:val="auto"/>
          <w:sz w:val="28"/>
        </w:rPr>
        <w:t xml:space="preserve">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 xml:space="preserve"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  <w:r>
        <w:rPr>
          <w:color w:val="auto"/>
          <w:sz w:val="28"/>
        </w:rPr>
      </w:r>
    </w:p>
    <w:p>
      <w:pPr>
        <w:pStyle w:val="632"/>
        <w:numPr>
          <w:numId w:val="3"/>
          <w:ilvl w:val="0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 письменному заявлению родителей или законных представителей</w:t>
      </w:r>
      <w:r>
        <w:rPr>
          <w:color w:val="auto"/>
          <w:sz w:val="28"/>
        </w:rPr>
        <w:t xml:space="preserve">;</w:t>
      </w:r>
      <w:r>
        <w:rPr>
          <w:color w:val="auto"/>
          <w:sz w:val="28"/>
        </w:rPr>
      </w:r>
    </w:p>
    <w:p>
      <w:pPr>
        <w:pStyle w:val="632"/>
        <w:numPr>
          <w:numId w:val="3"/>
          <w:ilvl w:val="0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Обследование детей, консультирование детей и их родителей (законных представителей) специалистами комиссии осуществляются бесплатно.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</w:t>
      </w:r>
      <w:r>
        <w:rPr>
          <w:color w:val="auto"/>
          <w:sz w:val="28"/>
          <w:u w:val="single"/>
        </w:rPr>
        <w:t xml:space="preserve">В.П.Радченко</w:t>
      </w:r>
      <w:r>
        <w:rPr>
          <w:color w:val="auto"/>
          <w:sz w:val="28"/>
          <w:u w:val="single"/>
        </w:rPr>
        <w:t xml:space="preserve">» </w:t>
      </w:r>
      <w:r>
        <w:rPr>
          <w:color w:val="auto"/>
          <w:sz w:val="28"/>
          <w:u w:val="single"/>
        </w:rPr>
        <w:t xml:space="preserve">Московского района </w:t>
      </w:r>
      <w:r>
        <w:rPr>
          <w:color w:val="auto"/>
          <w:sz w:val="28"/>
          <w:u w:val="single"/>
        </w:rPr>
        <w:t xml:space="preserve">города Нижнего Новгорода</w:t>
      </w:r>
      <w:r>
        <w:rPr>
          <w:color w:val="auto"/>
          <w:sz w:val="28"/>
          <w:u w:val="single"/>
        </w:rPr>
        <w:t xml:space="preserve"> </w:t>
      </w:r>
      <w:hyperlink r:id="rId10" w:tooltip="https://www.cppmsp.ru/pmpk/moskovskij-tpmpk/" w:history="1">
        <w:r>
          <w:rPr>
            <w:rStyle w:val="636"/>
            <w:sz w:val="28"/>
          </w:rPr>
          <w:t xml:space="preserve">https://www.cppmsp.ru/pmpk/moskovskij-tpmpk/</w:t>
        </w:r>
      </w:hyperlink>
      <w:r>
        <w:rPr>
          <w:color w:val="auto"/>
          <w:sz w:val="28"/>
          <w:u w:val="single"/>
        </w:rPr>
        <w:t xml:space="preserve">.</w:t>
      </w:r>
      <w:r>
        <w:rPr>
          <w:color w:val="auto"/>
          <w:sz w:val="28"/>
          <w:u w:val="single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</w:t>
      </w:r>
      <w:r>
        <w:rPr>
          <w:color w:val="auto"/>
          <w:sz w:val="28"/>
        </w:rPr>
        <w:t xml:space="preserve">д</w:t>
      </w:r>
      <w:r>
        <w:rPr>
          <w:color w:val="auto"/>
          <w:sz w:val="28"/>
        </w:rPr>
        <w:t xml:space="preserve">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</w:t>
      </w:r>
      <w:r>
        <w:rPr>
          <w:color w:val="auto"/>
          <w:sz w:val="28"/>
        </w:rPr>
        <w:t xml:space="preserve"> </w:t>
      </w:r>
      <w:r>
        <w:rPr>
          <w:b/>
          <w:color w:val="auto"/>
          <w:sz w:val="28"/>
          <w:u w:val="single"/>
        </w:rPr>
        <w:t xml:space="preserve">обжаловать</w:t>
      </w:r>
      <w:r>
        <w:rPr>
          <w:color w:val="auto"/>
          <w:sz w:val="28"/>
        </w:rPr>
        <w:t xml:space="preserve"> его в </w:t>
      </w:r>
      <w:r>
        <w:rPr>
          <w:color w:val="auto"/>
          <w:sz w:val="28"/>
        </w:rPr>
        <w:t xml:space="preserve">Т</w:t>
      </w:r>
      <w:r>
        <w:rPr>
          <w:color w:val="auto"/>
          <w:sz w:val="28"/>
        </w:rPr>
        <w:t xml:space="preserve">ерриториальную </w:t>
      </w:r>
      <w:r>
        <w:rPr>
          <w:color w:val="auto"/>
          <w:sz w:val="28"/>
        </w:rPr>
        <w:t xml:space="preserve">психолого-медико-педагогическую комиссию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(городской отдел)</w:t>
      </w:r>
      <w:r>
        <w:rPr>
          <w:color w:val="auto"/>
          <w:sz w:val="28"/>
        </w:rPr>
        <w:t xml:space="preserve"> Муниципального автономного учреждения «Центр психолого-педагогической, медицинской и социальной помощи</w:t>
      </w:r>
      <w:r>
        <w:rPr>
          <w:color w:val="auto"/>
          <w:sz w:val="28"/>
        </w:rPr>
        <w:t xml:space="preserve"> имени </w:t>
      </w:r>
      <w:r>
        <w:rPr>
          <w:color w:val="auto"/>
          <w:sz w:val="28"/>
        </w:rPr>
        <w:t xml:space="preserve">В.П.Радченко</w:t>
      </w:r>
      <w:r>
        <w:rPr>
          <w:color w:val="auto"/>
          <w:sz w:val="28"/>
        </w:rPr>
        <w:t xml:space="preserve">».</w:t>
      </w:r>
      <w:r>
        <w:rPr>
          <w:color w:val="auto"/>
          <w:sz w:val="28"/>
        </w:rPr>
      </w:r>
    </w:p>
    <w:tbl>
      <w:tblPr>
        <w:tblW w:w="15609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127"/>
        <w:gridCol w:w="3020"/>
        <w:gridCol w:w="3584"/>
        <w:gridCol w:w="3437"/>
        <w:gridCol w:w="2019"/>
      </w:tblGrid>
      <w:tr>
        <w:trPr>
          <w:trHeight w:val="1025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№п/п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Наименование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ФИО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Адрес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Телефон комиссии электронная почта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Режим работы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1492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(городской отдел)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Бабина Марина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603035, г. Нижний Новгород, ул. Черняховского, д.14а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8(831)218-51-81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cppmsp_nn@mail.52gov.ru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2262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(дошкольные образовательные учреждения)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Долгова Наталия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603043, г. Нижний Новгород, ул. Лоскутова, д.21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а,к.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Проспект Октября д.23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435-87-65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8-920-017-07-17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2266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(образовательные учреждения)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Федотова Татьяна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603041, г. Нижний Новгород, ул. Красных партизан, д.8а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293-51-23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1040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Канавинского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Бутрина Наталья Юрьевна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603086, г. Нижний Новгород, ул. Есенина, д.9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8-910-894-46-62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2404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Ленинского 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Павлова Нина Дмитриевна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603076, г. Нижний Новгород, пр. Ленина, д.38а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251-27-99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8-930-278-66-08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12:00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987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Московского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Колобова Ольга Константиновна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603035, г. Нижний Новгород, ул. Черняховского, д.14а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218-51-81 (доб.1)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17:00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2404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Нижегородского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Стрекаловская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Екатерина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Игоревна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603163, г. Нижний Новгород, ул. Родионова, д.201, МОУ 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102,к.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343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438-49-63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2963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Приокского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Жукова Татьяна Дмитриевна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603163, г. Нижний Новгород, пр. Гагарина, д.154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Приокского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435-59-63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1759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Советского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603122, г. Нижний Новгород, ул. Ванеева, д.104 (МОУ СОШ №54)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ул. Бекетова, д.25а (МБДОУ Детский сад №277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435-53-20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435-53-03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08:30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08:30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rPr>
          <w:trHeight w:val="822"/>
        </w:trPr>
        <w:tblPrEx/>
        <w:tc>
          <w:tcPr>
            <w:tcW w:w="42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Сормовского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В.П.Радченко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Невежкина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603037, г. Нижний Новгород, ул. Федосеенко, д.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276-70-10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17:00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предоставляемых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 в ТПМПК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оригинала;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копия документа,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Рекомендуемый образец приведен в приложении № 2 приказа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6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его оформления.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л) копия уведомления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только для учащихся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для поступающих в образовательные организации среднего профессионального образования и высшего образования;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п) копии диагностически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(по желанию родителя (законного представителя)).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3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</w:r>
    </w:p>
    <w:p>
      <w:pPr>
        <w:pStyle w:val="632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82571" cy="5312779"/>
                <wp:effectExtent l="0" t="0" r="0" b="2540"/>
                <wp:docPr id="2" name="Рисунок 3" descr="C:\Users\Пользователь\Downloads\ПМПК сх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Пользователь\Downloads\ПМПК схем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793612" cy="531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70.28pt;height:418.3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632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 xml:space="preserve">Информация о работе</w:t>
      </w:r>
      <w:r>
        <w:rPr>
          <w:color w:val="106c7e"/>
          <w:sz w:val="32"/>
        </w:rPr>
      </w:r>
    </w:p>
    <w:p>
      <w:pPr>
        <w:pStyle w:val="632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 xml:space="preserve">Т</w:t>
      </w:r>
      <w:r>
        <w:rPr>
          <w:b/>
          <w:bCs/>
          <w:color w:val="106c7e"/>
          <w:sz w:val="32"/>
        </w:rPr>
        <w:t xml:space="preserve">ерриториальной </w:t>
      </w:r>
      <w:r>
        <w:rPr>
          <w:b/>
          <w:bCs/>
          <w:color w:val="106c7e"/>
          <w:sz w:val="32"/>
        </w:rPr>
        <w:t xml:space="preserve">психолого-медико-педагогической комиссии</w:t>
      </w:r>
      <w:r>
        <w:rPr>
          <w:b/>
          <w:bCs/>
          <w:color w:val="106c7e"/>
          <w:sz w:val="32"/>
        </w:rPr>
        <w:t xml:space="preserve"> </w:t>
      </w:r>
      <w:r>
        <w:rPr>
          <w:b/>
          <w:bCs/>
          <w:color w:val="106c7e"/>
          <w:sz w:val="32"/>
        </w:rPr>
        <w:t xml:space="preserve">(городской отдел)</w:t>
      </w:r>
      <w:r>
        <w:rPr>
          <w:b/>
          <w:bCs/>
          <w:color w:val="106c7e"/>
          <w:sz w:val="32"/>
        </w:rPr>
      </w:r>
    </w:p>
    <w:p>
      <w:pPr>
        <w:pStyle w:val="632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 xml:space="preserve">МАУ  «</w:t>
      </w:r>
      <w:r>
        <w:rPr>
          <w:b/>
          <w:bCs/>
          <w:color w:val="106c7e"/>
          <w:sz w:val="32"/>
        </w:rPr>
        <w:t xml:space="preserve">ППМС-центр </w:t>
      </w:r>
      <w:r>
        <w:rPr>
          <w:b/>
          <w:bCs/>
          <w:color w:val="106c7e"/>
          <w:sz w:val="32"/>
        </w:rPr>
        <w:t xml:space="preserve">им.В.П.Радченко</w:t>
      </w:r>
      <w:r>
        <w:rPr>
          <w:b/>
          <w:bCs/>
          <w:color w:val="106c7e"/>
          <w:sz w:val="32"/>
        </w:rPr>
        <w:t xml:space="preserve">» города Нижнего Новгорода</w:t>
      </w:r>
      <w:r>
        <w:rPr>
          <w:b/>
          <w:bCs/>
          <w:color w:val="106c7e"/>
          <w:sz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ерриториальная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психолого-медико-педагогическая комиссия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(городской отдел)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Муниципального автономного учреждения «Центр психолого-педагогической, медицинской и социальной помощи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имени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В.П.Радченко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создается в целях своевременного выявления детей, имеющих особенности физического и (или) психического развития и (или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32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Т</w:t>
      </w:r>
      <w:r>
        <w:rPr>
          <w:bCs/>
          <w:color w:val="000000" w:themeColor="text1"/>
          <w:sz w:val="28"/>
        </w:rPr>
        <w:t xml:space="preserve">ПМПК</w:t>
      </w:r>
      <w:r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 xml:space="preserve">(городской отдел)</w:t>
      </w:r>
      <w:r>
        <w:rPr>
          <w:bCs/>
          <w:color w:val="000000" w:themeColor="text1"/>
          <w:sz w:val="28"/>
        </w:rPr>
        <w:t xml:space="preserve">: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обследование детей-сирот и детей, оставшихся без попечения родителей;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рассматривает спорные (конфликтные) случаи;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</w:t>
      </w:r>
      <w:r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 xml:space="preserve">соответствующего района города Нижнего Новгорода</w:t>
      </w:r>
      <w:r>
        <w:rPr>
          <w:bCs/>
          <w:color w:val="000000" w:themeColor="text1"/>
          <w:sz w:val="28"/>
        </w:rPr>
        <w:t xml:space="preserve">;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оказывает научно-методическое сопровождение Территориальных психолого-медико-педагогических комиссий</w:t>
      </w:r>
      <w:r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 xml:space="preserve">соответствующего района города Нижнего Новгорода</w:t>
      </w:r>
      <w:r>
        <w:rPr>
          <w:bCs/>
          <w:color w:val="000000" w:themeColor="text1"/>
          <w:sz w:val="28"/>
        </w:rPr>
        <w:t xml:space="preserve">;</w:t>
      </w:r>
      <w:r>
        <w:rPr>
          <w:bCs/>
          <w:color w:val="000000" w:themeColor="text1"/>
          <w:sz w:val="28"/>
        </w:rPr>
      </w:r>
    </w:p>
    <w:p>
      <w:pPr>
        <w:pStyle w:val="632"/>
        <w:numPr>
          <w:numId w:val="5"/>
          <w:ilvl w:val="0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мониторинг результатов деятельности Территориальных психолого-медико-педагогических комиссий</w:t>
      </w:r>
      <w:r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 xml:space="preserve">соответствующего района города Нижнего Новгорода</w:t>
      </w:r>
      <w:r>
        <w:rPr>
          <w:bCs/>
          <w:color w:val="000000" w:themeColor="text1"/>
          <w:sz w:val="28"/>
        </w:rPr>
        <w:t xml:space="preserve">.</w:t>
      </w:r>
      <w:r>
        <w:rPr>
          <w:bCs/>
          <w:color w:val="000000" w:themeColor="text1"/>
          <w:sz w:val="28"/>
        </w:rPr>
      </w:r>
    </w:p>
    <w:p>
      <w:pPr>
        <w:pStyle w:val="632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 xml:space="preserve">Руководитель </w:t>
      </w:r>
      <w:r>
        <w:rPr>
          <w:b/>
          <w:bCs/>
          <w:color w:val="106c7e"/>
          <w:sz w:val="28"/>
        </w:rPr>
        <w:t xml:space="preserve">ТПМПК </w:t>
      </w:r>
      <w:r>
        <w:rPr>
          <w:b/>
          <w:bCs/>
          <w:color w:val="106c7e"/>
          <w:sz w:val="28"/>
        </w:rPr>
        <w:t xml:space="preserve">(городской отдел)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МАУ  «</w:t>
      </w:r>
      <w:r>
        <w:rPr>
          <w:b/>
          <w:bCs/>
          <w:color w:val="106c7e"/>
          <w:sz w:val="28"/>
        </w:rPr>
        <w:t xml:space="preserve">ППМС-центр им.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В.П.Радченко</w:t>
      </w:r>
      <w:r>
        <w:rPr>
          <w:b/>
          <w:bCs/>
          <w:color w:val="106c7e"/>
          <w:sz w:val="28"/>
        </w:rPr>
        <w:t xml:space="preserve">» города Нижнего Новгорода:</w:t>
      </w:r>
      <w:r>
        <w:rPr>
          <w:b/>
          <w:bCs/>
          <w:color w:val="385623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 xml:space="preserve">Бабина Марина Николаевна</w:t>
      </w:r>
      <w:r>
        <w:rPr>
          <w:b/>
          <w:bCs/>
          <w:color w:val="auto"/>
          <w:sz w:val="28"/>
        </w:rPr>
      </w:r>
    </w:p>
    <w:p>
      <w:pPr>
        <w:pStyle w:val="632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 xml:space="preserve">Место нахождения </w:t>
      </w:r>
      <w:r>
        <w:rPr>
          <w:b/>
          <w:bCs/>
          <w:color w:val="106c7e"/>
          <w:sz w:val="28"/>
        </w:rPr>
        <w:t xml:space="preserve">Т</w:t>
      </w:r>
      <w:r>
        <w:rPr>
          <w:b/>
          <w:bCs/>
          <w:color w:val="106c7e"/>
          <w:sz w:val="28"/>
        </w:rPr>
        <w:t xml:space="preserve">ПМПК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(городской отдел)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МАУ «ППМС-центр </w:t>
      </w:r>
      <w:r>
        <w:rPr>
          <w:b/>
          <w:bCs/>
          <w:color w:val="106c7e"/>
          <w:sz w:val="28"/>
        </w:rPr>
        <w:t xml:space="preserve">им.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В.П.Радченко</w:t>
      </w:r>
      <w:r>
        <w:rPr>
          <w:b/>
          <w:bCs/>
          <w:color w:val="106c7e"/>
          <w:sz w:val="28"/>
        </w:rPr>
        <w:t xml:space="preserve">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 xml:space="preserve">603035, г. Нижний Новгород, ул. Черняховского, д. 14а</w:t>
      </w:r>
      <w:r>
        <w:rPr>
          <w:color w:val="000000" w:themeColor="text1"/>
          <w:sz w:val="28"/>
        </w:rPr>
        <w:t xml:space="preserve">, каб.13</w:t>
      </w:r>
      <w:r>
        <w:rPr>
          <w:color w:val="000000" w:themeColor="text1"/>
          <w:sz w:val="28"/>
        </w:rPr>
      </w:r>
    </w:p>
    <w:p>
      <w:pPr>
        <w:pStyle w:val="632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 xml:space="preserve">Телефон:</w:t>
      </w:r>
      <w:r>
        <w:rPr>
          <w:color w:val="000000" w:themeColor="text1"/>
          <w:sz w:val="28"/>
        </w:rPr>
        <w:t xml:space="preserve"> 8 (</w:t>
      </w:r>
      <w:r>
        <w:rPr>
          <w:color w:val="000000" w:themeColor="text1"/>
          <w:sz w:val="28"/>
        </w:rPr>
        <w:t xml:space="preserve">831)-</w:t>
      </w:r>
      <w:r>
        <w:rPr>
          <w:color w:val="000000" w:themeColor="text1"/>
          <w:sz w:val="28"/>
        </w:rPr>
        <w:t xml:space="preserve">218-51-81 (доб.2) </w:t>
      </w:r>
      <w:r>
        <w:rPr>
          <w:color w:val="000000" w:themeColor="text1"/>
          <w:sz w:val="28"/>
        </w:rPr>
      </w:r>
    </w:p>
    <w:p>
      <w:pPr>
        <w:pStyle w:val="632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 xml:space="preserve"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 xml:space="preserve">cppmsp_nn@mail.52gov.ru</w:t>
      </w:r>
      <w:r>
        <w:rPr>
          <w:color w:val="auto"/>
          <w:sz w:val="28"/>
        </w:rPr>
      </w:r>
    </w:p>
    <w:p>
      <w:pPr>
        <w:pStyle w:val="632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</w:t>
      </w:r>
      <w:r>
        <w:rPr>
          <w:b/>
          <w:bCs/>
          <w:color w:val="106c7e"/>
          <w:sz w:val="28"/>
        </w:rPr>
        <w:t xml:space="preserve">Т</w:t>
      </w:r>
      <w:r>
        <w:rPr>
          <w:b/>
          <w:bCs/>
          <w:color w:val="106c7e"/>
          <w:sz w:val="28"/>
        </w:rPr>
        <w:t xml:space="preserve">ПМПК </w:t>
      </w:r>
      <w:r>
        <w:rPr>
          <w:b/>
          <w:bCs/>
          <w:color w:val="106c7e"/>
          <w:sz w:val="28"/>
        </w:rPr>
        <w:t xml:space="preserve">(городской отдел)</w:t>
      </w:r>
      <w:r>
        <w:rPr>
          <w:b/>
          <w:bCs/>
          <w:color w:val="106c7e"/>
          <w:sz w:val="28"/>
        </w:rPr>
        <w:t xml:space="preserve"> </w:t>
      </w:r>
      <w:r>
        <w:rPr>
          <w:b/>
          <w:bCs/>
          <w:color w:val="106c7e"/>
          <w:sz w:val="28"/>
        </w:rPr>
        <w:t xml:space="preserve">МАУ  «</w:t>
      </w:r>
      <w:r>
        <w:rPr>
          <w:b/>
          <w:bCs/>
          <w:color w:val="106c7e"/>
          <w:sz w:val="28"/>
        </w:rPr>
        <w:t xml:space="preserve">ППМС-центр </w:t>
      </w:r>
      <w:r>
        <w:rPr>
          <w:b/>
          <w:bCs/>
          <w:color w:val="106c7e"/>
          <w:sz w:val="28"/>
        </w:rPr>
        <w:t xml:space="preserve">им.В.П.Радченко</w:t>
      </w:r>
      <w:r>
        <w:rPr>
          <w:b/>
          <w:bCs/>
          <w:color w:val="106c7e"/>
          <w:sz w:val="28"/>
        </w:rPr>
        <w:t xml:space="preserve">» города Нижнего Новгорода </w:t>
      </w:r>
      <w:r>
        <w:rPr>
          <w:b/>
          <w:bCs/>
          <w:color w:val="106c7e"/>
          <w:sz w:val="28"/>
        </w:rPr>
        <w:t xml:space="preserve">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 xml:space="preserve">8 (831)-218-51-81 (доб.2)</w:t>
      </w:r>
      <w:r>
        <w:rPr>
          <w:color w:val="auto"/>
          <w:sz w:val="28"/>
        </w:rPr>
      </w:r>
    </w:p>
    <w:p>
      <w:pPr>
        <w:pStyle w:val="632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</w:r>
      <w:r>
        <w:rPr>
          <w:b/>
          <w:color w:val="106c7e"/>
          <w:sz w:val="28"/>
          <w:szCs w:val="28"/>
        </w:rPr>
      </w:r>
    </w:p>
    <w:p>
      <w:pPr>
        <w:pStyle w:val="632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 xml:space="preserve">ВНИМАНИЕ! Прием ведется только по предварительной записи.</w:t>
      </w:r>
      <w:r>
        <w:rPr>
          <w:b/>
          <w:color w:val="106c7e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09" w:right="1134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8"/>
    <w:next w:val="628"/>
    <w:link w:val="15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8"/>
    <w:next w:val="628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8"/>
    <w:next w:val="628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8"/>
    <w:next w:val="628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8"/>
    <w:next w:val="628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8"/>
    <w:next w:val="628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8"/>
    <w:next w:val="628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8"/>
    <w:next w:val="628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8"/>
    <w:next w:val="628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8"/>
    <w:next w:val="628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8"/>
    <w:next w:val="6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8"/>
    <w:next w:val="6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8"/>
    <w:next w:val="628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8"/>
    <w:link w:val="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Header Char"/>
    <w:basedOn w:val="629"/>
    <w:link w:val="43"/>
    <w:uiPriority w:val="99"/>
  </w:style>
  <w:style w:type="paragraph" w:styleId="45">
    <w:name w:val="Footer"/>
    <w:basedOn w:val="62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8"/>
    <w:next w:val="6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8"/>
    <w:next w:val="628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28"/>
    <w:next w:val="628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28"/>
    <w:next w:val="628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28"/>
    <w:next w:val="628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28"/>
    <w:next w:val="628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28"/>
    <w:next w:val="628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28"/>
    <w:next w:val="628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28"/>
    <w:next w:val="628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28"/>
    <w:next w:val="628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qFormat/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33">
    <w:name w:val="List Paragraph"/>
    <w:basedOn w:val="628"/>
    <w:uiPriority w:val="34"/>
    <w:qFormat/>
    <w:pPr>
      <w:ind w:left="720"/>
      <w:contextualSpacing/>
    </w:pPr>
  </w:style>
  <w:style w:type="table" w:styleId="634">
    <w:name w:val="Table Grid"/>
    <w:basedOn w:val="6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5">
    <w:name w:val="Normal (Web)"/>
    <w:basedOn w:val="62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6">
    <w:name w:val="Hyperlink"/>
    <w:basedOn w:val="62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cppmsp.ru/pmpk/moskovskij-tpmpk/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n.artamonova</cp:lastModifiedBy>
  <cp:revision>5</cp:revision>
  <dcterms:created xsi:type="dcterms:W3CDTF">2026-02-16T12:20:00Z</dcterms:created>
  <dcterms:modified xsi:type="dcterms:W3CDTF">2026-02-17T13:10:40Z</dcterms:modified>
</cp:coreProperties>
</file>