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Суровикинского муниципального района Волгоградской обл. от 11.11.2025 N 971</w:t>
              <w:br/>
              <w:t xml:space="preserve">"О внесении изменений в постановление администрации Суровикинского муниципального района Волгоградской области от 26.12.2016 N 1493"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СУРОВИКИНСКОГО МУНИЦИПАЛЬНОГО РАЙОНА</w:t>
      </w:r>
    </w:p>
    <w:p>
      <w:pPr>
        <w:pStyle w:val="2"/>
        <w:jc w:val="center"/>
      </w:pPr>
      <w:r>
        <w:rPr>
          <w:sz w:val="24"/>
        </w:rPr>
        <w:t xml:space="preserve">ВОЛГОГРАДСКОЙ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11 ноября 2025 г. N 971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ПОСТАНОВЛЕНИЕ АДМИНИСТРАЦИИ</w:t>
      </w:r>
    </w:p>
    <w:p>
      <w:pPr>
        <w:pStyle w:val="2"/>
        <w:jc w:val="center"/>
      </w:pPr>
      <w:r>
        <w:rPr>
          <w:sz w:val="24"/>
        </w:rPr>
        <w:t xml:space="preserve">СУРОВИКИНСКОГО МУНИЦИПАЛЬНОГО РАЙОНА ВОЛГОГРАДСКОЙ ОБЛАСТИ</w:t>
      </w:r>
    </w:p>
    <w:p>
      <w:pPr>
        <w:pStyle w:val="2"/>
        <w:jc w:val="center"/>
      </w:pPr>
      <w:r>
        <w:rPr>
          <w:sz w:val="24"/>
        </w:rPr>
        <w:t xml:space="preserve">ОТ 26.12.2016 N 1493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8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29.12.2012 N 273-ФЗ "Об образовании в Российской Федерации", </w:t>
      </w:r>
      <w:hyperlink w:history="0" r:id="rId9" w:tooltip="Закон Волгоградской области от 31.12.2015 N 246-ОД (ред. от 07.11.2025) &quot;Социальный кодекс Волгоградской области&quot; (принят Волгоградской областной Думой 24.12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31.12.2015 N 246-ОД "Социальный кодекс Волгоградской области", </w:t>
      </w:r>
      <w:hyperlink w:history="0" r:id="rId10" w:tooltip="Приказ комитета образования и науки Волгоградской обл. от 01.09.2016 N 93 (ред. от 27.10.2025)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комитета образования и науки Волгоградской области от 01.09.2016 N 93 "Об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день", руководствуясь </w:t>
      </w:r>
      <w:hyperlink w:history="0" r:id="rId11" w:tooltip="Устав Суровикинского муниципального района Волгоградской области (принят решением Суровикинской районной Думы Волгоградской обл. от 17.11.2006 N 11/89) (ред. от 30.06.2025) (Зарегистрировано в Управлении Минюста России по Южному федеральному округу 27.12.2006 N RU345300002006001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Суровикинского муниципального района Волгоградской области, администрация Суровикинского муниципального района Волгоградской области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Внести в </w:t>
      </w:r>
      <w:hyperlink w:history="0" r:id="rId12" w:tooltip="Постановление администрации Суровикинского муниципального района Волгоградской обл. от 26.12.2016 N 1493 (ред. от 23.12.2024)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образования, утвержденное постановлением администрации Суровикинского муниципального района Волгоградской области от 26.12.2016 N 1493 (далее - Положение),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3" w:tooltip="Постановление администрации Суровикинского муниципального района Волгоградской обл. от 26.12.2016 N 1493 (ред. от 23.12.2024)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<w:r>
          <w:rPr>
            <w:sz w:val="24"/>
            <w:color w:val="0000ff"/>
          </w:rPr>
          <w:t xml:space="preserve">абзац шестой пункта 2.3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"- детям из семей граждан, призванных на военную службу по частичной мобилизации в Вооруженные Силы Российской Федерации в соответствии с </w:t>
      </w:r>
      <w:hyperlink w:history="0" r:id="rId14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w:history="0" r:id="rId15" w:tooltip="Федеральный закон от 31.05.1996 N 61-ФЗ (ред. от 04.11.2025) &quot;Об обороне&quot; {КонсультантПлюс}">
        <w:r>
          <w:rPr>
            <w:sz w:val="24"/>
            <w:color w:val="0000ff"/>
          </w:rPr>
          <w:t xml:space="preserve">пункте 6 статьи 1</w:t>
        </w:r>
      </w:hyperlink>
      <w:r>
        <w:rPr>
          <w:sz w:val="24"/>
        </w:rPr>
        <w:t xml:space="preserve"> Федерального закона от 31 мая 1996 г. N 61-ФЗ "Об обороне",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6" w:tooltip="Постановление администрации Суровикинского муниципального района Волгоградской обл. от 26.12.2016 N 1493 (ред. от 23.12.2024) &quot;Об утверждении Положения об обеспечении питанием обучающихся в муниципальных общеобразовательных организациях Суровикинского муниципального района Волгоградской области, реализующих программы начального общего, основного общего и среднего общего образования&quot; {КонсультантПлюс}">
        <w:r>
          <w:rPr>
            <w:sz w:val="24"/>
            <w:color w:val="0000ff"/>
          </w:rPr>
          <w:t xml:space="preserve">приложение</w:t>
        </w:r>
      </w:hyperlink>
      <w:r>
        <w:rPr>
          <w:sz w:val="24"/>
        </w:rPr>
        <w:t xml:space="preserve"> к Положению изложить в новой редакции согласно </w:t>
      </w:r>
      <w:hyperlink w:history="0" w:anchor="P61" w:tooltip="                                 ЗАЯВЛЕНИЕ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после официального опубликования путем размещения на официальном сайте общественно-политической газеты Суровикинского муниципального района Волгоградской области "Заря" и подлежит размещению на официальном сайте администрации Суровикинского муниципального района Волгоградской области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Суровикинского</w:t>
      </w:r>
    </w:p>
    <w:p>
      <w:pPr>
        <w:pStyle w:val="0"/>
        <w:jc w:val="right"/>
      </w:pPr>
      <w:r>
        <w:rPr>
          <w:sz w:val="24"/>
        </w:rPr>
        <w:t xml:space="preserve">муниципального района</w:t>
      </w:r>
    </w:p>
    <w:p>
      <w:pPr>
        <w:pStyle w:val="0"/>
        <w:jc w:val="right"/>
      </w:pPr>
      <w:r>
        <w:rPr>
          <w:sz w:val="24"/>
        </w:rPr>
        <w:t xml:space="preserve">Р.А.СЛИВА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Суровикинского</w:t>
      </w:r>
    </w:p>
    <w:p>
      <w:pPr>
        <w:pStyle w:val="0"/>
        <w:jc w:val="right"/>
      </w:pPr>
      <w:r>
        <w:rPr>
          <w:sz w:val="24"/>
        </w:rPr>
        <w:t xml:space="preserve">муниципального района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от 11 ноября 2025 г. N 971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"Приложение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об обеспечении питанием</w:t>
      </w:r>
    </w:p>
    <w:p>
      <w:pPr>
        <w:pStyle w:val="0"/>
        <w:jc w:val="right"/>
      </w:pPr>
      <w:r>
        <w:rPr>
          <w:sz w:val="24"/>
        </w:rPr>
        <w:t xml:space="preserve">обучающихся в муниципальных</w:t>
      </w:r>
    </w:p>
    <w:p>
      <w:pPr>
        <w:pStyle w:val="0"/>
        <w:jc w:val="right"/>
      </w:pPr>
      <w:r>
        <w:rPr>
          <w:sz w:val="24"/>
        </w:rPr>
        <w:t xml:space="preserve">общеобразовательных организациях</w:t>
      </w:r>
    </w:p>
    <w:p>
      <w:pPr>
        <w:pStyle w:val="0"/>
        <w:jc w:val="right"/>
      </w:pPr>
      <w:r>
        <w:rPr>
          <w:sz w:val="24"/>
        </w:rPr>
        <w:t xml:space="preserve">Суровикинского муниципального</w:t>
      </w:r>
    </w:p>
    <w:p>
      <w:pPr>
        <w:pStyle w:val="0"/>
        <w:jc w:val="right"/>
      </w:pPr>
      <w:r>
        <w:rPr>
          <w:sz w:val="24"/>
        </w:rPr>
        <w:t xml:space="preserve">района Волгоградской области,</w:t>
      </w:r>
    </w:p>
    <w:p>
      <w:pPr>
        <w:pStyle w:val="0"/>
        <w:jc w:val="right"/>
      </w:pPr>
      <w:r>
        <w:rPr>
          <w:sz w:val="24"/>
        </w:rPr>
        <w:t xml:space="preserve">реализующих программы начального</w:t>
      </w:r>
    </w:p>
    <w:p>
      <w:pPr>
        <w:pStyle w:val="0"/>
        <w:jc w:val="right"/>
      </w:pPr>
      <w:r>
        <w:rPr>
          <w:sz w:val="24"/>
        </w:rPr>
        <w:t xml:space="preserve">общего, основного общего</w:t>
      </w:r>
    </w:p>
    <w:p>
      <w:pPr>
        <w:pStyle w:val="0"/>
        <w:jc w:val="right"/>
      </w:pPr>
      <w:r>
        <w:rPr>
          <w:sz w:val="24"/>
        </w:rPr>
        <w:t xml:space="preserve">и среднего общего образования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Руководителю муниципальной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общеобразовательной организации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(наименование должности руководителя</w:t>
      </w:r>
    </w:p>
    <w:p>
      <w:pPr>
        <w:pStyle w:val="1"/>
        <w:jc w:val="both"/>
      </w:pPr>
      <w:r>
        <w:rPr>
          <w:sz w:val="20"/>
        </w:rPr>
        <w:t xml:space="preserve">                                     муниципальной общеобразовательной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от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 проживающего по адресу: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паспортные данные: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контактный телефон: 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bookmarkStart w:id="61" w:name="P61"/>
    <w:bookmarkEnd w:id="6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(родителя/законного представителя)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Вас предоставить моему сыну (моей дочери) 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фамилия, имя, отчество (при наличии), дата рождения</w:t>
      </w:r>
    </w:p>
    <w:p>
      <w:pPr>
        <w:pStyle w:val="1"/>
        <w:jc w:val="both"/>
      </w:pPr>
      <w:r>
        <w:rPr>
          <w:sz w:val="20"/>
        </w:rPr>
        <w:t xml:space="preserve">обучающемуся  ______  класса, бесплатное горячее питание, предусматривающее</w:t>
      </w:r>
    </w:p>
    <w:p>
      <w:pPr>
        <w:pStyle w:val="1"/>
        <w:jc w:val="both"/>
      </w:pPr>
      <w:r>
        <w:rPr>
          <w:sz w:val="20"/>
        </w:rPr>
        <w:t xml:space="preserve">наличие  горячего блюда, не считая горячего напитка, не менее одного раза в</w:t>
      </w:r>
    </w:p>
    <w:p>
      <w:pPr>
        <w:pStyle w:val="1"/>
        <w:jc w:val="both"/>
      </w:pPr>
      <w:r>
        <w:rPr>
          <w:sz w:val="20"/>
        </w:rPr>
        <w:t xml:space="preserve">день по следующему основанию (нужное подчеркнуть):</w:t>
      </w:r>
    </w:p>
    <w:p>
      <w:pPr>
        <w:pStyle w:val="1"/>
        <w:jc w:val="both"/>
      </w:pPr>
      <w:r>
        <w:rPr>
          <w:sz w:val="20"/>
        </w:rPr>
        <w:t xml:space="preserve">    дети  из  малоимущих семей, имеющих среднедушевой доход, не превышающий</w:t>
      </w:r>
    </w:p>
    <w:p>
      <w:pPr>
        <w:pStyle w:val="1"/>
        <w:jc w:val="both"/>
      </w:pPr>
      <w:r>
        <w:rPr>
          <w:sz w:val="20"/>
        </w:rPr>
        <w:t xml:space="preserve">величину прожиточного минимума на душу населения в Волгоградской области;</w:t>
      </w:r>
    </w:p>
    <w:p>
      <w:pPr>
        <w:pStyle w:val="1"/>
        <w:jc w:val="both"/>
      </w:pPr>
      <w:r>
        <w:rPr>
          <w:sz w:val="20"/>
        </w:rPr>
        <w:t xml:space="preserve">    дети из многодетных семей;</w:t>
      </w:r>
    </w:p>
    <w:p>
      <w:pPr>
        <w:pStyle w:val="1"/>
        <w:jc w:val="both"/>
      </w:pPr>
      <w:r>
        <w:rPr>
          <w:sz w:val="20"/>
        </w:rPr>
        <w:t xml:space="preserve">    дети, состоящие на учете у фтизиатра, вне зависимости от среднедушевого</w:t>
      </w:r>
    </w:p>
    <w:p>
      <w:pPr>
        <w:pStyle w:val="1"/>
        <w:jc w:val="both"/>
      </w:pPr>
      <w:r>
        <w:rPr>
          <w:sz w:val="20"/>
        </w:rPr>
        <w:t xml:space="preserve">дохода семьи ребенка;</w:t>
      </w:r>
    </w:p>
    <w:p>
      <w:pPr>
        <w:pStyle w:val="1"/>
        <w:jc w:val="both"/>
      </w:pPr>
      <w:r>
        <w:rPr>
          <w:sz w:val="20"/>
        </w:rPr>
        <w:t xml:space="preserve">    дети  из  семей  лиц,  признанных  беженцами  на  территории Российской</w:t>
      </w:r>
    </w:p>
    <w:p>
      <w:pPr>
        <w:pStyle w:val="1"/>
        <w:jc w:val="both"/>
      </w:pPr>
      <w:r>
        <w:rPr>
          <w:sz w:val="20"/>
        </w:rPr>
        <w:t xml:space="preserve">Федерации,  или  получивших  временное  убежище  на  территории  Российской</w:t>
      </w:r>
    </w:p>
    <w:p>
      <w:pPr>
        <w:pStyle w:val="1"/>
        <w:jc w:val="both"/>
      </w:pPr>
      <w:r>
        <w:rPr>
          <w:sz w:val="20"/>
        </w:rPr>
        <w:t xml:space="preserve">Федерации, или признанных вынужденными переселенцами;</w:t>
      </w:r>
    </w:p>
    <w:p>
      <w:pPr>
        <w:pStyle w:val="1"/>
        <w:jc w:val="both"/>
      </w:pPr>
      <w:r>
        <w:rPr>
          <w:sz w:val="20"/>
        </w:rPr>
        <w:t xml:space="preserve">    дети  из  семей  лиц,  пострадавших  в результате чрезвычайных ситуаций</w:t>
      </w:r>
    </w:p>
    <w:p>
      <w:pPr>
        <w:pStyle w:val="1"/>
        <w:jc w:val="both"/>
      </w:pPr>
      <w:r>
        <w:rPr>
          <w:sz w:val="20"/>
        </w:rPr>
        <w:t xml:space="preserve">природного или техногенного характера;</w:t>
      </w:r>
    </w:p>
    <w:p>
      <w:pPr>
        <w:pStyle w:val="1"/>
        <w:jc w:val="both"/>
      </w:pPr>
      <w:r>
        <w:rPr>
          <w:sz w:val="20"/>
        </w:rPr>
        <w:t xml:space="preserve">    дети  из  семей  граждан,  призванных  на  военную  службу по частичной</w:t>
      </w:r>
    </w:p>
    <w:p>
      <w:pPr>
        <w:pStyle w:val="1"/>
        <w:jc w:val="both"/>
      </w:pPr>
      <w:r>
        <w:rPr>
          <w:sz w:val="20"/>
        </w:rPr>
        <w:t xml:space="preserve">мобилизации в Вооруженные Силы Российской Федерации в соответствии с </w:t>
      </w:r>
      <w:hyperlink w:history="0" r:id="rId17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</w:p>
    <w:p>
      <w:pPr>
        <w:pStyle w:val="1"/>
        <w:jc w:val="both"/>
      </w:pPr>
      <w:r>
        <w:rPr>
          <w:sz w:val="20"/>
        </w:rPr>
        <w:t xml:space="preserve">Президента Российской Федерации от 21 сентября 2022 г. N 647 "Об объявлении</w:t>
      </w:r>
    </w:p>
    <w:p>
      <w:pPr>
        <w:pStyle w:val="1"/>
        <w:jc w:val="both"/>
      </w:pPr>
      <w:r>
        <w:rPr>
          <w:sz w:val="20"/>
        </w:rPr>
        <w:t xml:space="preserve">частичной  мобилизации в Российской Федерации", граждан, проходящих военную</w:t>
      </w:r>
    </w:p>
    <w:p>
      <w:pPr>
        <w:pStyle w:val="1"/>
        <w:jc w:val="both"/>
      </w:pPr>
      <w:r>
        <w:rPr>
          <w:sz w:val="20"/>
        </w:rPr>
        <w:t xml:space="preserve">службу   в   Вооруженных   Силах  Российской  Федерации  по  контракту  или</w:t>
      </w:r>
    </w:p>
    <w:p>
      <w:pPr>
        <w:pStyle w:val="1"/>
        <w:jc w:val="both"/>
      </w:pPr>
      <w:r>
        <w:rPr>
          <w:sz w:val="20"/>
        </w:rPr>
        <w:t xml:space="preserve">находящихся  на  военной  службе  (службе)  в  войсках национальной гвардии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в  воинских  формированиях  и  органах, указанных в</w:t>
      </w:r>
    </w:p>
    <w:p>
      <w:pPr>
        <w:pStyle w:val="1"/>
        <w:jc w:val="both"/>
      </w:pPr>
      <w:hyperlink w:history="0" r:id="rId18" w:tooltip="Федеральный закон от 31.05.1996 N 61-ФЗ (ред. от 04.11.2025) &quot;Об обороне&quot; {КонсультантПлюс}">
        <w:r>
          <w:rPr>
            <w:sz w:val="20"/>
            <w:color w:val="0000ff"/>
          </w:rPr>
          <w:t xml:space="preserve">пункте  6  статьи  1</w:t>
        </w:r>
      </w:hyperlink>
      <w:r>
        <w:rPr>
          <w:sz w:val="20"/>
        </w:rPr>
        <w:t xml:space="preserve">  Федерального  закона  от  31  мая 1996 г. N 61-ФЗ "Об</w:t>
      </w:r>
    </w:p>
    <w:p>
      <w:pPr>
        <w:pStyle w:val="1"/>
        <w:jc w:val="both"/>
      </w:pPr>
      <w:r>
        <w:rPr>
          <w:sz w:val="20"/>
        </w:rPr>
        <w:t xml:space="preserve">обороне",  принимающих  участие  в  специальной  военной  операции  и (или)</w:t>
      </w:r>
    </w:p>
    <w:p>
      <w:pPr>
        <w:pStyle w:val="1"/>
        <w:jc w:val="both"/>
      </w:pPr>
      <w:r>
        <w:rPr>
          <w:sz w:val="20"/>
        </w:rPr>
        <w:t xml:space="preserve">выполняющих  задачи  по  отражению  вооруженного  вторжения  на  территорию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в  ходе  вооруженной  провокации на Государственной</w:t>
      </w:r>
    </w:p>
    <w:p>
      <w:pPr>
        <w:pStyle w:val="1"/>
        <w:jc w:val="both"/>
      </w:pPr>
      <w:r>
        <w:rPr>
          <w:sz w:val="20"/>
        </w:rPr>
        <w:t xml:space="preserve">границе  Российской Федерации и территориях субъектов Российской Федерации,</w:t>
      </w:r>
    </w:p>
    <w:p>
      <w:pPr>
        <w:pStyle w:val="1"/>
        <w:jc w:val="both"/>
      </w:pPr>
      <w:r>
        <w:rPr>
          <w:sz w:val="20"/>
        </w:rPr>
        <w:t xml:space="preserve">прилегающих  к  районам  проведения  специальной военной операции, граждан,</w:t>
      </w:r>
    </w:p>
    <w:p>
      <w:pPr>
        <w:pStyle w:val="1"/>
        <w:jc w:val="both"/>
      </w:pPr>
      <w:r>
        <w:rPr>
          <w:sz w:val="20"/>
        </w:rPr>
        <w:t xml:space="preserve">заключивших   контракт   о  добровольном  содействии  в  выполнении  задач,</w:t>
      </w:r>
    </w:p>
    <w:p>
      <w:pPr>
        <w:pStyle w:val="1"/>
        <w:jc w:val="both"/>
      </w:pPr>
      <w:r>
        <w:rPr>
          <w:sz w:val="20"/>
        </w:rPr>
        <w:t xml:space="preserve">возложенных   на   Вооруженные   Силы   Российской   Федерации  или  войска</w:t>
      </w:r>
    </w:p>
    <w:p>
      <w:pPr>
        <w:pStyle w:val="1"/>
        <w:jc w:val="both"/>
      </w:pPr>
      <w:r>
        <w:rPr>
          <w:sz w:val="20"/>
        </w:rPr>
        <w:t xml:space="preserve">национальной   гвардии   Российской  Федерации,  и  принимающих  участие  в</w:t>
      </w:r>
    </w:p>
    <w:p>
      <w:pPr>
        <w:pStyle w:val="1"/>
        <w:jc w:val="both"/>
      </w:pPr>
      <w:r>
        <w:rPr>
          <w:sz w:val="20"/>
        </w:rPr>
        <w:t xml:space="preserve">специальной  военной  операции  и  (или)  выполняющих  задачи  по отражению</w:t>
      </w:r>
    </w:p>
    <w:p>
      <w:pPr>
        <w:pStyle w:val="1"/>
        <w:jc w:val="both"/>
      </w:pPr>
      <w:r>
        <w:rPr>
          <w:sz w:val="20"/>
        </w:rPr>
        <w:t xml:space="preserve">вооруженного   вторжения   на   территорию  Российской  Федерации,  в  ходе</w:t>
      </w:r>
    </w:p>
    <w:p>
      <w:pPr>
        <w:pStyle w:val="1"/>
        <w:jc w:val="both"/>
      </w:pPr>
      <w:r>
        <w:rPr>
          <w:sz w:val="20"/>
        </w:rPr>
        <w:t xml:space="preserve">вооруженной  провокации  на  Государственной границе Российской Федерации и</w:t>
      </w:r>
    </w:p>
    <w:p>
      <w:pPr>
        <w:pStyle w:val="1"/>
        <w:jc w:val="both"/>
      </w:pPr>
      <w:r>
        <w:rPr>
          <w:sz w:val="20"/>
        </w:rPr>
        <w:t xml:space="preserve">территориях   субъектов   Российской   Федерации,   прилегающих  к  районам</w:t>
      </w:r>
    </w:p>
    <w:p>
      <w:pPr>
        <w:pStyle w:val="1"/>
        <w:jc w:val="both"/>
      </w:pPr>
      <w:r>
        <w:rPr>
          <w:sz w:val="20"/>
        </w:rPr>
        <w:t xml:space="preserve">проведения специальной военной операции, а также граждан из числа указанных</w:t>
      </w:r>
    </w:p>
    <w:p>
      <w:pPr>
        <w:pStyle w:val="1"/>
        <w:jc w:val="both"/>
      </w:pPr>
      <w:r>
        <w:rPr>
          <w:sz w:val="20"/>
        </w:rPr>
        <w:t xml:space="preserve">в  настоящем  абзаце,  которые  погибли  (умерли) при участии в специальной</w:t>
      </w:r>
    </w:p>
    <w:p>
      <w:pPr>
        <w:pStyle w:val="1"/>
        <w:jc w:val="both"/>
      </w:pPr>
      <w:r>
        <w:rPr>
          <w:sz w:val="20"/>
        </w:rPr>
        <w:t xml:space="preserve">военной  операции  или выполнении задач по отражению вооруженного вторжения</w:t>
      </w:r>
    </w:p>
    <w:p>
      <w:pPr>
        <w:pStyle w:val="1"/>
        <w:jc w:val="both"/>
      </w:pPr>
      <w:r>
        <w:rPr>
          <w:sz w:val="20"/>
        </w:rPr>
        <w:t xml:space="preserve">на  территорию  Российской  Федерации,  в  ходе  вооруженной  провокации на</w:t>
      </w:r>
    </w:p>
    <w:p>
      <w:pPr>
        <w:pStyle w:val="1"/>
        <w:jc w:val="both"/>
      </w:pPr>
      <w:r>
        <w:rPr>
          <w:sz w:val="20"/>
        </w:rPr>
        <w:t xml:space="preserve">Государственной   границе  Российской  Федерации  и  территориях  субъектов</w:t>
      </w:r>
    </w:p>
    <w:p>
      <w:pPr>
        <w:pStyle w:val="1"/>
        <w:jc w:val="both"/>
      </w:pPr>
      <w:r>
        <w:rPr>
          <w:sz w:val="20"/>
        </w:rPr>
        <w:t xml:space="preserve">Российской  Федерации, прилегающих к районам проведения специальной военной</w:t>
      </w:r>
    </w:p>
    <w:p>
      <w:pPr>
        <w:pStyle w:val="1"/>
        <w:jc w:val="both"/>
      </w:pPr>
      <w:r>
        <w:rPr>
          <w:sz w:val="20"/>
        </w:rPr>
        <w:t xml:space="preserve">операции,  либо  умерли  до  истечения  одного  года со дня их увольнения с</w:t>
      </w:r>
    </w:p>
    <w:p>
      <w:pPr>
        <w:pStyle w:val="1"/>
        <w:jc w:val="both"/>
      </w:pPr>
      <w:r>
        <w:rPr>
          <w:sz w:val="20"/>
        </w:rPr>
        <w:t xml:space="preserve">военной   службы  (службы),  исключения  из  добровольческого  формирования</w:t>
      </w:r>
    </w:p>
    <w:p>
      <w:pPr>
        <w:pStyle w:val="1"/>
        <w:jc w:val="both"/>
      </w:pPr>
      <w:r>
        <w:rPr>
          <w:sz w:val="20"/>
        </w:rPr>
        <w:t xml:space="preserve">вследствие  увечья  (ранения, травмы, контузии) или заболевания, полученных</w:t>
      </w:r>
    </w:p>
    <w:p>
      <w:pPr>
        <w:pStyle w:val="1"/>
        <w:jc w:val="both"/>
      </w:pPr>
      <w:r>
        <w:rPr>
          <w:sz w:val="20"/>
        </w:rPr>
        <w:t xml:space="preserve">ими  при  участии  в  специальной  военной операции или выполнении задач по</w:t>
      </w:r>
    </w:p>
    <w:p>
      <w:pPr>
        <w:pStyle w:val="1"/>
        <w:jc w:val="both"/>
      </w:pPr>
      <w:r>
        <w:rPr>
          <w:sz w:val="20"/>
        </w:rPr>
        <w:t xml:space="preserve">отражению вооруженного вторжения на территорию Российской Федерации, в ходе</w:t>
      </w:r>
    </w:p>
    <w:p>
      <w:pPr>
        <w:pStyle w:val="1"/>
        <w:jc w:val="both"/>
      </w:pPr>
      <w:r>
        <w:rPr>
          <w:sz w:val="20"/>
        </w:rPr>
        <w:t xml:space="preserve">вооруженной  провокации  на  Государственной границе Российской Федерации и</w:t>
      </w:r>
    </w:p>
    <w:p>
      <w:pPr>
        <w:pStyle w:val="1"/>
        <w:jc w:val="both"/>
      </w:pPr>
      <w:r>
        <w:rPr>
          <w:sz w:val="20"/>
        </w:rPr>
        <w:t xml:space="preserve">территориях   субъектов   Российской   Федерации,   прилегающих  к  районам</w:t>
      </w:r>
    </w:p>
    <w:p>
      <w:pPr>
        <w:pStyle w:val="1"/>
        <w:jc w:val="both"/>
      </w:pPr>
      <w:r>
        <w:rPr>
          <w:sz w:val="20"/>
        </w:rPr>
        <w:t xml:space="preserve">проведения специальной военной операции.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в  соответствии  с  Федеральным  </w:t>
      </w:r>
      <w:hyperlink w:history="0" r:id="rId19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  июля  2006 г.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получение,  обработку  и передачу</w:t>
      </w:r>
    </w:p>
    <w:p>
      <w:pPr>
        <w:pStyle w:val="1"/>
        <w:jc w:val="both"/>
      </w:pPr>
      <w:r>
        <w:rPr>
          <w:sz w:val="20"/>
        </w:rPr>
        <w:t xml:space="preserve">муниципальной  общеобразовательной  организацией  представленных  в  данном</w:t>
      </w:r>
    </w:p>
    <w:p>
      <w:pPr>
        <w:pStyle w:val="1"/>
        <w:jc w:val="both"/>
      </w:pPr>
      <w:r>
        <w:rPr>
          <w:sz w:val="20"/>
        </w:rPr>
        <w:t xml:space="preserve">заявлении  персональных  данных  в  целях принятия решения о предоставлении</w:t>
      </w:r>
    </w:p>
    <w:p>
      <w:pPr>
        <w:pStyle w:val="1"/>
        <w:jc w:val="both"/>
      </w:pPr>
      <w:r>
        <w:rPr>
          <w:sz w:val="20"/>
        </w:rPr>
        <w:t xml:space="preserve">моему  сыну  (моей дочери) бесплатного горячего питания, предусматривающего</w:t>
      </w:r>
    </w:p>
    <w:p>
      <w:pPr>
        <w:pStyle w:val="1"/>
        <w:jc w:val="both"/>
      </w:pPr>
      <w:r>
        <w:rPr>
          <w:sz w:val="20"/>
        </w:rPr>
        <w:t xml:space="preserve">наличие  горячего блюда, не считая горячего напитка, не менее одного раза в</w:t>
      </w:r>
    </w:p>
    <w:p>
      <w:pPr>
        <w:pStyle w:val="1"/>
        <w:jc w:val="both"/>
      </w:pPr>
      <w:r>
        <w:rPr>
          <w:sz w:val="20"/>
        </w:rPr>
        <w:t xml:space="preserve">день.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 (нужное отметить):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8447"/>
      </w:tblGrid>
      <w:tr>
        <w:tc>
          <w:tcPr>
            <w:tcW w:w="6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8447"/>
      </w:tblGrid>
      <w:tr>
        <w:tc>
          <w:tcPr>
            <w:tcW w:w="6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hyperlink w:history="0" r:id="rId20" w:tooltip="Закон Волгоградской области от 31.12.2015 N 246-ОД (ред. от 07.11.2025) &quot;Социальный кодекс Волгоградской области&quot; (принят Волгоградской областной Думой 24.12.2015) {КонсультантПлюс}">
              <w:r>
                <w:rPr>
                  <w:sz w:val="24"/>
                  <w:color w:val="0000ff"/>
                </w:rPr>
                <w:t xml:space="preserve">статьей 13</w:t>
              </w:r>
            </w:hyperlink>
            <w:r>
              <w:rPr>
                <w:sz w:val="24"/>
              </w:rPr>
              <w:t xml:space="preserve"> Социального кодекса Волгоградской области от 31 декабря 2015 г. N 246-ОД;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8447"/>
      </w:tblGrid>
      <w:tr>
        <w:tc>
          <w:tcPr>
            <w:tcW w:w="6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 получение ежемесячной денежной выплаты в соответствии с Федеральным </w:t>
            </w:r>
            <w:hyperlink w:history="0" r:id="rId21" w:tooltip="Федеральный закон от 19.05.1995 N 81-ФЗ (ред. от 28.11.2025) &quot;О государственных пособиях гражданам, имеющим детей&quot;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19 мая 1995 г. N 81-ФЗ "О государственных пособиях граждан, имеющим детей";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8447"/>
      </w:tblGrid>
      <w:tr>
        <w:tc>
          <w:tcPr>
            <w:tcW w:w="6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 регистрацию семьи в качестве многодетной;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8447"/>
      </w:tblGrid>
      <w:tr>
        <w:tc>
          <w:tcPr>
            <w:tcW w:w="6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 факт постановки обучающегося на учете у фтизиатра;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8447"/>
      </w:tblGrid>
      <w:tr>
        <w:tc>
          <w:tcPr>
            <w:tcW w:w="6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8447"/>
      </w:tblGrid>
      <w:tr>
        <w:tc>
          <w:tcPr>
            <w:tcW w:w="6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8447"/>
      </w:tblGrid>
      <w:tr>
        <w:tblPrEx>
          <w:tblBorders>
            <w:left w:val="single" w:sz="4"/>
          </w:tblBorders>
        </w:tblPrEx>
        <w:tc>
          <w:tcPr>
            <w:tcW w:w="624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      </w:r>
            <w:hyperlink w:history="0" r:id="rId22" w:tooltip="Указ Президента РФ от 21.09.2022 N 647 &quot;Об объявлении частичной мобилизац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Указом</w:t>
              </w:r>
            </w:hyperlink>
            <w:r>
              <w:rPr>
                <w:sz w:val="24"/>
              </w:rPr>
      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w:history="0" r:id="rId23" w:tooltip="Федеральный закон от 31.05.1996 N 61-ФЗ (ред. от 04.11.2025) &quot;Об обороне&quot; {КонсультантПлюс}">
              <w:r>
                <w:rPr>
                  <w:sz w:val="24"/>
                  <w:color w:val="0000ff"/>
                </w:rPr>
                <w:t xml:space="preserve">пункте 6 статьи 1</w:t>
              </w:r>
            </w:hyperlink>
            <w:r>
              <w:rPr>
                <w:sz w:val="24"/>
              </w:rPr>
              <w:t xml:space="preserve"> Федерального закона от 31 мая 1996 г. N 61-ФЗ "Об обороне",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      </w:r>
          </w:p>
        </w:tc>
      </w:tr>
      <w:tr>
        <w:tc>
          <w:tcPr>
            <w:tcW w:w="62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8447"/>
      </w:tblGrid>
      <w:tr>
        <w:tc>
          <w:tcPr>
            <w:tcW w:w="6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отсутствует.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"__" ___________ 20__ г. ___________________/_________________________/</w:t>
      </w:r>
    </w:p>
    <w:p>
      <w:pPr>
        <w:pStyle w:val="1"/>
        <w:jc w:val="both"/>
      </w:pPr>
      <w:r>
        <w:rPr>
          <w:sz w:val="20"/>
        </w:rPr>
        <w:t xml:space="preserve">                             (подпись заявителя)   (расшифровка подписи)"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Суровикинского муниципального района Волгоградской обл. от 11.11.2025 N 971</w:t>
            <w:br/>
            <w:t>"О внесении изме...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6721&amp;date=23.12.2025" TargetMode = "External"/><Relationship Id="rId9" Type="http://schemas.openxmlformats.org/officeDocument/2006/relationships/hyperlink" Target="https://login.consultant.ru/link/?req=doc&amp;base=RLAW180&amp;n=305076&amp;date=23.12.2025" TargetMode = "External"/><Relationship Id="rId10" Type="http://schemas.openxmlformats.org/officeDocument/2006/relationships/hyperlink" Target="https://login.consultant.ru/link/?req=doc&amp;base=RLAW180&amp;n=304592&amp;date=23.12.2025" TargetMode = "External"/><Relationship Id="rId11" Type="http://schemas.openxmlformats.org/officeDocument/2006/relationships/hyperlink" Target="https://login.consultant.ru/link/?req=doc&amp;base=RLAW180&amp;n=301202&amp;date=23.12.2025" TargetMode = "External"/><Relationship Id="rId12" Type="http://schemas.openxmlformats.org/officeDocument/2006/relationships/hyperlink" Target="https://login.consultant.ru/link/?req=doc&amp;base=RLAW180&amp;n=294644&amp;date=23.12.2025&amp;dst=100010&amp;field=134" TargetMode = "External"/><Relationship Id="rId13" Type="http://schemas.openxmlformats.org/officeDocument/2006/relationships/hyperlink" Target="https://login.consultant.ru/link/?req=doc&amp;base=RLAW180&amp;n=294644&amp;date=23.12.2025&amp;dst=100094&amp;field=134" TargetMode = "External"/><Relationship Id="rId14" Type="http://schemas.openxmlformats.org/officeDocument/2006/relationships/hyperlink" Target="https://login.consultant.ru/link/?req=doc&amp;base=LAW&amp;n=426999&amp;date=23.12.2025" TargetMode = "External"/><Relationship Id="rId15" Type="http://schemas.openxmlformats.org/officeDocument/2006/relationships/hyperlink" Target="https://login.consultant.ru/link/?req=doc&amp;base=LAW&amp;n=518125&amp;date=23.12.2025&amp;dst=100339&amp;field=134" TargetMode = "External"/><Relationship Id="rId16" Type="http://schemas.openxmlformats.org/officeDocument/2006/relationships/hyperlink" Target="https://login.consultant.ru/link/?req=doc&amp;base=RLAW180&amp;n=294644&amp;date=23.12.2025&amp;dst=100101&amp;field=134" TargetMode = "External"/><Relationship Id="rId17" Type="http://schemas.openxmlformats.org/officeDocument/2006/relationships/hyperlink" Target="https://login.consultant.ru/link/?req=doc&amp;base=LAW&amp;n=426999&amp;date=23.12.2025" TargetMode = "External"/><Relationship Id="rId18" Type="http://schemas.openxmlformats.org/officeDocument/2006/relationships/hyperlink" Target="https://login.consultant.ru/link/?req=doc&amp;base=LAW&amp;n=518125&amp;date=23.12.2025&amp;dst=100339&amp;field=134" TargetMode = "External"/><Relationship Id="rId19" Type="http://schemas.openxmlformats.org/officeDocument/2006/relationships/hyperlink" Target="https://login.consultant.ru/link/?req=doc&amp;base=LAW&amp;n=499769&amp;date=23.12.2025" TargetMode = "External"/><Relationship Id="rId20" Type="http://schemas.openxmlformats.org/officeDocument/2006/relationships/hyperlink" Target="https://login.consultant.ru/link/?req=doc&amp;base=RLAW180&amp;n=305076&amp;date=23.12.2025&amp;dst=100088&amp;field=134" TargetMode = "External"/><Relationship Id="rId21" Type="http://schemas.openxmlformats.org/officeDocument/2006/relationships/hyperlink" Target="https://login.consultant.ru/link/?req=doc&amp;base=LAW&amp;n=520104&amp;date=23.12.2025" TargetMode = "External"/><Relationship Id="rId22" Type="http://schemas.openxmlformats.org/officeDocument/2006/relationships/hyperlink" Target="https://login.consultant.ru/link/?req=doc&amp;base=LAW&amp;n=426999&amp;date=23.12.2025" TargetMode = "External"/><Relationship Id="rId23" Type="http://schemas.openxmlformats.org/officeDocument/2006/relationships/hyperlink" Target="https://login.consultant.ru/link/?req=doc&amp;base=LAW&amp;n=518125&amp;date=23.12.2025&amp;dst=10033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Суровикинского муниципального района Волгоградской обл. от 11.11.2025 N 971
"О внесении изменений в постановление администрации Суровикинского муниципального района Волгоградской области от 26.12.2016 N 1493"</dc:title>
  <dcterms:created xsi:type="dcterms:W3CDTF">2025-12-23T06:37:03Z</dcterms:created>
</cp:coreProperties>
</file>