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98" w:rsidRDefault="00285E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 xml:space="preserve">Рассмотрено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  <w:t>УТВЕРЖДАЮ</w:t>
      </w:r>
      <w:proofErr w:type="gramEnd"/>
    </w:p>
    <w:p w:rsidR="00951398" w:rsidRDefault="00285E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заседании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 xml:space="preserve"> педагогического совета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  <w:t>Директор МБОУ СОШ № 5</w:t>
      </w:r>
    </w:p>
    <w:p w:rsidR="00951398" w:rsidRDefault="00285E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 xml:space="preserve">МБОУ СОШ № 5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  <w:t>города-курорта Железноводска</w:t>
      </w:r>
    </w:p>
    <w:p w:rsidR="00951398" w:rsidRDefault="00285E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 xml:space="preserve">города-курорта Железноводска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  <w:t xml:space="preserve"> _____________ Н.Х.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Кобцева</w:t>
      </w:r>
      <w:proofErr w:type="spellEnd"/>
    </w:p>
    <w:p w:rsidR="00951398" w:rsidRDefault="00285E3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</w:t>
      </w:r>
      <w:bookmarkStart w:id="0" w:name="_GoBack"/>
      <w:r w:rsidR="00592C4E" w:rsidRPr="00592C4E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11</w:t>
      </w:r>
      <w:r w:rsidRPr="00592C4E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 </w:t>
      </w:r>
      <w:r w:rsidRPr="00592C4E">
        <w:rPr>
          <w:rFonts w:ascii="Times New Roman" w:eastAsia="Times New Roman" w:hAnsi="Times New Roman" w:cs="Times New Roman"/>
          <w:color w:val="000000" w:themeColor="text1"/>
          <w:sz w:val="24"/>
        </w:rPr>
        <w:t>от 30.08.2022 года</w:t>
      </w: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bookmarkEnd w:id="0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«31» августа 2022 года</w:t>
      </w:r>
    </w:p>
    <w:p w:rsidR="00951398" w:rsidRDefault="00951398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51398" w:rsidRDefault="00951398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51398" w:rsidRDefault="00285E3B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План работы с молодыми специалистами </w:t>
      </w:r>
    </w:p>
    <w:p w:rsidR="00951398" w:rsidRDefault="00285E3B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на 2022-2023 учебный год.</w:t>
      </w:r>
    </w:p>
    <w:p w:rsidR="00951398" w:rsidRDefault="00285E3B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 - создание организационно-методических условий для успешной адаптации молодых специалистов в условиях современной школы.</w:t>
      </w:r>
    </w:p>
    <w:p w:rsidR="00951398" w:rsidRDefault="00285E3B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Задачи</w:t>
      </w:r>
      <w:r>
        <w:rPr>
          <w:rFonts w:ascii="Times New Roman" w:eastAsia="Times New Roman" w:hAnsi="Times New Roman" w:cs="Times New Roman"/>
          <w:i/>
          <w:sz w:val="28"/>
        </w:rPr>
        <w:t xml:space="preserve">: </w:t>
      </w:r>
    </w:p>
    <w:p w:rsidR="00951398" w:rsidRDefault="00285E3B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помочь адаптироваться учителям в коллективе, </w:t>
      </w:r>
    </w:p>
    <w:p w:rsidR="00951398" w:rsidRDefault="00285E3B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определить уровень профессиональной подготовки, </w:t>
      </w:r>
    </w:p>
    <w:p w:rsidR="00951398" w:rsidRDefault="00285E3B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выявить затруднения в педагогической практике и оказать методическую помощь, </w:t>
      </w:r>
    </w:p>
    <w:p w:rsidR="00951398" w:rsidRDefault="00285E3B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родителями, </w:t>
      </w:r>
    </w:p>
    <w:p w:rsidR="00951398" w:rsidRDefault="00285E3B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потребности у молодых педагогов к самообразованию и профессиональному самосовершенствованию. </w:t>
      </w:r>
    </w:p>
    <w:p w:rsidR="00951398" w:rsidRDefault="00285E3B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Содержание деятельности: </w:t>
      </w:r>
    </w:p>
    <w:p w:rsidR="00951398" w:rsidRDefault="00285E3B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Диагностика затруднений молодых специалистов и выбор форм оказания помощи на основе анализа их потребностей.</w:t>
      </w:r>
    </w:p>
    <w:p w:rsidR="00951398" w:rsidRDefault="00285E3B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Посещение уроков молодых специалистов учителем-наставником.</w:t>
      </w:r>
    </w:p>
    <w:p w:rsidR="00951398" w:rsidRDefault="00285E3B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Планирование и анализ деятельности.</w:t>
      </w:r>
    </w:p>
    <w:p w:rsidR="00951398" w:rsidRDefault="00285E3B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Помощь молодым специалистам в повышении эффективности организации учебно-воспитательной работы.</w:t>
      </w:r>
    </w:p>
    <w:p w:rsidR="00951398" w:rsidRDefault="00285E3B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Ознакомление с основными направлениями и формами активизации познавательной, 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время (олимпиады, смотры, предметные недели, и др.).</w:t>
      </w:r>
    </w:p>
    <w:p w:rsidR="00951398" w:rsidRDefault="00285E3B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 Создание условий для совершенствования педагогического мастерства молодых учителей. </w:t>
      </w:r>
    </w:p>
    <w:p w:rsidR="00951398" w:rsidRDefault="00285E3B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Демонстрация опыта успешной педагогической деятельности опытными учителями </w:t>
      </w:r>
    </w:p>
    <w:p w:rsidR="00951398" w:rsidRDefault="00285E3B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Организация мониторинга эффективности деятельности молодых специалистов.</w:t>
      </w:r>
    </w:p>
    <w:p w:rsidR="00951398" w:rsidRDefault="00951398">
      <w:pPr>
        <w:spacing w:before="225" w:after="150" w:line="240" w:lineRule="auto"/>
        <w:jc w:val="center"/>
        <w:rPr>
          <w:rFonts w:ascii="Arial" w:eastAsia="Arial" w:hAnsi="Arial" w:cs="Arial"/>
          <w:b/>
          <w:color w:val="111111"/>
          <w:sz w:val="27"/>
          <w:shd w:val="clear" w:color="auto" w:fill="FFFFFF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4497"/>
        <w:gridCol w:w="3222"/>
      </w:tblGrid>
      <w:tr w:rsidR="00951398">
        <w:trPr>
          <w:trHeight w:val="1"/>
        </w:trPr>
        <w:tc>
          <w:tcPr>
            <w:tcW w:w="1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Месяц</w:t>
            </w:r>
          </w:p>
        </w:tc>
        <w:tc>
          <w:tcPr>
            <w:tcW w:w="45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Тема занятия</w:t>
            </w: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Отетственные</w:t>
            </w:r>
            <w:proofErr w:type="spellEnd"/>
          </w:p>
        </w:tc>
      </w:tr>
      <w:tr w:rsidR="00951398">
        <w:tc>
          <w:tcPr>
            <w:tcW w:w="1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Август</w:t>
            </w:r>
          </w:p>
        </w:tc>
        <w:tc>
          <w:tcPr>
            <w:tcW w:w="45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Назначение наставников. Организационные вопросы. Знакомство с правилами внутреннего распорядка. Изучение содержания учебных программ. </w:t>
            </w:r>
          </w:p>
          <w:p w:rsidR="00951398" w:rsidRDefault="00951398">
            <w:pPr>
              <w:spacing w:before="150" w:after="180" w:line="240" w:lineRule="auto"/>
            </w:pP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Морина С.А., Кривоносова В.О.</w:t>
            </w:r>
          </w:p>
          <w:p w:rsidR="00951398" w:rsidRDefault="00951398">
            <w:pPr>
              <w:spacing w:before="150" w:after="180" w:line="240" w:lineRule="auto"/>
            </w:pPr>
          </w:p>
        </w:tc>
      </w:tr>
      <w:tr w:rsidR="00951398">
        <w:tc>
          <w:tcPr>
            <w:tcW w:w="1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Сентябрь</w:t>
            </w:r>
          </w:p>
        </w:tc>
        <w:tc>
          <w:tcPr>
            <w:tcW w:w="45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нормативных документов.</w:t>
            </w:r>
          </w:p>
          <w:p w:rsidR="00951398" w:rsidRDefault="00951398">
            <w:pPr>
              <w:spacing w:before="150" w:after="180" w:line="240" w:lineRule="auto"/>
            </w:pP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Кривоносова В.О., Морина С.А., наставники</w:t>
            </w:r>
          </w:p>
        </w:tc>
      </w:tr>
      <w:tr w:rsidR="00951398">
        <w:tc>
          <w:tcPr>
            <w:tcW w:w="1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Октябрь</w:t>
            </w:r>
          </w:p>
        </w:tc>
        <w:tc>
          <w:tcPr>
            <w:tcW w:w="45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Методические основы современного учебного занятия, требования к его проведению. Самоанализ и анализ учебных занятий. Посещение учебных занятий учителей-наставников.</w:t>
            </w:r>
          </w:p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Кривоносова В.О., Морина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С.А.,наставники</w:t>
            </w:r>
            <w:proofErr w:type="spellEnd"/>
          </w:p>
        </w:tc>
      </w:tr>
      <w:tr w:rsidR="00951398">
        <w:tc>
          <w:tcPr>
            <w:tcW w:w="1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Ноябрь</w:t>
            </w:r>
          </w:p>
        </w:tc>
        <w:tc>
          <w:tcPr>
            <w:tcW w:w="45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 и методы работы с учащимися на уроке. Образовательные технологии. Цифровые платформы в обучении</w:t>
            </w:r>
          </w:p>
          <w:p w:rsidR="00951398" w:rsidRDefault="00951398">
            <w:pPr>
              <w:spacing w:before="150" w:after="180" w:line="240" w:lineRule="auto"/>
            </w:pP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Рук. МО</w:t>
            </w:r>
          </w:p>
        </w:tc>
      </w:tr>
      <w:tr w:rsidR="00951398">
        <w:tc>
          <w:tcPr>
            <w:tcW w:w="1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Декабрь</w:t>
            </w:r>
          </w:p>
        </w:tc>
        <w:tc>
          <w:tcPr>
            <w:tcW w:w="45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Тренинг-практикум «Адаптация молодых учителей к школьным условиям»</w:t>
            </w:r>
          </w:p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Подгорная Е.В.</w:t>
            </w:r>
          </w:p>
        </w:tc>
      </w:tr>
      <w:tr w:rsidR="00951398">
        <w:tc>
          <w:tcPr>
            <w:tcW w:w="1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Январь</w:t>
            </w:r>
          </w:p>
        </w:tc>
        <w:tc>
          <w:tcPr>
            <w:tcW w:w="45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детьми с высоким и низким уровнем учебной мотивации.</w:t>
            </w:r>
          </w:p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Кривоносова В.О., Морина С.А.</w:t>
            </w:r>
          </w:p>
        </w:tc>
      </w:tr>
      <w:tr w:rsidR="00951398">
        <w:tc>
          <w:tcPr>
            <w:tcW w:w="1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Февраль</w:t>
            </w:r>
          </w:p>
        </w:tc>
        <w:tc>
          <w:tcPr>
            <w:tcW w:w="45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контроля знаний учащихся. Подготовка к ВПР, </w:t>
            </w:r>
          </w:p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Рук. МО, учителя-наставники</w:t>
            </w:r>
          </w:p>
        </w:tc>
      </w:tr>
      <w:tr w:rsidR="00951398">
        <w:tc>
          <w:tcPr>
            <w:tcW w:w="1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Март</w:t>
            </w:r>
          </w:p>
        </w:tc>
        <w:tc>
          <w:tcPr>
            <w:tcW w:w="45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Мониторинг учебной деятельности. Анализ знаний учащихся.</w:t>
            </w:r>
          </w:p>
          <w:p w:rsidR="00951398" w:rsidRDefault="00285E3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951398" w:rsidRDefault="00951398">
            <w:pPr>
              <w:spacing w:before="150" w:after="180" w:line="240" w:lineRule="auto"/>
            </w:pP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Морина С.А., Кривоносова В.О.</w:t>
            </w:r>
          </w:p>
        </w:tc>
      </w:tr>
      <w:tr w:rsidR="00951398">
        <w:tc>
          <w:tcPr>
            <w:tcW w:w="1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Апрель</w:t>
            </w:r>
          </w:p>
        </w:tc>
        <w:tc>
          <w:tcPr>
            <w:tcW w:w="45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творческой методической недели молодого учителя. Открытые учебные занятия, творческие отчеты молодых учителей.</w:t>
            </w:r>
          </w:p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Морина С.А., руководители МО, учителя-наставники</w:t>
            </w:r>
          </w:p>
        </w:tc>
      </w:tr>
      <w:tr w:rsidR="00951398">
        <w:tc>
          <w:tcPr>
            <w:tcW w:w="17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Май</w:t>
            </w:r>
          </w:p>
        </w:tc>
        <w:tc>
          <w:tcPr>
            <w:tcW w:w="45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Значение самообразования как одного из путей повышения профессионализма учителя. Подведение итогов работы за год</w:t>
            </w: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51398" w:rsidRDefault="00285E3B">
            <w:pPr>
              <w:spacing w:before="150" w:after="18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Морина С.А.</w:t>
            </w:r>
          </w:p>
        </w:tc>
      </w:tr>
    </w:tbl>
    <w:p w:rsidR="00951398" w:rsidRDefault="00951398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</w:p>
    <w:p w:rsidR="00951398" w:rsidRDefault="00951398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i/>
          <w:sz w:val="24"/>
        </w:rPr>
      </w:pPr>
    </w:p>
    <w:p w:rsidR="00951398" w:rsidRDefault="009513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1398" w:rsidRDefault="009513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5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2F5"/>
    <w:multiLevelType w:val="multilevel"/>
    <w:tmpl w:val="C0D8C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398"/>
    <w:rsid w:val="00285E3B"/>
    <w:rsid w:val="00592C4E"/>
    <w:rsid w:val="0095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5</cp:revision>
  <dcterms:created xsi:type="dcterms:W3CDTF">2022-08-23T16:09:00Z</dcterms:created>
  <dcterms:modified xsi:type="dcterms:W3CDTF">2022-09-13T17:59:00Z</dcterms:modified>
</cp:coreProperties>
</file>